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line="480" w:lineRule="auto"/>
        <w:rPr>
          <w:rFonts w:ascii="华文中宋" w:hAnsi="华文中宋" w:eastAsia="华文中宋"/>
          <w:b/>
          <w:color w:val="auto"/>
          <w:sz w:val="72"/>
        </w:rPr>
      </w:pPr>
      <w:r>
        <w:rPr>
          <w:rFonts w:hint="eastAsia" w:ascii="黑体" w:eastAsia="黑体"/>
          <w:color w:val="auto"/>
          <w:szCs w:val="21"/>
          <w:lang w:eastAsia="zh-CN"/>
        </w:rPr>
        <w:drawing>
          <wp:inline distT="0" distB="0" distL="114300" distR="114300">
            <wp:extent cx="1718945" cy="718185"/>
            <wp:effectExtent l="0" t="0" r="14605" b="5715"/>
            <wp:docPr id="2" name="图片 1" descr="屏幕截图 2023-04-23 12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屏幕截图 2023-04-23 121736"/>
                    <pic:cNvPicPr>
                      <a:picLocks noChangeAspect="1"/>
                    </pic:cNvPicPr>
                  </pic:nvPicPr>
                  <pic:blipFill>
                    <a:blip r:embed="rId14"/>
                    <a:stretch>
                      <a:fillRect/>
                    </a:stretch>
                  </pic:blipFill>
                  <pic:spPr>
                    <a:xfrm>
                      <a:off x="0" y="0"/>
                      <a:ext cx="1718945" cy="718185"/>
                    </a:xfrm>
                    <a:prstGeom prst="rect">
                      <a:avLst/>
                    </a:prstGeom>
                    <a:noFill/>
                    <a:ln>
                      <a:noFill/>
                    </a:ln>
                  </pic:spPr>
                </pic:pic>
              </a:graphicData>
            </a:graphic>
          </wp:inline>
        </w:drawing>
      </w:r>
    </w:p>
    <w:p>
      <w:pPr>
        <w:snapToGrid w:val="0"/>
        <w:spacing w:before="156" w:beforeLines="50"/>
        <w:rPr>
          <w:rFonts w:ascii="仿宋_GB2312" w:eastAsia="仿宋_GB2312"/>
          <w:b/>
          <w:color w:val="auto"/>
          <w:sz w:val="32"/>
        </w:rPr>
      </w:pPr>
    </w:p>
    <w:p>
      <w:pPr>
        <w:snapToGrid w:val="0"/>
        <w:spacing w:before="156" w:beforeLines="50"/>
        <w:rPr>
          <w:rFonts w:ascii="仿宋_GB2312" w:eastAsia="仿宋_GB2312"/>
          <w:b/>
          <w:color w:val="auto"/>
          <w:sz w:val="32"/>
        </w:rPr>
      </w:pPr>
    </w:p>
    <w:p>
      <w:pPr>
        <w:snapToGrid w:val="0"/>
        <w:spacing w:before="156" w:beforeLines="50"/>
        <w:jc w:val="center"/>
        <w:rPr>
          <w:rFonts w:hint="eastAsia" w:ascii="宋体" w:hAnsi="宋体" w:eastAsia="宋体" w:cs="宋体"/>
          <w:b/>
          <w:bCs/>
          <w:color w:val="auto"/>
          <w:sz w:val="72"/>
          <w:szCs w:val="72"/>
        </w:rPr>
      </w:pPr>
    </w:p>
    <w:p>
      <w:pPr>
        <w:pStyle w:val="2"/>
        <w:rPr>
          <w:rFonts w:hint="eastAsia" w:ascii="宋体" w:hAnsi="宋体" w:eastAsia="宋体" w:cs="宋体"/>
          <w:b/>
          <w:bCs/>
          <w:color w:val="auto"/>
          <w:sz w:val="72"/>
          <w:szCs w:val="72"/>
        </w:rPr>
      </w:pPr>
    </w:p>
    <w:p>
      <w:pPr>
        <w:snapToGrid w:val="0"/>
        <w:spacing w:before="156" w:beforeLines="50"/>
        <w:jc w:val="center"/>
        <w:rPr>
          <w:rFonts w:hint="eastAsia" w:ascii="宋体" w:hAnsi="宋体" w:eastAsia="宋体" w:cs="宋体"/>
          <w:b/>
          <w:color w:val="auto"/>
          <w:sz w:val="120"/>
          <w:szCs w:val="120"/>
        </w:rPr>
      </w:pPr>
      <w:r>
        <w:rPr>
          <w:rFonts w:hint="eastAsia" w:ascii="宋体" w:hAnsi="宋体" w:eastAsia="宋体" w:cs="宋体"/>
          <w:b/>
          <w:color w:val="auto"/>
          <w:sz w:val="120"/>
          <w:szCs w:val="120"/>
        </w:rPr>
        <w:t>比 选 文 件</w:t>
      </w:r>
    </w:p>
    <w:p>
      <w:pPr>
        <w:spacing w:line="360" w:lineRule="auto"/>
        <w:rPr>
          <w:rFonts w:hint="eastAsia" w:ascii="宋体" w:hAnsi="宋体" w:eastAsia="宋体" w:cs="宋体"/>
          <w:color w:val="auto"/>
          <w:sz w:val="24"/>
        </w:rPr>
      </w:pPr>
    </w:p>
    <w:p>
      <w:pPr>
        <w:snapToGrid w:val="0"/>
        <w:spacing w:before="156" w:beforeLines="50"/>
        <w:jc w:val="left"/>
        <w:rPr>
          <w:rFonts w:hint="eastAsia" w:ascii="宋体" w:hAnsi="宋体" w:eastAsia="宋体" w:cs="宋体"/>
          <w:b/>
          <w:color w:val="auto"/>
          <w:sz w:val="44"/>
          <w:szCs w:val="44"/>
          <w:lang w:eastAsia="zh-CN"/>
        </w:rPr>
      </w:pPr>
      <w:r>
        <w:rPr>
          <w:rFonts w:hint="eastAsia" w:ascii="宋体" w:hAnsi="宋体" w:eastAsia="宋体" w:cs="宋体"/>
          <w:b/>
          <w:color w:val="auto"/>
          <w:sz w:val="44"/>
          <w:szCs w:val="44"/>
        </w:rPr>
        <w:t>项目编号：</w:t>
      </w:r>
      <w:r>
        <w:rPr>
          <w:rFonts w:hint="eastAsia" w:ascii="宋体" w:hAnsi="宋体" w:eastAsia="宋体" w:cs="宋体"/>
          <w:b/>
          <w:color w:val="auto"/>
          <w:sz w:val="44"/>
          <w:szCs w:val="44"/>
          <w:lang w:eastAsia="zh-CN"/>
        </w:rPr>
        <w:t>CLF0223BJ02QY31</w:t>
      </w:r>
    </w:p>
    <w:p>
      <w:pPr>
        <w:snapToGrid w:val="0"/>
        <w:spacing w:before="156" w:beforeLines="50"/>
        <w:jc w:val="left"/>
        <w:rPr>
          <w:rFonts w:hint="eastAsia" w:ascii="宋体" w:hAnsi="宋体" w:eastAsia="宋体" w:cs="宋体"/>
          <w:b/>
          <w:color w:val="auto"/>
          <w:sz w:val="44"/>
          <w:szCs w:val="44"/>
          <w:lang w:eastAsia="zh-CN"/>
        </w:rPr>
      </w:pPr>
      <w:r>
        <w:rPr>
          <w:rFonts w:hint="eastAsia" w:ascii="宋体" w:hAnsi="宋体" w:eastAsia="宋体" w:cs="宋体"/>
          <w:b/>
          <w:color w:val="auto"/>
          <w:sz w:val="44"/>
          <w:szCs w:val="44"/>
        </w:rPr>
        <w:t>项目名称：</w:t>
      </w:r>
      <w:r>
        <w:rPr>
          <w:rFonts w:hint="eastAsia" w:ascii="宋体" w:hAnsi="宋体" w:eastAsia="宋体" w:cs="宋体"/>
          <w:b/>
          <w:color w:val="auto"/>
          <w:sz w:val="44"/>
          <w:szCs w:val="44"/>
          <w:lang w:eastAsia="zh-CN"/>
        </w:rPr>
        <w:t>基于商用密码的地理信息安全组件研制</w:t>
      </w:r>
    </w:p>
    <w:p>
      <w:pPr>
        <w:spacing w:line="360" w:lineRule="auto"/>
        <w:rPr>
          <w:rFonts w:hint="eastAsia" w:ascii="宋体" w:hAnsi="宋体" w:eastAsia="宋体" w:cs="宋体"/>
          <w:color w:val="auto"/>
          <w:sz w:val="30"/>
        </w:rPr>
      </w:pPr>
    </w:p>
    <w:p>
      <w:pPr>
        <w:spacing w:line="360" w:lineRule="auto"/>
        <w:rPr>
          <w:rFonts w:hint="eastAsia" w:ascii="宋体" w:hAnsi="宋体" w:eastAsia="宋体" w:cs="宋体"/>
          <w:color w:val="auto"/>
          <w:sz w:val="30"/>
        </w:rPr>
      </w:pPr>
    </w:p>
    <w:p>
      <w:pPr>
        <w:spacing w:line="360" w:lineRule="auto"/>
        <w:rPr>
          <w:rFonts w:hint="eastAsia" w:ascii="宋体" w:hAnsi="宋体" w:eastAsia="宋体" w:cs="宋体"/>
          <w:color w:val="auto"/>
          <w:sz w:val="30"/>
        </w:rPr>
      </w:pPr>
    </w:p>
    <w:p>
      <w:pPr>
        <w:snapToGrid w:val="0"/>
        <w:spacing w:before="156" w:beforeLines="50"/>
        <w:jc w:val="center"/>
        <w:rPr>
          <w:rFonts w:hint="eastAsia" w:ascii="宋体" w:hAnsi="宋体" w:eastAsia="宋体" w:cs="宋体"/>
          <w:b/>
          <w:color w:val="auto"/>
          <w:sz w:val="44"/>
          <w:szCs w:val="44"/>
          <w:lang w:eastAsia="zh-CN"/>
        </w:rPr>
      </w:pPr>
      <w:r>
        <w:rPr>
          <w:rFonts w:hint="eastAsia" w:ascii="宋体" w:hAnsi="宋体" w:eastAsia="宋体" w:cs="宋体"/>
          <w:b/>
          <w:color w:val="auto"/>
          <w:sz w:val="44"/>
          <w:szCs w:val="44"/>
          <w:lang w:eastAsia="zh-CN"/>
        </w:rPr>
        <w:t>中国测绘科学研究院</w:t>
      </w:r>
    </w:p>
    <w:p>
      <w:pPr>
        <w:snapToGrid w:val="0"/>
        <w:spacing w:before="156" w:beforeLines="5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采联国际招标采购集团有限公司</w:t>
      </w:r>
    </w:p>
    <w:p>
      <w:pPr>
        <w:snapToGrid w:val="0"/>
        <w:spacing w:before="156" w:beforeLines="50"/>
        <w:jc w:val="center"/>
        <w:rPr>
          <w:rFonts w:hint="eastAsia" w:ascii="宋体" w:hAnsi="宋体" w:eastAsia="宋体" w:cs="宋体"/>
          <w:b/>
          <w:color w:val="auto"/>
          <w:sz w:val="44"/>
          <w:szCs w:val="44"/>
        </w:rPr>
        <w:sectPr>
          <w:headerReference r:id="rId7" w:type="first"/>
          <w:footerReference r:id="rId9" w:type="first"/>
          <w:headerReference r:id="rId5" w:type="default"/>
          <w:headerReference r:id="rId6" w:type="even"/>
          <w:footerReference r:id="rId8" w:type="even"/>
          <w:pgSz w:w="11906" w:h="16838"/>
          <w:pgMar w:top="1440" w:right="1466" w:bottom="1440" w:left="1800" w:header="567" w:footer="992" w:gutter="0"/>
          <w:cols w:space="720" w:num="1"/>
          <w:docGrid w:type="linesAndChars" w:linePitch="312" w:charSpace="0"/>
        </w:sectPr>
      </w:pPr>
      <w:r>
        <w:rPr>
          <w:rFonts w:hint="eastAsia" w:ascii="宋体" w:hAnsi="宋体" w:eastAsia="宋体" w:cs="宋体"/>
          <w:b/>
          <w:color w:val="auto"/>
          <w:sz w:val="44"/>
          <w:szCs w:val="44"/>
        </w:rPr>
        <w:t>二○二</w:t>
      </w:r>
      <w:r>
        <w:rPr>
          <w:rFonts w:hint="eastAsia" w:ascii="宋体" w:hAnsi="宋体" w:eastAsia="宋体" w:cs="宋体"/>
          <w:b/>
          <w:color w:val="auto"/>
          <w:sz w:val="44"/>
          <w:szCs w:val="44"/>
          <w:lang w:val="en-US" w:eastAsia="zh-CN"/>
        </w:rPr>
        <w:t>三</w:t>
      </w:r>
      <w:r>
        <w:rPr>
          <w:rFonts w:hint="eastAsia" w:ascii="宋体" w:hAnsi="宋体" w:eastAsia="宋体" w:cs="宋体"/>
          <w:b/>
          <w:color w:val="auto"/>
          <w:sz w:val="44"/>
          <w:szCs w:val="44"/>
        </w:rPr>
        <w:t>年</w:t>
      </w:r>
    </w:p>
    <w:p>
      <w:pPr>
        <w:autoSpaceDE w:val="0"/>
        <w:autoSpaceDN w:val="0"/>
        <w:snapToGrid w:val="0"/>
        <w:spacing w:before="156" w:beforeLines="50" w:after="156" w:afterLines="50"/>
        <w:jc w:val="center"/>
        <w:rPr>
          <w:rFonts w:ascii="黑体" w:hAnsi="黑体" w:eastAsia="黑体"/>
          <w:b/>
          <w:color w:val="auto"/>
          <w:sz w:val="44"/>
          <w:szCs w:val="44"/>
        </w:rPr>
      </w:pPr>
      <w:r>
        <w:rPr>
          <w:rFonts w:hint="eastAsia" w:ascii="黑体" w:hAnsi="黑体" w:eastAsia="黑体"/>
          <w:b/>
          <w:color w:val="auto"/>
          <w:sz w:val="44"/>
          <w:szCs w:val="44"/>
        </w:rPr>
        <w:t>温馨提示！！！</w:t>
      </w:r>
    </w:p>
    <w:p>
      <w:pPr>
        <w:numPr>
          <w:ilvl w:val="0"/>
          <w:numId w:val="2"/>
        </w:numPr>
        <w:tabs>
          <w:tab w:val="left" w:pos="709"/>
        </w:tabs>
        <w:spacing w:line="360" w:lineRule="auto"/>
        <w:ind w:left="700" w:hanging="700"/>
        <w:rPr>
          <w:rFonts w:ascii="宋体" w:hAnsi="宋体"/>
          <w:color w:val="auto"/>
          <w:sz w:val="24"/>
        </w:rPr>
      </w:pPr>
      <w:r>
        <w:rPr>
          <w:rFonts w:hint="eastAsia" w:ascii="宋体" w:hAnsi="宋体"/>
          <w:color w:val="auto"/>
          <w:sz w:val="24"/>
        </w:rPr>
        <w:t>如无另行说明，应答文件递交时间为应答截止时间</w:t>
      </w:r>
      <w:r>
        <w:rPr>
          <w:rFonts w:hint="eastAsia" w:ascii="宋体" w:hAnsi="宋体"/>
          <w:b/>
          <w:color w:val="auto"/>
          <w:sz w:val="24"/>
          <w:u w:val="single"/>
        </w:rPr>
        <w:t>前30分钟</w:t>
      </w:r>
      <w:r>
        <w:rPr>
          <w:rFonts w:hint="eastAsia" w:ascii="宋体" w:hAnsi="宋体"/>
          <w:color w:val="auto"/>
          <w:sz w:val="24"/>
        </w:rPr>
        <w:t>内。</w:t>
      </w:r>
    </w:p>
    <w:p>
      <w:pPr>
        <w:numPr>
          <w:ilvl w:val="0"/>
          <w:numId w:val="2"/>
        </w:numPr>
        <w:tabs>
          <w:tab w:val="left" w:pos="709"/>
        </w:tabs>
        <w:spacing w:line="360" w:lineRule="auto"/>
        <w:ind w:left="700" w:hanging="700"/>
        <w:rPr>
          <w:rFonts w:ascii="宋体" w:hAnsi="宋体"/>
          <w:color w:val="auto"/>
          <w:sz w:val="24"/>
        </w:rPr>
      </w:pPr>
      <w:r>
        <w:rPr>
          <w:rFonts w:hint="eastAsia" w:ascii="宋体" w:hAnsi="宋体"/>
          <w:color w:val="auto"/>
          <w:sz w:val="24"/>
        </w:rPr>
        <w:t>本项目邀请供应商参加开标会议，请</w:t>
      </w:r>
      <w:r>
        <w:rPr>
          <w:rFonts w:hint="eastAsia" w:ascii="宋体" w:hAnsi="宋体"/>
          <w:b/>
          <w:color w:val="auto"/>
          <w:sz w:val="24"/>
        </w:rPr>
        <w:t>适当提前到达</w:t>
      </w:r>
      <w:r>
        <w:rPr>
          <w:rFonts w:hint="eastAsia" w:ascii="宋体" w:hAnsi="宋体"/>
          <w:color w:val="auto"/>
          <w:sz w:val="24"/>
        </w:rPr>
        <w:t>。</w:t>
      </w:r>
    </w:p>
    <w:p>
      <w:pPr>
        <w:numPr>
          <w:ilvl w:val="0"/>
          <w:numId w:val="2"/>
        </w:numPr>
        <w:tabs>
          <w:tab w:val="left" w:pos="709"/>
        </w:tabs>
        <w:spacing w:line="360" w:lineRule="auto"/>
        <w:ind w:left="700" w:hanging="700"/>
        <w:rPr>
          <w:rFonts w:ascii="宋体" w:hAnsi="宋体"/>
          <w:color w:val="auto"/>
          <w:sz w:val="24"/>
        </w:rPr>
      </w:pPr>
      <w:r>
        <w:rPr>
          <w:rFonts w:hint="eastAsia" w:ascii="宋体" w:hAnsi="宋体"/>
          <w:color w:val="auto"/>
          <w:sz w:val="24"/>
        </w:rPr>
        <w:t>应答文件应按顺序</w:t>
      </w:r>
      <w:r>
        <w:rPr>
          <w:rFonts w:hint="eastAsia" w:ascii="宋体" w:hAnsi="宋体"/>
          <w:b/>
          <w:color w:val="auto"/>
          <w:sz w:val="24"/>
        </w:rPr>
        <w:t>编制页码</w:t>
      </w:r>
      <w:r>
        <w:rPr>
          <w:rFonts w:hint="eastAsia" w:ascii="宋体" w:hAnsi="宋体"/>
          <w:color w:val="auto"/>
          <w:sz w:val="24"/>
        </w:rPr>
        <w:t>。</w:t>
      </w:r>
    </w:p>
    <w:p>
      <w:pPr>
        <w:numPr>
          <w:ilvl w:val="0"/>
          <w:numId w:val="2"/>
        </w:numPr>
        <w:tabs>
          <w:tab w:val="left" w:pos="709"/>
        </w:tabs>
        <w:spacing w:line="360" w:lineRule="auto"/>
        <w:ind w:left="700" w:hanging="700"/>
        <w:rPr>
          <w:rFonts w:ascii="宋体" w:hAnsi="宋体"/>
          <w:color w:val="auto"/>
          <w:sz w:val="24"/>
        </w:rPr>
      </w:pPr>
      <w:r>
        <w:rPr>
          <w:rFonts w:hint="eastAsia" w:ascii="宋体" w:hAnsi="宋体"/>
          <w:color w:val="auto"/>
          <w:sz w:val="24"/>
        </w:rPr>
        <w:t>请仔细检查应答文件是否已按比选文件要求</w:t>
      </w:r>
      <w:r>
        <w:rPr>
          <w:rFonts w:hint="eastAsia" w:ascii="宋体" w:hAnsi="宋体"/>
          <w:b/>
          <w:color w:val="auto"/>
          <w:sz w:val="24"/>
        </w:rPr>
        <w:t>盖章、签名、签署日期</w:t>
      </w:r>
      <w:r>
        <w:rPr>
          <w:rFonts w:hint="eastAsia" w:ascii="宋体" w:hAnsi="宋体"/>
          <w:color w:val="auto"/>
          <w:sz w:val="24"/>
        </w:rPr>
        <w:t>。</w:t>
      </w:r>
    </w:p>
    <w:p>
      <w:pPr>
        <w:numPr>
          <w:ilvl w:val="0"/>
          <w:numId w:val="2"/>
        </w:numPr>
        <w:tabs>
          <w:tab w:val="left" w:pos="709"/>
        </w:tabs>
        <w:spacing w:line="360" w:lineRule="auto"/>
        <w:ind w:left="700" w:hanging="700"/>
        <w:rPr>
          <w:rFonts w:ascii="宋体" w:hAnsi="宋体"/>
          <w:color w:val="auto"/>
          <w:sz w:val="24"/>
        </w:rPr>
      </w:pPr>
      <w:r>
        <w:rPr>
          <w:rFonts w:hint="eastAsia" w:ascii="宋体" w:hAnsi="宋体"/>
          <w:color w:val="auto"/>
          <w:sz w:val="24"/>
        </w:rPr>
        <w:t>请正确填写《开标一览表（报价表）》、《应答分项报价表》(如有)。</w:t>
      </w:r>
    </w:p>
    <w:p>
      <w:pPr>
        <w:numPr>
          <w:ilvl w:val="0"/>
          <w:numId w:val="2"/>
        </w:numPr>
        <w:tabs>
          <w:tab w:val="left" w:pos="709"/>
        </w:tabs>
        <w:spacing w:line="360" w:lineRule="auto"/>
        <w:ind w:left="700" w:hanging="700"/>
        <w:rPr>
          <w:rFonts w:ascii="宋体" w:hAnsi="宋体"/>
          <w:color w:val="auto"/>
          <w:sz w:val="24"/>
        </w:rPr>
      </w:pPr>
      <w:r>
        <w:rPr>
          <w:rFonts w:hint="eastAsia" w:ascii="宋体" w:hAnsi="宋体"/>
          <w:color w:val="auto"/>
          <w:sz w:val="24"/>
        </w:rPr>
        <w:t>如应答产品属于许可证管理范围内的，须提交相应的许可证复印件。</w:t>
      </w:r>
    </w:p>
    <w:p>
      <w:pPr>
        <w:numPr>
          <w:ilvl w:val="0"/>
          <w:numId w:val="2"/>
        </w:numPr>
        <w:tabs>
          <w:tab w:val="left" w:pos="709"/>
        </w:tabs>
        <w:spacing w:line="360" w:lineRule="auto"/>
        <w:ind w:left="700" w:hanging="700"/>
        <w:rPr>
          <w:rFonts w:ascii="宋体" w:hAnsi="宋体"/>
          <w:color w:val="auto"/>
          <w:sz w:val="24"/>
        </w:rPr>
      </w:pPr>
      <w:r>
        <w:rPr>
          <w:rFonts w:hint="eastAsia" w:ascii="宋体" w:hAnsi="宋体" w:cs="宋体"/>
          <w:color w:val="auto"/>
          <w:sz w:val="24"/>
        </w:rPr>
        <w:t>分公司应答，须取得</w:t>
      </w:r>
      <w:r>
        <w:rPr>
          <w:rFonts w:hint="eastAsia" w:ascii="宋体" w:hAnsi="宋体" w:cs="黑体"/>
          <w:color w:val="auto"/>
          <w:sz w:val="24"/>
        </w:rPr>
        <w:t>具有法人资格的总公司</w:t>
      </w:r>
      <w:r>
        <w:rPr>
          <w:rStyle w:val="59"/>
          <w:rFonts w:hint="eastAsia" w:ascii="宋体" w:hAnsi="宋体"/>
          <w:color w:val="auto"/>
          <w:sz w:val="24"/>
          <w:szCs w:val="24"/>
        </w:rPr>
        <w:t>（总所）</w:t>
      </w:r>
      <w:r>
        <w:rPr>
          <w:rFonts w:hint="eastAsia" w:ascii="宋体" w:hAnsi="宋体" w:cs="黑体"/>
          <w:color w:val="auto"/>
          <w:sz w:val="24"/>
        </w:rPr>
        <w:t>出具给分公司的授权书，并提供总公司</w:t>
      </w:r>
      <w:r>
        <w:rPr>
          <w:rStyle w:val="59"/>
          <w:rFonts w:hint="eastAsia" w:ascii="宋体" w:hAnsi="宋体"/>
          <w:color w:val="auto"/>
          <w:sz w:val="24"/>
          <w:szCs w:val="24"/>
        </w:rPr>
        <w:t>（总所）</w:t>
      </w:r>
      <w:r>
        <w:rPr>
          <w:rFonts w:hint="eastAsia" w:ascii="宋体" w:hAnsi="宋体" w:cs="黑体"/>
          <w:color w:val="auto"/>
          <w:sz w:val="24"/>
        </w:rPr>
        <w:t>和分公司的营业执照（执业许可证）复印件。</w:t>
      </w:r>
      <w:r>
        <w:rPr>
          <w:rStyle w:val="59"/>
          <w:rFonts w:hint="eastAsia" w:ascii="宋体" w:hAnsi="宋体"/>
          <w:color w:val="auto"/>
          <w:sz w:val="24"/>
          <w:szCs w:val="24"/>
        </w:rPr>
        <w:t>已由总公司（总所）授权的，总公司（总所）取得的相关资</w:t>
      </w:r>
      <w:r>
        <w:rPr>
          <w:rStyle w:val="59"/>
          <w:rFonts w:hint="eastAsia" w:ascii="宋体" w:hAnsi="宋体"/>
          <w:color w:val="auto"/>
          <w:sz w:val="24"/>
          <w:szCs w:val="24"/>
          <w:highlight w:val="white"/>
        </w:rPr>
        <w:t>质证书对分公司有效，法律法规或者行业另有规定的除外</w:t>
      </w:r>
      <w:r>
        <w:rPr>
          <w:rStyle w:val="59"/>
          <w:rFonts w:hint="eastAsia" w:ascii="宋体" w:hAnsi="宋体"/>
          <w:color w:val="auto"/>
          <w:sz w:val="24"/>
          <w:szCs w:val="24"/>
        </w:rPr>
        <w:t>。</w:t>
      </w:r>
    </w:p>
    <w:p>
      <w:pPr>
        <w:numPr>
          <w:ilvl w:val="0"/>
          <w:numId w:val="2"/>
        </w:numPr>
        <w:tabs>
          <w:tab w:val="left" w:pos="709"/>
        </w:tabs>
        <w:spacing w:line="360" w:lineRule="auto"/>
        <w:ind w:left="700" w:hanging="700"/>
        <w:rPr>
          <w:rFonts w:ascii="宋体" w:hAnsi="宋体"/>
          <w:color w:val="auto"/>
          <w:sz w:val="24"/>
        </w:rPr>
      </w:pPr>
      <w:r>
        <w:rPr>
          <w:rFonts w:ascii="宋体" w:hAnsi="宋体"/>
          <w:color w:val="auto"/>
          <w:sz w:val="24"/>
        </w:rPr>
        <w:t>递交</w:t>
      </w:r>
      <w:r>
        <w:rPr>
          <w:rFonts w:hint="eastAsia" w:ascii="宋体" w:hAnsi="宋体"/>
          <w:color w:val="auto"/>
          <w:sz w:val="24"/>
        </w:rPr>
        <w:t>应答文件</w:t>
      </w:r>
      <w:r>
        <w:rPr>
          <w:rFonts w:ascii="宋体" w:hAnsi="宋体"/>
          <w:color w:val="auto"/>
          <w:sz w:val="24"/>
        </w:rPr>
        <w:t>前请仔细检查</w:t>
      </w:r>
      <w:r>
        <w:rPr>
          <w:rFonts w:hint="eastAsia" w:ascii="宋体" w:hAnsi="宋体"/>
          <w:color w:val="auto"/>
          <w:sz w:val="24"/>
        </w:rPr>
        <w:t>应答文件</w:t>
      </w:r>
      <w:r>
        <w:rPr>
          <w:rFonts w:ascii="宋体" w:hAnsi="宋体"/>
          <w:color w:val="auto"/>
          <w:sz w:val="24"/>
        </w:rPr>
        <w:t>是否已胶装成册、已密封完好。</w:t>
      </w:r>
    </w:p>
    <w:p>
      <w:pPr>
        <w:numPr>
          <w:ilvl w:val="0"/>
          <w:numId w:val="2"/>
        </w:numPr>
        <w:tabs>
          <w:tab w:val="left" w:pos="709"/>
        </w:tabs>
        <w:snapToGrid w:val="0"/>
        <w:spacing w:line="400" w:lineRule="exact"/>
        <w:ind w:left="700" w:hanging="700"/>
        <w:rPr>
          <w:rFonts w:ascii="宋体" w:hAnsi="宋体"/>
          <w:color w:val="auto"/>
          <w:sz w:val="24"/>
        </w:rPr>
      </w:pPr>
      <w:r>
        <w:rPr>
          <w:rFonts w:hint="eastAsia" w:ascii="宋体" w:hAnsi="宋体"/>
          <w:color w:val="auto"/>
          <w:sz w:val="24"/>
        </w:rPr>
        <w:t>供应商如需对项目提出询问或质疑，应按比选文件附件中的询问函和质疑函的格式提交。</w:t>
      </w:r>
    </w:p>
    <w:p>
      <w:pPr>
        <w:numPr>
          <w:ilvl w:val="0"/>
          <w:numId w:val="2"/>
        </w:numPr>
        <w:tabs>
          <w:tab w:val="left" w:pos="709"/>
        </w:tabs>
        <w:snapToGrid w:val="0"/>
        <w:spacing w:line="400" w:lineRule="exact"/>
        <w:ind w:left="851" w:hanging="851"/>
        <w:rPr>
          <w:rFonts w:ascii="宋体" w:hAnsi="宋体"/>
          <w:color w:val="auto"/>
          <w:sz w:val="24"/>
        </w:rPr>
      </w:pPr>
      <w:r>
        <w:rPr>
          <w:rFonts w:hint="eastAsia" w:ascii="宋体" w:hAnsi="宋体"/>
          <w:color w:val="auto"/>
          <w:sz w:val="24"/>
        </w:rPr>
        <w:t>应答文件建议采用A4纸、双面打印、胶装。</w:t>
      </w:r>
    </w:p>
    <w:p>
      <w:pPr>
        <w:numPr>
          <w:ilvl w:val="0"/>
          <w:numId w:val="2"/>
        </w:numPr>
        <w:tabs>
          <w:tab w:val="left" w:pos="709"/>
        </w:tabs>
        <w:spacing w:line="360" w:lineRule="auto"/>
        <w:ind w:left="700" w:hanging="700"/>
        <w:rPr>
          <w:rFonts w:ascii="宋体" w:hAnsi="宋体"/>
          <w:color w:val="auto"/>
          <w:sz w:val="24"/>
        </w:rPr>
      </w:pPr>
      <w:r>
        <w:rPr>
          <w:rFonts w:hint="eastAsia" w:ascii="宋体" w:hAnsi="宋体"/>
          <w:color w:val="auto"/>
          <w:sz w:val="24"/>
        </w:rPr>
        <w:t>上述提示内容非比选文件的组成部分，仅为善意提醒。如有不一致的地方，以比选文件为准。</w:t>
      </w:r>
    </w:p>
    <w:p>
      <w:pPr>
        <w:spacing w:line="360" w:lineRule="auto"/>
        <w:jc w:val="center"/>
        <w:rPr>
          <w:rFonts w:ascii="宋体" w:hAnsi="宋体"/>
          <w:b/>
          <w:color w:val="auto"/>
          <w:sz w:val="24"/>
        </w:rPr>
      </w:pPr>
      <w:r>
        <w:rPr>
          <w:rFonts w:ascii="宋体" w:hAnsi="宋体"/>
          <w:color w:val="auto"/>
          <w:sz w:val="24"/>
        </w:rPr>
        <w:br w:type="page"/>
      </w:r>
      <w:bookmarkStart w:id="0" w:name="_Toc292267790"/>
      <w:bookmarkStart w:id="1" w:name="_Toc435115363"/>
      <w:bookmarkStart w:id="2" w:name="_Toc435114676"/>
      <w:bookmarkStart w:id="3" w:name="_Toc435115051"/>
    </w:p>
    <w:p>
      <w:pPr>
        <w:spacing w:line="360" w:lineRule="auto"/>
        <w:jc w:val="center"/>
        <w:rPr>
          <w:rFonts w:ascii="宋体" w:hAnsi="宋体"/>
          <w:b/>
          <w:color w:val="auto"/>
          <w:sz w:val="44"/>
          <w:szCs w:val="44"/>
        </w:rPr>
      </w:pPr>
      <w:r>
        <w:rPr>
          <w:rFonts w:hint="eastAsia" w:ascii="宋体" w:hAnsi="宋体"/>
          <w:b/>
          <w:color w:val="auto"/>
          <w:sz w:val="44"/>
          <w:szCs w:val="44"/>
        </w:rPr>
        <w:t>目   录</w:t>
      </w:r>
    </w:p>
    <w:bookmarkEnd w:id="0"/>
    <w:bookmarkEnd w:id="1"/>
    <w:bookmarkEnd w:id="2"/>
    <w:p>
      <w:pPr>
        <w:pStyle w:val="28"/>
        <w:tabs>
          <w:tab w:val="right" w:leader="dot" w:pos="10064"/>
        </w:tabs>
        <w:rPr>
          <w:rFonts w:hint="eastAsia" w:ascii="宋体" w:hAnsi="宋体" w:eastAsia="宋体" w:cs="宋体"/>
          <w:color w:val="auto"/>
          <w:sz w:val="24"/>
          <w:szCs w:val="24"/>
        </w:rPr>
      </w:pPr>
      <w:bookmarkStart w:id="4" w:name="_Toc435514842"/>
      <w:r>
        <w:rPr>
          <w:rFonts w:hint="eastAsia" w:ascii="宋体" w:hAnsi="宋体" w:eastAsia="宋体" w:cs="宋体"/>
          <w:bCs w:val="0"/>
          <w:caps w:val="0"/>
          <w:color w:val="auto"/>
          <w:sz w:val="44"/>
          <w:szCs w:val="44"/>
        </w:rPr>
        <w:fldChar w:fldCharType="begin"/>
      </w:r>
      <w:r>
        <w:rPr>
          <w:rFonts w:hint="eastAsia" w:ascii="宋体" w:hAnsi="宋体" w:eastAsia="宋体" w:cs="宋体"/>
          <w:bCs w:val="0"/>
          <w:caps w:val="0"/>
          <w:color w:val="auto"/>
          <w:sz w:val="44"/>
          <w:szCs w:val="44"/>
        </w:rPr>
        <w:instrText xml:space="preserve"> TOC \o "1-3" \h \z \u </w:instrText>
      </w:r>
      <w:r>
        <w:rPr>
          <w:rFonts w:hint="eastAsia" w:ascii="宋体" w:hAnsi="宋体" w:eastAsia="宋体" w:cs="宋体"/>
          <w:bCs w:val="0"/>
          <w:caps w:val="0"/>
          <w:color w:val="auto"/>
          <w:sz w:val="44"/>
          <w:szCs w:val="44"/>
        </w:rPr>
        <w:fldChar w:fldCharType="separate"/>
      </w:r>
      <w:r>
        <w:rPr>
          <w:rFonts w:hint="eastAsia" w:ascii="宋体" w:hAnsi="宋体" w:eastAsia="宋体" w:cs="宋体"/>
          <w:bCs w:val="0"/>
          <w:caps w:val="0"/>
          <w:color w:val="auto"/>
          <w:sz w:val="24"/>
          <w:szCs w:val="44"/>
        </w:rPr>
        <w:fldChar w:fldCharType="begin"/>
      </w:r>
      <w:r>
        <w:rPr>
          <w:rFonts w:hint="eastAsia" w:ascii="宋体" w:hAnsi="宋体" w:eastAsia="宋体" w:cs="宋体"/>
          <w:bCs w:val="0"/>
          <w:caps w:val="0"/>
          <w:color w:val="auto"/>
          <w:sz w:val="24"/>
          <w:szCs w:val="44"/>
        </w:rPr>
        <w:instrText xml:space="preserve"> HYPERLINK \l _Toc17165 </w:instrText>
      </w:r>
      <w:r>
        <w:rPr>
          <w:rFonts w:hint="eastAsia" w:ascii="宋体" w:hAnsi="宋体" w:eastAsia="宋体" w:cs="宋体"/>
          <w:bCs w:val="0"/>
          <w:caps w:val="0"/>
          <w:color w:val="auto"/>
          <w:sz w:val="24"/>
          <w:szCs w:val="44"/>
        </w:rPr>
        <w:fldChar w:fldCharType="separate"/>
      </w:r>
      <w:r>
        <w:rPr>
          <w:rFonts w:hint="eastAsia" w:ascii="宋体" w:hAnsi="宋体" w:eastAsia="宋体" w:cs="宋体"/>
          <w:bCs/>
          <w:color w:val="auto"/>
          <w:sz w:val="24"/>
          <w:szCs w:val="40"/>
        </w:rPr>
        <w:t>第一章 比选公告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_Toc17165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bCs w:val="0"/>
          <w:caps w:val="0"/>
          <w:color w:val="auto"/>
          <w:sz w:val="24"/>
          <w:szCs w:val="44"/>
        </w:rPr>
        <w:fldChar w:fldCharType="end"/>
      </w:r>
    </w:p>
    <w:p>
      <w:pPr>
        <w:pStyle w:val="28"/>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_Toc14894 </w:instrText>
      </w:r>
      <w:r>
        <w:rPr>
          <w:rFonts w:hint="eastAsia" w:ascii="宋体" w:hAnsi="宋体" w:eastAsia="宋体" w:cs="宋体"/>
          <w:bCs/>
          <w:caps/>
          <w:color w:val="auto"/>
          <w:sz w:val="24"/>
          <w:szCs w:val="44"/>
        </w:rPr>
        <w:fldChar w:fldCharType="separate"/>
      </w:r>
      <w:r>
        <w:rPr>
          <w:rFonts w:hint="eastAsia" w:ascii="宋体" w:hAnsi="宋体" w:eastAsia="宋体" w:cs="宋体"/>
          <w:bCs/>
          <w:color w:val="auto"/>
          <w:sz w:val="24"/>
          <w:szCs w:val="40"/>
        </w:rPr>
        <w:t>第二章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_Toc14894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28"/>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_Toc25903 </w:instrText>
      </w:r>
      <w:r>
        <w:rPr>
          <w:rFonts w:hint="eastAsia" w:ascii="宋体" w:hAnsi="宋体" w:eastAsia="宋体" w:cs="宋体"/>
          <w:bCs/>
          <w:caps/>
          <w:color w:val="auto"/>
          <w:sz w:val="24"/>
          <w:szCs w:val="44"/>
        </w:rPr>
        <w:fldChar w:fldCharType="separate"/>
      </w:r>
      <w:r>
        <w:rPr>
          <w:rFonts w:hint="eastAsia" w:ascii="宋体" w:hAnsi="宋体" w:eastAsia="宋体" w:cs="宋体"/>
          <w:bCs/>
          <w:color w:val="auto"/>
          <w:sz w:val="24"/>
          <w:szCs w:val="40"/>
        </w:rPr>
        <w:t>第三章 评标方法和标准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_Toc25903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28"/>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_Toc25196 </w:instrText>
      </w:r>
      <w:r>
        <w:rPr>
          <w:rFonts w:hint="eastAsia" w:ascii="宋体" w:hAnsi="宋体" w:eastAsia="宋体" w:cs="宋体"/>
          <w:bCs/>
          <w:caps/>
          <w:color w:val="auto"/>
          <w:sz w:val="24"/>
          <w:szCs w:val="44"/>
        </w:rPr>
        <w:fldChar w:fldCharType="separate"/>
      </w:r>
      <w:r>
        <w:rPr>
          <w:rFonts w:hint="eastAsia" w:ascii="宋体" w:hAnsi="宋体" w:eastAsia="宋体" w:cs="宋体"/>
          <w:bCs/>
          <w:color w:val="auto"/>
          <w:sz w:val="24"/>
          <w:szCs w:val="40"/>
        </w:rPr>
        <w:t>第四章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_Toc25196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32"/>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_Toc8612 </w:instrText>
      </w:r>
      <w:r>
        <w:rPr>
          <w:rFonts w:hint="eastAsia" w:ascii="宋体" w:hAnsi="宋体" w:eastAsia="宋体" w:cs="宋体"/>
          <w:bCs/>
          <w:caps/>
          <w:color w:val="auto"/>
          <w:sz w:val="24"/>
          <w:szCs w:val="44"/>
        </w:rPr>
        <w:fldChar w:fldCharType="separate"/>
      </w:r>
      <w:r>
        <w:rPr>
          <w:rFonts w:hint="eastAsia" w:ascii="宋体" w:hAnsi="宋体" w:eastAsia="宋体" w:cs="宋体"/>
          <w:bCs/>
          <w:color w:val="auto"/>
          <w:sz w:val="24"/>
          <w:szCs w:val="40"/>
        </w:rPr>
        <w:t>第一部分 供应商须知前附表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_Toc8612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32"/>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_Toc27169 </w:instrText>
      </w:r>
      <w:r>
        <w:rPr>
          <w:rFonts w:hint="eastAsia" w:ascii="宋体" w:hAnsi="宋体" w:eastAsia="宋体" w:cs="宋体"/>
          <w:bCs/>
          <w:caps/>
          <w:color w:val="auto"/>
          <w:sz w:val="24"/>
          <w:szCs w:val="44"/>
        </w:rPr>
        <w:fldChar w:fldCharType="separate"/>
      </w:r>
      <w:r>
        <w:rPr>
          <w:rFonts w:hint="eastAsia" w:ascii="宋体" w:hAnsi="宋体" w:eastAsia="宋体" w:cs="宋体"/>
          <w:bCs/>
          <w:color w:val="auto"/>
          <w:sz w:val="24"/>
          <w:szCs w:val="40"/>
        </w:rPr>
        <w:t>第二部分 供应商须知通用条款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_Toc27169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20"/>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_Toc15720 </w:instrText>
      </w:r>
      <w:r>
        <w:rPr>
          <w:rFonts w:hint="eastAsia" w:ascii="宋体" w:hAnsi="宋体" w:eastAsia="宋体" w:cs="宋体"/>
          <w:bCs/>
          <w:caps/>
          <w:color w:val="auto"/>
          <w:sz w:val="24"/>
          <w:szCs w:val="44"/>
        </w:rPr>
        <w:fldChar w:fldCharType="separate"/>
      </w:r>
      <w:r>
        <w:rPr>
          <w:rFonts w:hint="eastAsia" w:ascii="宋体" w:hAnsi="宋体" w:eastAsia="宋体" w:cs="宋体"/>
          <w:strike w:val="0"/>
          <w:color w:val="auto"/>
          <w:sz w:val="24"/>
          <w:szCs w:val="40"/>
          <w:lang w:val="en-US"/>
        </w:rPr>
        <w:t xml:space="preserve">一、 </w:t>
      </w:r>
      <w:r>
        <w:rPr>
          <w:rFonts w:hint="eastAsia" w:ascii="宋体" w:hAnsi="宋体" w:eastAsia="宋体" w:cs="宋体"/>
          <w:color w:val="auto"/>
          <w:sz w:val="24"/>
          <w:szCs w:val="40"/>
        </w:rPr>
        <w:t>总</w:t>
      </w:r>
      <w:r>
        <w:rPr>
          <w:rFonts w:hint="eastAsia" w:ascii="宋体" w:hAnsi="宋体" w:eastAsia="宋体" w:cs="宋体"/>
          <w:color w:val="auto"/>
          <w:sz w:val="24"/>
          <w:szCs w:val="40"/>
          <w:lang w:eastAsia="zh-TW"/>
        </w:rPr>
        <w:t xml:space="preserve"> </w:t>
      </w:r>
      <w:r>
        <w:rPr>
          <w:rFonts w:hint="eastAsia" w:ascii="宋体" w:hAnsi="宋体" w:eastAsia="宋体" w:cs="宋体"/>
          <w:color w:val="auto"/>
          <w:sz w:val="24"/>
          <w:szCs w:val="40"/>
        </w:rPr>
        <w:t>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_Toc15720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20"/>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_Toc16330 </w:instrText>
      </w:r>
      <w:r>
        <w:rPr>
          <w:rFonts w:hint="eastAsia" w:ascii="宋体" w:hAnsi="宋体" w:eastAsia="宋体" w:cs="宋体"/>
          <w:bCs/>
          <w:caps/>
          <w:color w:val="auto"/>
          <w:sz w:val="24"/>
          <w:szCs w:val="44"/>
        </w:rPr>
        <w:fldChar w:fldCharType="separate"/>
      </w:r>
      <w:r>
        <w:rPr>
          <w:rFonts w:hint="eastAsia" w:ascii="宋体" w:hAnsi="宋体" w:eastAsia="宋体" w:cs="宋体"/>
          <w:strike w:val="0"/>
          <w:color w:val="auto"/>
          <w:sz w:val="24"/>
          <w:szCs w:val="40"/>
          <w:lang w:val="en-US" w:eastAsia="zh-TW"/>
        </w:rPr>
        <w:t xml:space="preserve">二、 </w:t>
      </w:r>
      <w:r>
        <w:rPr>
          <w:rFonts w:hint="eastAsia" w:ascii="宋体" w:hAnsi="宋体" w:eastAsia="宋体" w:cs="宋体"/>
          <w:color w:val="auto"/>
          <w:sz w:val="24"/>
          <w:szCs w:val="40"/>
        </w:rPr>
        <w:t>比选文件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_Toc16330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20"/>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_Toc31921 </w:instrText>
      </w:r>
      <w:r>
        <w:rPr>
          <w:rFonts w:hint="eastAsia" w:ascii="宋体" w:hAnsi="宋体" w:eastAsia="宋体" w:cs="宋体"/>
          <w:bCs/>
          <w:caps/>
          <w:color w:val="auto"/>
          <w:sz w:val="24"/>
          <w:szCs w:val="44"/>
        </w:rPr>
        <w:fldChar w:fldCharType="separate"/>
      </w:r>
      <w:r>
        <w:rPr>
          <w:rFonts w:hint="eastAsia" w:ascii="宋体" w:hAnsi="宋体" w:eastAsia="宋体" w:cs="宋体"/>
          <w:strike w:val="0"/>
          <w:color w:val="auto"/>
          <w:sz w:val="24"/>
          <w:szCs w:val="40"/>
          <w:lang w:val="en-US" w:eastAsia="zh-TW"/>
        </w:rPr>
        <w:t xml:space="preserve">三、 </w:t>
      </w:r>
      <w:r>
        <w:rPr>
          <w:rFonts w:hint="eastAsia" w:ascii="宋体" w:hAnsi="宋体" w:eastAsia="宋体" w:cs="宋体"/>
          <w:color w:val="auto"/>
          <w:sz w:val="24"/>
          <w:szCs w:val="40"/>
        </w:rPr>
        <w:t>应答文件</w:t>
      </w:r>
      <w:r>
        <w:rPr>
          <w:rFonts w:hint="eastAsia" w:ascii="宋体" w:hAnsi="宋体" w:eastAsia="宋体" w:cs="宋体"/>
          <w:color w:val="auto"/>
          <w:sz w:val="24"/>
          <w:szCs w:val="40"/>
          <w:lang w:eastAsia="zh-TW"/>
        </w:rPr>
        <w:t>的编制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_Toc31921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20"/>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_Toc4037 </w:instrText>
      </w:r>
      <w:r>
        <w:rPr>
          <w:rFonts w:hint="eastAsia" w:ascii="宋体" w:hAnsi="宋体" w:eastAsia="宋体" w:cs="宋体"/>
          <w:bCs/>
          <w:caps/>
          <w:color w:val="auto"/>
          <w:sz w:val="24"/>
          <w:szCs w:val="44"/>
        </w:rPr>
        <w:fldChar w:fldCharType="separate"/>
      </w:r>
      <w:r>
        <w:rPr>
          <w:rFonts w:hint="eastAsia" w:ascii="宋体" w:hAnsi="宋体" w:eastAsia="宋体" w:cs="宋体"/>
          <w:strike w:val="0"/>
          <w:color w:val="auto"/>
          <w:sz w:val="24"/>
          <w:szCs w:val="40"/>
          <w:lang w:val="en-US" w:eastAsia="zh-TW"/>
        </w:rPr>
        <w:t xml:space="preserve">四、 </w:t>
      </w:r>
      <w:r>
        <w:rPr>
          <w:rFonts w:hint="eastAsia" w:ascii="宋体" w:hAnsi="宋体" w:eastAsia="宋体" w:cs="宋体"/>
          <w:color w:val="auto"/>
          <w:sz w:val="24"/>
          <w:szCs w:val="40"/>
        </w:rPr>
        <w:t>应答文件</w:t>
      </w:r>
      <w:r>
        <w:rPr>
          <w:rFonts w:hint="eastAsia" w:ascii="宋体" w:hAnsi="宋体" w:eastAsia="宋体" w:cs="宋体"/>
          <w:color w:val="auto"/>
          <w:sz w:val="24"/>
          <w:szCs w:val="40"/>
          <w:lang w:eastAsia="zh-TW"/>
        </w:rPr>
        <w:t>的递交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_Toc4037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20"/>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_Toc30557 </w:instrText>
      </w:r>
      <w:r>
        <w:rPr>
          <w:rFonts w:hint="eastAsia" w:ascii="宋体" w:hAnsi="宋体" w:eastAsia="宋体" w:cs="宋体"/>
          <w:bCs/>
          <w:caps/>
          <w:color w:val="auto"/>
          <w:sz w:val="24"/>
          <w:szCs w:val="44"/>
        </w:rPr>
        <w:fldChar w:fldCharType="separate"/>
      </w:r>
      <w:r>
        <w:rPr>
          <w:rFonts w:hint="eastAsia" w:ascii="宋体" w:hAnsi="宋体" w:eastAsia="宋体" w:cs="宋体"/>
          <w:strike w:val="0"/>
          <w:color w:val="auto"/>
          <w:sz w:val="24"/>
          <w:szCs w:val="40"/>
          <w:lang w:val="en-US" w:eastAsia="zh-TW"/>
        </w:rPr>
        <w:t xml:space="preserve">五、 </w:t>
      </w:r>
      <w:r>
        <w:rPr>
          <w:rFonts w:hint="eastAsia" w:ascii="宋体" w:hAnsi="宋体" w:eastAsia="宋体" w:cs="宋体"/>
          <w:color w:val="auto"/>
          <w:sz w:val="24"/>
          <w:szCs w:val="40"/>
          <w:lang w:eastAsia="zh-TW"/>
        </w:rPr>
        <w:t>开标、评标、定标与合同签订</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_Toc30557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20"/>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_Toc9101 </w:instrText>
      </w:r>
      <w:r>
        <w:rPr>
          <w:rFonts w:hint="eastAsia" w:ascii="宋体" w:hAnsi="宋体" w:eastAsia="宋体" w:cs="宋体"/>
          <w:bCs/>
          <w:caps/>
          <w:color w:val="auto"/>
          <w:sz w:val="24"/>
          <w:szCs w:val="44"/>
        </w:rPr>
        <w:fldChar w:fldCharType="separate"/>
      </w:r>
      <w:r>
        <w:rPr>
          <w:rFonts w:hint="eastAsia" w:ascii="宋体" w:hAnsi="宋体" w:eastAsia="宋体" w:cs="宋体"/>
          <w:strike w:val="0"/>
          <w:color w:val="auto"/>
          <w:sz w:val="24"/>
          <w:szCs w:val="40"/>
          <w:lang w:val="en-US" w:eastAsia="zh-TW"/>
        </w:rPr>
        <w:t xml:space="preserve">六、 </w:t>
      </w:r>
      <w:r>
        <w:rPr>
          <w:rFonts w:hint="eastAsia" w:ascii="宋体" w:hAnsi="宋体" w:eastAsia="宋体" w:cs="宋体"/>
          <w:color w:val="auto"/>
          <w:sz w:val="24"/>
          <w:szCs w:val="40"/>
          <w:lang w:eastAsia="zh-TW"/>
        </w:rPr>
        <w:t>询问、质疑与投诉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_Toc9101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30</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28"/>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_Toc26053 </w:instrText>
      </w:r>
      <w:r>
        <w:rPr>
          <w:rFonts w:hint="eastAsia" w:ascii="宋体" w:hAnsi="宋体" w:eastAsia="宋体" w:cs="宋体"/>
          <w:bCs/>
          <w:caps/>
          <w:color w:val="auto"/>
          <w:sz w:val="24"/>
          <w:szCs w:val="44"/>
        </w:rPr>
        <w:fldChar w:fldCharType="separate"/>
      </w:r>
      <w:r>
        <w:rPr>
          <w:rFonts w:hint="eastAsia" w:ascii="宋体" w:hAnsi="宋体" w:eastAsia="宋体" w:cs="宋体"/>
          <w:bCs/>
          <w:color w:val="auto"/>
          <w:sz w:val="24"/>
          <w:szCs w:val="40"/>
        </w:rPr>
        <w:t>第五章 合同格式条款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_Toc26053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36</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pStyle w:val="28"/>
        <w:tabs>
          <w:tab w:val="right" w:leader="dot" w:pos="10064"/>
        </w:tabs>
        <w:rPr>
          <w:rFonts w:hint="eastAsia" w:ascii="宋体" w:hAnsi="宋体" w:eastAsia="宋体" w:cs="宋体"/>
          <w:color w:val="auto"/>
          <w:sz w:val="24"/>
          <w:szCs w:val="24"/>
        </w:rPr>
      </w:pPr>
      <w:r>
        <w:rPr>
          <w:rFonts w:hint="eastAsia" w:ascii="宋体" w:hAnsi="宋体" w:eastAsia="宋体" w:cs="宋体"/>
          <w:bCs/>
          <w:caps/>
          <w:color w:val="auto"/>
          <w:sz w:val="24"/>
          <w:szCs w:val="44"/>
        </w:rPr>
        <w:fldChar w:fldCharType="begin"/>
      </w:r>
      <w:r>
        <w:rPr>
          <w:rFonts w:hint="eastAsia" w:ascii="宋体" w:hAnsi="宋体" w:eastAsia="宋体" w:cs="宋体"/>
          <w:bCs/>
          <w:caps/>
          <w:color w:val="auto"/>
          <w:sz w:val="24"/>
          <w:szCs w:val="44"/>
        </w:rPr>
        <w:instrText xml:space="preserve"> HYPERLINK \l _Toc15286 </w:instrText>
      </w:r>
      <w:r>
        <w:rPr>
          <w:rFonts w:hint="eastAsia" w:ascii="宋体" w:hAnsi="宋体" w:eastAsia="宋体" w:cs="宋体"/>
          <w:bCs/>
          <w:caps/>
          <w:color w:val="auto"/>
          <w:sz w:val="24"/>
          <w:szCs w:val="44"/>
        </w:rPr>
        <w:fldChar w:fldCharType="separate"/>
      </w:r>
      <w:r>
        <w:rPr>
          <w:rFonts w:hint="eastAsia" w:ascii="宋体" w:hAnsi="宋体" w:eastAsia="宋体" w:cs="宋体"/>
          <w:bCs/>
          <w:color w:val="auto"/>
          <w:sz w:val="24"/>
          <w:szCs w:val="44"/>
        </w:rPr>
        <w:t>第六章 应答文件格式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_Toc15286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40</w:t>
      </w:r>
      <w:r>
        <w:rPr>
          <w:rFonts w:hint="eastAsia" w:ascii="宋体" w:hAnsi="宋体" w:eastAsia="宋体" w:cs="宋体"/>
          <w:color w:val="auto"/>
          <w:sz w:val="24"/>
          <w:szCs w:val="24"/>
        </w:rPr>
        <w:fldChar w:fldCharType="end"/>
      </w:r>
      <w:r>
        <w:rPr>
          <w:rFonts w:hint="eastAsia" w:ascii="宋体" w:hAnsi="宋体" w:eastAsia="宋体" w:cs="宋体"/>
          <w:bCs/>
          <w:caps/>
          <w:color w:val="auto"/>
          <w:sz w:val="24"/>
          <w:szCs w:val="44"/>
        </w:rPr>
        <w:fldChar w:fldCharType="end"/>
      </w:r>
    </w:p>
    <w:p>
      <w:pPr>
        <w:jc w:val="center"/>
        <w:rPr>
          <w:rFonts w:ascii="宋体" w:hAnsi="宋体"/>
          <w:strike/>
          <w:color w:val="auto"/>
          <w:sz w:val="24"/>
        </w:rPr>
      </w:pPr>
      <w:r>
        <w:rPr>
          <w:rFonts w:hint="eastAsia" w:ascii="宋体" w:hAnsi="宋体" w:eastAsia="宋体" w:cs="宋体"/>
          <w:bCs/>
          <w:caps/>
          <w:color w:val="auto"/>
          <w:sz w:val="24"/>
          <w:szCs w:val="44"/>
        </w:rPr>
        <w:fldChar w:fldCharType="end"/>
      </w:r>
    </w:p>
    <w:p>
      <w:pPr>
        <w:widowControl/>
        <w:jc w:val="left"/>
        <w:rPr>
          <w:b/>
          <w:bCs/>
          <w:color w:val="auto"/>
          <w:sz w:val="28"/>
          <w:szCs w:val="28"/>
        </w:rPr>
      </w:pPr>
      <w:bookmarkStart w:id="5" w:name="_Toc13067016"/>
      <w:r>
        <w:rPr>
          <w:b/>
          <w:bCs/>
          <w:color w:val="auto"/>
          <w:sz w:val="28"/>
          <w:szCs w:val="28"/>
        </w:rPr>
        <w:br w:type="page"/>
      </w:r>
    </w:p>
    <w:p>
      <w:pPr>
        <w:widowControl/>
        <w:jc w:val="center"/>
        <w:outlineLvl w:val="0"/>
        <w:rPr>
          <w:b/>
          <w:bCs/>
          <w:color w:val="auto"/>
          <w:sz w:val="30"/>
          <w:szCs w:val="30"/>
        </w:rPr>
      </w:pPr>
      <w:bookmarkStart w:id="6" w:name="_Toc17165"/>
      <w:r>
        <w:rPr>
          <w:rFonts w:hint="eastAsia"/>
          <w:b/>
          <w:bCs/>
          <w:color w:val="auto"/>
          <w:sz w:val="28"/>
          <w:szCs w:val="28"/>
        </w:rPr>
        <w:t>第一</w:t>
      </w:r>
      <w:r>
        <w:rPr>
          <w:b/>
          <w:bCs/>
          <w:color w:val="auto"/>
          <w:sz w:val="28"/>
          <w:szCs w:val="28"/>
        </w:rPr>
        <w:t>章</w:t>
      </w:r>
      <w:r>
        <w:rPr>
          <w:rFonts w:hint="eastAsia"/>
          <w:b/>
          <w:bCs/>
          <w:color w:val="auto"/>
          <w:sz w:val="28"/>
          <w:szCs w:val="28"/>
        </w:rPr>
        <w:t xml:space="preserve"> </w:t>
      </w:r>
      <w:bookmarkEnd w:id="3"/>
      <w:bookmarkEnd w:id="4"/>
      <w:bookmarkEnd w:id="5"/>
      <w:r>
        <w:rPr>
          <w:rFonts w:hint="eastAsia"/>
          <w:b/>
          <w:bCs/>
          <w:color w:val="auto"/>
          <w:sz w:val="28"/>
          <w:szCs w:val="28"/>
        </w:rPr>
        <w:t>比选公告</w:t>
      </w:r>
      <w:bookmarkEnd w:id="6"/>
    </w:p>
    <w:p>
      <w:pPr>
        <w:widowControl/>
        <w:adjustRightInd/>
        <w:spacing w:line="240" w:lineRule="auto"/>
        <w:jc w:val="left"/>
        <w:textAlignment w:val="auto"/>
        <w:rPr>
          <w:rFonts w:ascii="宋体" w:hAnsi="宋体" w:cs="宋体"/>
          <w:b/>
          <w:bCs/>
          <w:color w:val="auto"/>
          <w:sz w:val="24"/>
        </w:rPr>
      </w:pPr>
      <w:bookmarkStart w:id="7" w:name="_Toc435115052"/>
      <w:bookmarkStart w:id="8" w:name="_Toc435514843"/>
      <w:r>
        <w:rPr>
          <w:rFonts w:ascii="宋体" w:hAnsi="宋体" w:cs="宋体"/>
          <w:b/>
          <w:bCs/>
          <w:color w:val="auto"/>
          <w:sz w:val="24"/>
        </w:rPr>
        <w:t>项目概况</w:t>
      </w:r>
    </w:p>
    <w:p>
      <w:pPr>
        <w:widowControl/>
        <w:wordWrap w:val="0"/>
        <w:adjustRightInd/>
        <w:spacing w:line="360" w:lineRule="auto"/>
        <w:ind w:firstLine="480" w:firstLineChars="200"/>
        <w:jc w:val="left"/>
        <w:textAlignment w:val="auto"/>
        <w:rPr>
          <w:rFonts w:ascii="宋体" w:hAnsi="宋体" w:cs="宋体"/>
          <w:color w:val="auto"/>
          <w:sz w:val="24"/>
        </w:rPr>
      </w:pPr>
      <w:r>
        <w:rPr>
          <w:rFonts w:hint="eastAsia" w:ascii="宋体" w:hAnsi="宋体" w:cs="宋体"/>
          <w:bCs/>
          <w:color w:val="auto"/>
          <w:sz w:val="24"/>
          <w:lang w:eastAsia="zh-CN"/>
        </w:rPr>
        <w:t>基于商用密码的地理信息安全组件研制</w:t>
      </w:r>
      <w:r>
        <w:rPr>
          <w:rFonts w:ascii="宋体" w:hAnsi="宋体" w:cs="宋体"/>
          <w:bCs/>
          <w:color w:val="auto"/>
          <w:sz w:val="24"/>
        </w:rPr>
        <w:t>招标项目的潜在</w:t>
      </w:r>
      <w:r>
        <w:rPr>
          <w:rFonts w:hint="eastAsia" w:ascii="宋体" w:hAnsi="宋体" w:cs="宋体"/>
          <w:bCs/>
          <w:color w:val="auto"/>
          <w:sz w:val="24"/>
        </w:rPr>
        <w:t>供应商</w:t>
      </w:r>
      <w:r>
        <w:rPr>
          <w:rFonts w:ascii="宋体" w:hAnsi="宋体" w:cs="宋体"/>
          <w:bCs/>
          <w:color w:val="auto"/>
          <w:sz w:val="24"/>
        </w:rPr>
        <w:t>应在</w:t>
      </w:r>
      <w:r>
        <w:rPr>
          <w:rFonts w:hint="eastAsia" w:ascii="宋体" w:hAnsi="宋体" w:cs="宋体"/>
          <w:color w:val="auto"/>
          <w:sz w:val="24"/>
          <w:u w:val="single"/>
          <w:lang w:eastAsia="zh-CN"/>
        </w:rPr>
        <w:t>北京市丰台区丽泽路24号平安幸福中心A座1202</w:t>
      </w:r>
      <w:r>
        <w:rPr>
          <w:rFonts w:hint="eastAsia" w:ascii="宋体" w:hAnsi="宋体" w:cs="宋体"/>
          <w:color w:val="auto"/>
          <w:sz w:val="24"/>
        </w:rPr>
        <w:t>获取比选文件，并于</w:t>
      </w:r>
      <w:r>
        <w:rPr>
          <w:rFonts w:hint="eastAsia" w:ascii="宋体" w:hAnsi="宋体" w:cs="宋体"/>
          <w:color w:val="auto"/>
          <w:sz w:val="24"/>
          <w:u w:val="single"/>
          <w:lang w:val="en-US" w:eastAsia="zh-CN"/>
        </w:rPr>
        <w:t>2023</w:t>
      </w:r>
      <w:r>
        <w:rPr>
          <w:rFonts w:hint="eastAsia" w:ascii="宋体" w:hAnsi="宋体" w:cs="宋体"/>
          <w:bCs/>
          <w:color w:val="auto"/>
          <w:sz w:val="24"/>
        </w:rPr>
        <w:t xml:space="preserve">年 </w:t>
      </w:r>
      <w:r>
        <w:rPr>
          <w:rFonts w:hint="eastAsia" w:ascii="宋体" w:hAnsi="宋体" w:cs="宋体"/>
          <w:bCs/>
          <w:color w:val="auto"/>
          <w:sz w:val="24"/>
          <w:u w:val="single"/>
          <w:lang w:val="en-US" w:eastAsia="zh-CN"/>
        </w:rPr>
        <w:t>7</w:t>
      </w:r>
      <w:r>
        <w:rPr>
          <w:rFonts w:hint="eastAsia" w:ascii="宋体" w:hAnsi="宋体" w:cs="宋体"/>
          <w:bCs/>
          <w:color w:val="auto"/>
          <w:sz w:val="24"/>
        </w:rPr>
        <w:t>月</w:t>
      </w:r>
      <w:r>
        <w:rPr>
          <w:rFonts w:hint="eastAsia" w:ascii="宋体" w:hAnsi="宋体" w:cs="宋体"/>
          <w:bCs/>
          <w:color w:val="auto"/>
          <w:sz w:val="24"/>
          <w:u w:val="single"/>
          <w:lang w:val="en-US" w:eastAsia="zh-CN"/>
        </w:rPr>
        <w:t>7</w:t>
      </w:r>
      <w:r>
        <w:rPr>
          <w:rFonts w:hint="eastAsia" w:ascii="宋体" w:hAnsi="宋体" w:cs="宋体"/>
          <w:bCs/>
          <w:color w:val="auto"/>
          <w:sz w:val="24"/>
        </w:rPr>
        <w:t>日</w:t>
      </w:r>
      <w:r>
        <w:rPr>
          <w:rFonts w:hint="eastAsia" w:ascii="宋体" w:hAnsi="宋体" w:cs="宋体"/>
          <w:bCs/>
          <w:color w:val="auto"/>
          <w:sz w:val="24"/>
          <w:u w:val="single"/>
          <w:lang w:val="en-US" w:eastAsia="zh-CN"/>
        </w:rPr>
        <w:t>9</w:t>
      </w:r>
      <w:r>
        <w:rPr>
          <w:rFonts w:ascii="宋体" w:hAnsi="宋体" w:cs="宋体"/>
          <w:bCs/>
          <w:color w:val="auto"/>
          <w:sz w:val="24"/>
          <w:u w:val="single"/>
        </w:rPr>
        <w:t xml:space="preserve"> </w:t>
      </w:r>
      <w:r>
        <w:rPr>
          <w:rFonts w:hint="eastAsia" w:ascii="宋体" w:hAnsi="宋体" w:cs="宋体"/>
          <w:bCs/>
          <w:color w:val="auto"/>
          <w:sz w:val="24"/>
        </w:rPr>
        <w:t>点</w:t>
      </w:r>
      <w:r>
        <w:rPr>
          <w:rFonts w:hint="eastAsia" w:ascii="宋体" w:hAnsi="宋体" w:cs="宋体"/>
          <w:bCs/>
          <w:color w:val="auto"/>
          <w:sz w:val="24"/>
          <w:u w:val="single"/>
          <w:lang w:val="en-US" w:eastAsia="zh-CN"/>
        </w:rPr>
        <w:t>30</w:t>
      </w:r>
      <w:r>
        <w:rPr>
          <w:rFonts w:hint="eastAsia" w:ascii="宋体" w:hAnsi="宋体" w:cs="宋体"/>
          <w:bCs/>
          <w:color w:val="auto"/>
          <w:sz w:val="24"/>
        </w:rPr>
        <w:t>分（北京时间）前递交应答文件</w:t>
      </w:r>
      <w:r>
        <w:rPr>
          <w:rFonts w:hint="eastAsia" w:ascii="宋体" w:hAnsi="宋体" w:cs="宋体"/>
          <w:color w:val="auto"/>
          <w:sz w:val="24"/>
        </w:rPr>
        <w:t>。</w:t>
      </w:r>
    </w:p>
    <w:p>
      <w:pPr>
        <w:widowControl/>
        <w:adjustRightInd/>
        <w:spacing w:line="240" w:lineRule="auto"/>
        <w:jc w:val="center"/>
        <w:textAlignment w:val="auto"/>
        <w:rPr>
          <w:rFonts w:ascii="微软雅黑" w:hAnsi="微软雅黑" w:eastAsia="微软雅黑" w:cs="宋体"/>
          <w:color w:val="auto"/>
          <w:sz w:val="18"/>
          <w:szCs w:val="18"/>
        </w:rPr>
      </w:pPr>
    </w:p>
    <w:p>
      <w:pPr>
        <w:numPr>
          <w:ilvl w:val="0"/>
          <w:numId w:val="3"/>
        </w:numPr>
        <w:adjustRightInd/>
        <w:snapToGrid w:val="0"/>
        <w:spacing w:line="360" w:lineRule="auto"/>
        <w:textAlignment w:val="auto"/>
        <w:rPr>
          <w:rFonts w:ascii="宋体" w:hAnsi="宋体" w:cs="仿宋_GB2312"/>
          <w:b/>
          <w:bCs/>
          <w:color w:val="auto"/>
          <w:kern w:val="2"/>
          <w:sz w:val="24"/>
        </w:rPr>
      </w:pPr>
      <w:r>
        <w:rPr>
          <w:rFonts w:hint="eastAsia" w:ascii="宋体" w:hAnsi="宋体" w:cs="仿宋_GB2312"/>
          <w:b/>
          <w:bCs/>
          <w:color w:val="auto"/>
          <w:kern w:val="2"/>
          <w:sz w:val="24"/>
        </w:rPr>
        <w:t>项目基本情况</w:t>
      </w:r>
    </w:p>
    <w:p>
      <w:pPr>
        <w:adjustRightInd/>
        <w:snapToGrid w:val="0"/>
        <w:spacing w:line="360" w:lineRule="auto"/>
        <w:textAlignment w:val="auto"/>
        <w:rPr>
          <w:rFonts w:ascii="宋体" w:hAnsi="宋体" w:cs="仿宋_GB2312"/>
          <w:color w:val="auto"/>
          <w:kern w:val="2"/>
          <w:sz w:val="24"/>
          <w:u w:val="none"/>
          <w:shd w:val="clear" w:color="auto" w:fill="F0F9FF"/>
        </w:rPr>
      </w:pPr>
      <w:r>
        <w:rPr>
          <w:rFonts w:hint="eastAsia" w:ascii="宋体" w:hAnsi="宋体" w:cs="仿宋_GB2312"/>
          <w:color w:val="auto"/>
          <w:kern w:val="2"/>
          <w:sz w:val="24"/>
          <w:u w:val="none"/>
        </w:rPr>
        <w:t>项目编号：</w:t>
      </w:r>
      <w:r>
        <w:rPr>
          <w:rFonts w:hint="eastAsia" w:ascii="宋体" w:hAnsi="宋体" w:cs="仿宋_GB2312"/>
          <w:color w:val="auto"/>
          <w:kern w:val="2"/>
          <w:sz w:val="24"/>
          <w:u w:val="none"/>
          <w:lang w:eastAsia="zh-CN"/>
        </w:rPr>
        <w:t>CLF0223BJ02QY31</w:t>
      </w:r>
    </w:p>
    <w:p>
      <w:pPr>
        <w:adjustRightInd/>
        <w:snapToGrid w:val="0"/>
        <w:spacing w:line="360" w:lineRule="auto"/>
        <w:textAlignment w:val="auto"/>
        <w:rPr>
          <w:rFonts w:hint="eastAsia" w:ascii="宋体" w:hAnsi="宋体" w:eastAsia="宋体" w:cs="仿宋_GB2312"/>
          <w:color w:val="auto"/>
          <w:kern w:val="2"/>
          <w:sz w:val="24"/>
          <w:u w:val="none"/>
          <w:lang w:eastAsia="zh-CN"/>
        </w:rPr>
      </w:pPr>
      <w:r>
        <w:rPr>
          <w:rFonts w:hint="eastAsia" w:ascii="宋体" w:hAnsi="宋体" w:cs="仿宋_GB2312"/>
          <w:color w:val="auto"/>
          <w:kern w:val="2"/>
          <w:sz w:val="24"/>
          <w:u w:val="none"/>
        </w:rPr>
        <w:t>项目名称：</w:t>
      </w:r>
      <w:r>
        <w:rPr>
          <w:rFonts w:hint="eastAsia" w:ascii="宋体" w:hAnsi="宋体" w:cs="仿宋_GB2312"/>
          <w:color w:val="auto"/>
          <w:kern w:val="2"/>
          <w:sz w:val="24"/>
          <w:u w:val="none"/>
          <w:lang w:eastAsia="zh-CN"/>
        </w:rPr>
        <w:t>基于商用密码的地理信息安全组件研制</w:t>
      </w:r>
    </w:p>
    <w:p>
      <w:pPr>
        <w:adjustRightInd/>
        <w:snapToGrid w:val="0"/>
        <w:spacing w:line="360" w:lineRule="auto"/>
        <w:textAlignment w:val="auto"/>
        <w:rPr>
          <w:rFonts w:hint="default" w:ascii="宋体" w:hAnsi="宋体" w:eastAsia="宋体" w:cs="仿宋_GB2312"/>
          <w:color w:val="auto"/>
          <w:kern w:val="2"/>
          <w:sz w:val="24"/>
          <w:u w:val="none"/>
          <w:lang w:val="en-US" w:eastAsia="zh-CN"/>
        </w:rPr>
      </w:pPr>
      <w:r>
        <w:rPr>
          <w:rFonts w:hint="eastAsia" w:ascii="宋体" w:hAnsi="宋体" w:cs="仿宋_GB2312"/>
          <w:color w:val="auto"/>
          <w:kern w:val="2"/>
          <w:sz w:val="24"/>
          <w:u w:val="none"/>
        </w:rPr>
        <w:t>预算金额（元）：</w:t>
      </w:r>
      <w:r>
        <w:rPr>
          <w:rFonts w:hint="eastAsia" w:ascii="宋体" w:hAnsi="宋体" w:cs="仿宋_GB2312"/>
          <w:color w:val="auto"/>
          <w:kern w:val="2"/>
          <w:sz w:val="24"/>
          <w:u w:val="none"/>
          <w:lang w:val="en-US" w:eastAsia="zh-CN"/>
        </w:rPr>
        <w:t>人民币150,000.00</w:t>
      </w:r>
    </w:p>
    <w:p>
      <w:pPr>
        <w:adjustRightInd/>
        <w:snapToGrid w:val="0"/>
        <w:spacing w:line="360" w:lineRule="auto"/>
        <w:textAlignment w:val="auto"/>
        <w:rPr>
          <w:rFonts w:ascii="宋体" w:hAnsi="宋体" w:cs="仿宋_GB2312"/>
          <w:color w:val="auto"/>
          <w:kern w:val="2"/>
          <w:sz w:val="24"/>
          <w:u w:val="none"/>
        </w:rPr>
      </w:pPr>
      <w:r>
        <w:rPr>
          <w:rFonts w:hint="eastAsia" w:ascii="宋体" w:hAnsi="宋体" w:cs="仿宋_GB2312"/>
          <w:color w:val="auto"/>
          <w:kern w:val="2"/>
          <w:sz w:val="24"/>
          <w:u w:val="none"/>
        </w:rPr>
        <w:t>最高限价（如有）：</w:t>
      </w:r>
      <w:r>
        <w:rPr>
          <w:rFonts w:hint="eastAsia" w:ascii="宋体" w:hAnsi="宋体" w:cs="仿宋_GB2312"/>
          <w:color w:val="auto"/>
          <w:kern w:val="2"/>
          <w:sz w:val="24"/>
          <w:u w:val="none"/>
          <w:lang w:val="en-US" w:eastAsia="zh-CN"/>
        </w:rPr>
        <w:t>人民币150,000.00</w:t>
      </w:r>
    </w:p>
    <w:p>
      <w:pPr>
        <w:adjustRightInd/>
        <w:snapToGrid w:val="0"/>
        <w:spacing w:line="360" w:lineRule="auto"/>
        <w:textAlignment w:val="auto"/>
        <w:rPr>
          <w:rFonts w:ascii="宋体" w:hAnsi="宋体" w:cs="仿宋_GB2312"/>
          <w:color w:val="auto"/>
          <w:kern w:val="2"/>
          <w:sz w:val="24"/>
        </w:rPr>
      </w:pPr>
      <w:r>
        <w:rPr>
          <w:rFonts w:hint="eastAsia" w:ascii="宋体" w:hAnsi="宋体" w:cs="仿宋_GB2312"/>
          <w:color w:val="auto"/>
          <w:kern w:val="2"/>
          <w:sz w:val="24"/>
        </w:rPr>
        <w:t>采购需求：</w:t>
      </w:r>
    </w:p>
    <w:p>
      <w:pPr>
        <w:numPr>
          <w:ilvl w:val="0"/>
          <w:numId w:val="4"/>
        </w:numPr>
        <w:adjustRightInd/>
        <w:snapToGrid w:val="0"/>
        <w:spacing w:line="360" w:lineRule="auto"/>
        <w:textAlignment w:val="auto"/>
        <w:rPr>
          <w:rFonts w:ascii="宋体" w:hAnsi="宋体"/>
          <w:i/>
          <w:iCs/>
          <w:color w:val="auto"/>
          <w:kern w:val="2"/>
          <w:sz w:val="24"/>
          <w:u w:val="single"/>
          <w:shd w:val="pct10" w:color="auto" w:fill="FFFFFF"/>
        </w:rPr>
      </w:pPr>
      <w:r>
        <w:rPr>
          <w:rFonts w:hint="eastAsia" w:ascii="宋体" w:hAnsi="宋体" w:cs="仿宋_GB2312"/>
          <w:color w:val="auto"/>
          <w:kern w:val="2"/>
          <w:sz w:val="24"/>
        </w:rPr>
        <w:t>标的名称：</w:t>
      </w:r>
      <w:r>
        <w:rPr>
          <w:rFonts w:hint="eastAsia" w:ascii="宋体" w:hAnsi="宋体" w:cs="仿宋_GB2312"/>
          <w:color w:val="auto"/>
          <w:kern w:val="2"/>
          <w:sz w:val="24"/>
          <w:lang w:eastAsia="zh-CN"/>
        </w:rPr>
        <w:t>基于商用密码的地理信息安全组件研制</w:t>
      </w:r>
    </w:p>
    <w:p>
      <w:pPr>
        <w:numPr>
          <w:ilvl w:val="0"/>
          <w:numId w:val="4"/>
        </w:numPr>
        <w:adjustRightInd/>
        <w:snapToGrid w:val="0"/>
        <w:spacing w:line="360" w:lineRule="auto"/>
        <w:textAlignment w:val="auto"/>
        <w:rPr>
          <w:rFonts w:ascii="宋体" w:hAnsi="宋体"/>
          <w:b w:val="0"/>
          <w:bCs w:val="0"/>
          <w:i w:val="0"/>
          <w:iCs w:val="0"/>
          <w:color w:val="auto"/>
          <w:kern w:val="2"/>
          <w:sz w:val="24"/>
          <w:u w:val="single"/>
          <w:shd w:val="pct10" w:color="auto" w:fill="FFFFFF"/>
        </w:rPr>
      </w:pPr>
      <w:r>
        <w:rPr>
          <w:rFonts w:hint="eastAsia" w:ascii="宋体" w:hAnsi="宋体" w:cs="仿宋_GB2312"/>
          <w:b w:val="0"/>
          <w:bCs w:val="0"/>
          <w:i w:val="0"/>
          <w:iCs w:val="0"/>
          <w:color w:val="auto"/>
          <w:kern w:val="2"/>
          <w:sz w:val="24"/>
        </w:rPr>
        <w:t>标的数量：</w:t>
      </w:r>
      <w:r>
        <w:rPr>
          <w:rFonts w:hint="eastAsia" w:ascii="宋体" w:hAnsi="宋体" w:cs="仿宋_GB2312"/>
          <w:b w:val="0"/>
          <w:bCs w:val="0"/>
          <w:i w:val="0"/>
          <w:iCs w:val="0"/>
          <w:color w:val="auto"/>
          <w:kern w:val="2"/>
          <w:sz w:val="24"/>
          <w:lang w:val="en-US" w:eastAsia="zh-CN"/>
        </w:rPr>
        <w:t>1项</w:t>
      </w:r>
    </w:p>
    <w:p>
      <w:pPr>
        <w:numPr>
          <w:ilvl w:val="0"/>
          <w:numId w:val="4"/>
        </w:numPr>
        <w:adjustRightInd/>
        <w:snapToGrid w:val="0"/>
        <w:spacing w:line="360" w:lineRule="auto"/>
        <w:textAlignment w:val="auto"/>
        <w:rPr>
          <w:rFonts w:ascii="宋体" w:hAnsi="宋体" w:cs="仿宋_GB2312"/>
          <w:color w:val="auto"/>
          <w:kern w:val="2"/>
          <w:sz w:val="24"/>
        </w:rPr>
      </w:pPr>
      <w:r>
        <w:rPr>
          <w:rFonts w:hint="eastAsia" w:ascii="宋体" w:hAnsi="宋体" w:cs="仿宋_GB2312"/>
          <w:color w:val="auto"/>
          <w:kern w:val="2"/>
          <w:sz w:val="24"/>
        </w:rPr>
        <w:t>简要技术需求或服务要求：</w:t>
      </w:r>
    </w:p>
    <w:p>
      <w:pPr>
        <w:numPr>
          <w:ilvl w:val="0"/>
          <w:numId w:val="5"/>
        </w:numPr>
        <w:adjustRightInd/>
        <w:snapToGrid w:val="0"/>
        <w:spacing w:line="360" w:lineRule="auto"/>
        <w:ind w:left="851" w:hanging="709"/>
        <w:textAlignment w:val="auto"/>
        <w:rPr>
          <w:rFonts w:ascii="宋体" w:hAnsi="宋体" w:cs="仿宋_GB2312"/>
          <w:color w:val="auto"/>
          <w:kern w:val="2"/>
          <w:sz w:val="24"/>
          <w:u w:val="single"/>
        </w:rPr>
      </w:pPr>
      <w:bookmarkStart w:id="9" w:name="_Hlk40969746"/>
      <w:r>
        <w:rPr>
          <w:rFonts w:hint="eastAsia" w:ascii="宋体" w:hAnsi="宋体" w:cs="仿宋_GB2312"/>
          <w:color w:val="auto"/>
          <w:kern w:val="2"/>
          <w:sz w:val="24"/>
        </w:rPr>
        <w:t>项目编号:</w:t>
      </w:r>
      <w:bookmarkEnd w:id="9"/>
      <w:r>
        <w:rPr>
          <w:rFonts w:hint="eastAsia" w:ascii="宋体" w:hAnsi="宋体" w:cs="仿宋_GB2312"/>
          <w:color w:val="auto"/>
          <w:kern w:val="2"/>
          <w:sz w:val="24"/>
          <w:u w:val="single"/>
          <w:lang w:eastAsia="zh-CN"/>
        </w:rPr>
        <w:t>CLF0223BJ02QY31</w:t>
      </w:r>
    </w:p>
    <w:p>
      <w:pPr>
        <w:numPr>
          <w:ilvl w:val="0"/>
          <w:numId w:val="5"/>
        </w:numPr>
        <w:adjustRightInd/>
        <w:snapToGrid w:val="0"/>
        <w:spacing w:line="360" w:lineRule="auto"/>
        <w:ind w:left="851" w:hanging="709"/>
        <w:textAlignment w:val="auto"/>
        <w:rPr>
          <w:rFonts w:ascii="宋体" w:hAnsi="宋体" w:cs="仿宋_GB2312"/>
          <w:color w:val="auto"/>
          <w:kern w:val="2"/>
          <w:sz w:val="24"/>
        </w:rPr>
      </w:pPr>
      <w:r>
        <w:rPr>
          <w:rFonts w:hint="eastAsia" w:ascii="宋体" w:hAnsi="宋体" w:cs="仿宋_GB2312"/>
          <w:color w:val="auto"/>
          <w:kern w:val="2"/>
          <w:sz w:val="24"/>
        </w:rPr>
        <w:t>标的内容一览表</w:t>
      </w:r>
    </w:p>
    <w:tbl>
      <w:tblPr>
        <w:tblStyle w:val="1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1962"/>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124" w:type="pct"/>
            <w:tcBorders>
              <w:top w:val="single" w:color="auto" w:sz="12" w:space="0"/>
            </w:tcBorders>
            <w:vAlign w:val="center"/>
          </w:tcPr>
          <w:p>
            <w:pPr>
              <w:adjustRightInd/>
              <w:snapToGrid w:val="0"/>
              <w:spacing w:line="240" w:lineRule="auto"/>
              <w:jc w:val="center"/>
              <w:textAlignment w:val="auto"/>
              <w:rPr>
                <w:color w:val="auto"/>
                <w:sz w:val="24"/>
              </w:rPr>
            </w:pPr>
            <w:r>
              <w:rPr>
                <w:rFonts w:hint="eastAsia"/>
                <w:color w:val="auto"/>
                <w:sz w:val="24"/>
              </w:rPr>
              <w:t>标的名称</w:t>
            </w:r>
          </w:p>
        </w:tc>
        <w:tc>
          <w:tcPr>
            <w:tcW w:w="954" w:type="pct"/>
            <w:tcBorders>
              <w:top w:val="single" w:color="auto" w:sz="12" w:space="0"/>
              <w:right w:val="single" w:color="auto" w:sz="8" w:space="0"/>
            </w:tcBorders>
            <w:vAlign w:val="center"/>
          </w:tcPr>
          <w:p>
            <w:pPr>
              <w:adjustRightInd/>
              <w:snapToGrid w:val="0"/>
              <w:spacing w:line="240" w:lineRule="auto"/>
              <w:jc w:val="center"/>
              <w:textAlignment w:val="auto"/>
              <w:rPr>
                <w:color w:val="auto"/>
                <w:sz w:val="24"/>
              </w:rPr>
            </w:pPr>
            <w:r>
              <w:rPr>
                <w:rFonts w:hint="eastAsia"/>
                <w:color w:val="auto"/>
                <w:sz w:val="24"/>
              </w:rPr>
              <w:t>数量</w:t>
            </w:r>
          </w:p>
        </w:tc>
        <w:tc>
          <w:tcPr>
            <w:tcW w:w="1920" w:type="pct"/>
            <w:tcBorders>
              <w:top w:val="single" w:color="auto" w:sz="12" w:space="0"/>
              <w:left w:val="single" w:color="auto" w:sz="8" w:space="0"/>
              <w:right w:val="single" w:color="auto" w:sz="12" w:space="0"/>
            </w:tcBorders>
            <w:vAlign w:val="center"/>
          </w:tcPr>
          <w:p>
            <w:pPr>
              <w:adjustRightInd/>
              <w:snapToGrid w:val="0"/>
              <w:spacing w:line="240" w:lineRule="auto"/>
              <w:jc w:val="center"/>
              <w:textAlignment w:val="auto"/>
              <w:rPr>
                <w:rFonts w:hint="eastAsia"/>
                <w:color w:val="auto"/>
                <w:sz w:val="24"/>
              </w:rPr>
            </w:pPr>
            <w:r>
              <w:rPr>
                <w:rFonts w:hint="eastAsia"/>
                <w:color w:val="auto"/>
                <w:sz w:val="24"/>
              </w:rPr>
              <w:t>最高限价</w:t>
            </w:r>
          </w:p>
          <w:p>
            <w:pPr>
              <w:adjustRightInd/>
              <w:snapToGrid w:val="0"/>
              <w:spacing w:line="240" w:lineRule="auto"/>
              <w:jc w:val="center"/>
              <w:textAlignment w:val="auto"/>
              <w:rPr>
                <w:rFonts w:hint="eastAsia" w:eastAsia="宋体"/>
                <w:color w:val="auto"/>
                <w:sz w:val="24"/>
                <w:lang w:eastAsia="zh-CN"/>
              </w:rPr>
            </w:pPr>
            <w:r>
              <w:rPr>
                <w:rFonts w:hint="eastAsia"/>
                <w:color w:val="auto"/>
                <w:sz w:val="24"/>
                <w:lang w:eastAsia="zh-CN"/>
              </w:rPr>
              <w:t>（</w:t>
            </w:r>
            <w:r>
              <w:rPr>
                <w:rFonts w:hint="eastAsia"/>
                <w:color w:val="auto"/>
                <w:sz w:val="24"/>
                <w:lang w:val="en-US" w:eastAsia="zh-CN"/>
              </w:rPr>
              <w:t>人民币 元</w:t>
            </w:r>
            <w:r>
              <w:rPr>
                <w:rFonts w:hint="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24" w:type="pct"/>
            <w:vAlign w:val="center"/>
          </w:tcPr>
          <w:p>
            <w:pPr>
              <w:adjustRightInd/>
              <w:snapToGrid w:val="0"/>
              <w:spacing w:line="360" w:lineRule="auto"/>
              <w:jc w:val="center"/>
              <w:textAlignment w:val="auto"/>
              <w:rPr>
                <w:rFonts w:ascii="宋体" w:hAnsi="宋体" w:cs="仿宋_GB2312"/>
                <w:color w:val="auto"/>
                <w:sz w:val="24"/>
              </w:rPr>
            </w:pPr>
            <w:r>
              <w:rPr>
                <w:rFonts w:hint="eastAsia" w:ascii="宋体" w:hAnsi="宋体" w:cs="仿宋_GB2312"/>
                <w:color w:val="auto"/>
                <w:sz w:val="24"/>
                <w:lang w:eastAsia="zh-CN"/>
              </w:rPr>
              <w:t>基于商用密码的地理信息安全组件研制</w:t>
            </w:r>
          </w:p>
        </w:tc>
        <w:tc>
          <w:tcPr>
            <w:tcW w:w="954" w:type="pct"/>
            <w:tcBorders>
              <w:right w:val="single" w:color="auto" w:sz="8" w:space="0"/>
            </w:tcBorders>
            <w:vAlign w:val="center"/>
          </w:tcPr>
          <w:p>
            <w:pPr>
              <w:adjustRightInd/>
              <w:snapToGrid w:val="0"/>
              <w:spacing w:line="360" w:lineRule="auto"/>
              <w:jc w:val="center"/>
              <w:textAlignment w:val="auto"/>
              <w:rPr>
                <w:rFonts w:ascii="宋体" w:hAnsi="宋体" w:cs="仿宋_GB2312"/>
                <w:color w:val="auto"/>
                <w:sz w:val="24"/>
              </w:rPr>
            </w:pPr>
            <w:r>
              <w:rPr>
                <w:rFonts w:hint="eastAsia" w:ascii="宋体" w:hAnsi="宋体" w:cs="仿宋_GB2312"/>
                <w:color w:val="auto"/>
                <w:sz w:val="24"/>
                <w:lang w:val="en-US" w:eastAsia="zh-CN"/>
              </w:rPr>
              <w:t>1项</w:t>
            </w:r>
          </w:p>
        </w:tc>
        <w:tc>
          <w:tcPr>
            <w:tcW w:w="1920" w:type="pct"/>
            <w:tcBorders>
              <w:left w:val="single" w:color="auto" w:sz="8" w:space="0"/>
              <w:right w:val="single" w:color="auto" w:sz="12" w:space="0"/>
            </w:tcBorders>
            <w:vAlign w:val="center"/>
          </w:tcPr>
          <w:p>
            <w:pPr>
              <w:adjustRightInd/>
              <w:snapToGrid w:val="0"/>
              <w:spacing w:line="360" w:lineRule="auto"/>
              <w:jc w:val="center"/>
              <w:textAlignment w:val="auto"/>
              <w:rPr>
                <w:rFonts w:ascii="宋体" w:hAnsi="宋体" w:cs="仿宋_GB2312"/>
                <w:color w:val="auto"/>
                <w:sz w:val="24"/>
              </w:rPr>
            </w:pPr>
            <w:r>
              <w:rPr>
                <w:rFonts w:hint="eastAsia" w:ascii="宋体" w:hAnsi="宋体" w:cs="仿宋_GB2312"/>
                <w:color w:val="auto"/>
                <w:sz w:val="24"/>
                <w:lang w:val="en-US" w:eastAsia="zh-CN"/>
              </w:rPr>
              <w:t>150,000.00</w:t>
            </w:r>
          </w:p>
        </w:tc>
      </w:tr>
    </w:tbl>
    <w:p>
      <w:pPr>
        <w:numPr>
          <w:ilvl w:val="0"/>
          <w:numId w:val="5"/>
        </w:numPr>
        <w:adjustRightInd/>
        <w:snapToGrid w:val="0"/>
        <w:spacing w:line="360" w:lineRule="auto"/>
        <w:ind w:left="851" w:hanging="709"/>
        <w:textAlignment w:val="auto"/>
        <w:rPr>
          <w:rFonts w:ascii="宋体" w:hAnsi="宋体" w:cs="仿宋_GB2312"/>
          <w:color w:val="auto"/>
          <w:kern w:val="2"/>
          <w:sz w:val="24"/>
          <w:highlight w:val="none"/>
        </w:rPr>
      </w:pPr>
      <w:r>
        <w:rPr>
          <w:rFonts w:hint="eastAsia" w:ascii="宋体" w:hAnsi="宋体"/>
          <w:bCs/>
          <w:color w:val="auto"/>
          <w:kern w:val="2"/>
          <w:sz w:val="24"/>
          <w:highlight w:val="none"/>
        </w:rPr>
        <w:t>本项目只允许采购本国产品；</w:t>
      </w:r>
    </w:p>
    <w:p>
      <w:pPr>
        <w:numPr>
          <w:ilvl w:val="0"/>
          <w:numId w:val="5"/>
        </w:numPr>
        <w:adjustRightInd/>
        <w:snapToGrid w:val="0"/>
        <w:spacing w:line="360" w:lineRule="auto"/>
        <w:ind w:left="851" w:hanging="709"/>
        <w:textAlignment w:val="auto"/>
        <w:rPr>
          <w:rFonts w:ascii="宋体" w:hAnsi="宋体"/>
          <w:i/>
          <w:iCs/>
          <w:color w:val="auto"/>
          <w:kern w:val="24"/>
          <w:sz w:val="24"/>
          <w:u w:val="single"/>
        </w:rPr>
      </w:pPr>
      <w:r>
        <w:rPr>
          <w:rFonts w:hint="eastAsia" w:ascii="宋体" w:hAnsi="宋体"/>
          <w:bCs/>
          <w:color w:val="auto"/>
          <w:kern w:val="2"/>
          <w:sz w:val="24"/>
        </w:rPr>
        <w:t>简要服务要求：</w:t>
      </w:r>
    </w:p>
    <w:p>
      <w:pPr>
        <w:numPr>
          <w:ilvl w:val="0"/>
          <w:numId w:val="0"/>
        </w:numPr>
        <w:adjustRightInd/>
        <w:snapToGrid w:val="0"/>
        <w:spacing w:line="360" w:lineRule="auto"/>
        <w:ind w:left="142" w:leftChars="0"/>
        <w:textAlignment w:val="auto"/>
        <w:rPr>
          <w:rFonts w:hint="eastAsia" w:ascii="宋体" w:hAnsi="宋体"/>
          <w:bCs/>
          <w:color w:val="auto"/>
          <w:kern w:val="2"/>
          <w:sz w:val="24"/>
          <w:lang w:val="en-US" w:eastAsia="zh-CN"/>
        </w:rPr>
      </w:pPr>
      <w:r>
        <w:rPr>
          <w:rFonts w:hint="eastAsia" w:ascii="宋体" w:hAnsi="宋体"/>
          <w:bCs/>
          <w:color w:val="auto"/>
          <w:kern w:val="2"/>
          <w:sz w:val="24"/>
          <w:lang w:val="en-US" w:eastAsia="zh-Hans"/>
        </w:rPr>
        <w:t>产品研制方面</w:t>
      </w:r>
      <w:r>
        <w:rPr>
          <w:rFonts w:hint="eastAsia" w:ascii="宋体" w:hAnsi="宋体"/>
          <w:bCs/>
          <w:color w:val="auto"/>
          <w:kern w:val="2"/>
          <w:sz w:val="24"/>
          <w:lang w:eastAsia="zh-Hans"/>
        </w:rPr>
        <w:t>，</w:t>
      </w:r>
      <w:r>
        <w:rPr>
          <w:rFonts w:hint="eastAsia" w:ascii="宋体" w:hAnsi="宋体"/>
          <w:bCs/>
          <w:color w:val="auto"/>
          <w:kern w:val="2"/>
          <w:sz w:val="24"/>
          <w:lang w:val="en-US" w:eastAsia="zh-CN"/>
        </w:rPr>
        <w:t>供应商需配合采购人，按照地理信息安全组件研制</w:t>
      </w:r>
      <w:r>
        <w:rPr>
          <w:rFonts w:hint="eastAsia" w:ascii="宋体" w:hAnsi="宋体"/>
          <w:bCs/>
          <w:color w:val="auto"/>
          <w:kern w:val="2"/>
          <w:sz w:val="24"/>
          <w:lang w:val="en-US" w:eastAsia="zh-Hans"/>
        </w:rPr>
        <w:t>需求</w:t>
      </w:r>
      <w:r>
        <w:rPr>
          <w:rFonts w:hint="eastAsia" w:ascii="宋体" w:hAnsi="宋体"/>
          <w:bCs/>
          <w:color w:val="auto"/>
          <w:kern w:val="2"/>
          <w:sz w:val="24"/>
          <w:lang w:val="en-US" w:eastAsia="zh-CN"/>
        </w:rPr>
        <w:t>，完成可深度集成地理信息保密插件的密码软模块研制、接口联调适配、端侧产品部署、级联测试等工作，形成终端地理信息安全组件，并配套完成基于国产商用密码技术的组件管理系统及态势感知系统。</w:t>
      </w:r>
    </w:p>
    <w:p>
      <w:pPr>
        <w:numPr>
          <w:ilvl w:val="0"/>
          <w:numId w:val="0"/>
        </w:numPr>
        <w:adjustRightInd/>
        <w:snapToGrid w:val="0"/>
        <w:spacing w:line="360" w:lineRule="auto"/>
        <w:ind w:left="142" w:leftChars="0"/>
        <w:textAlignment w:val="auto"/>
        <w:rPr>
          <w:rFonts w:hint="eastAsia" w:ascii="宋体" w:hAnsi="宋体" w:eastAsia="宋体"/>
          <w:i/>
          <w:iCs/>
          <w:color w:val="auto"/>
          <w:kern w:val="24"/>
          <w:sz w:val="24"/>
          <w:u w:val="single"/>
          <w:lang w:eastAsia="zh-CN"/>
        </w:rPr>
      </w:pPr>
      <w:r>
        <w:rPr>
          <w:rFonts w:hint="eastAsia" w:ascii="宋体" w:hAnsi="宋体"/>
          <w:bCs/>
          <w:color w:val="auto"/>
          <w:kern w:val="2"/>
          <w:sz w:val="24"/>
          <w:lang w:val="en-US" w:eastAsia="zh-CN"/>
        </w:rPr>
        <w:t>测试优化完善方面，供应商需提供后续地理信息安全组件测试验证与系统试运行的技术支撑保障，包括</w:t>
      </w:r>
      <w:r>
        <w:rPr>
          <w:rFonts w:hint="eastAsia" w:ascii="宋体" w:hAnsi="宋体"/>
          <w:bCs/>
          <w:color w:val="auto"/>
          <w:kern w:val="2"/>
          <w:sz w:val="24"/>
          <w:lang w:val="en-US" w:eastAsia="zh-Hans"/>
        </w:rPr>
        <w:t>但不仅限于</w:t>
      </w:r>
      <w:r>
        <w:rPr>
          <w:rFonts w:hint="eastAsia" w:ascii="宋体" w:hAnsi="宋体"/>
          <w:bCs/>
          <w:color w:val="auto"/>
          <w:kern w:val="2"/>
          <w:sz w:val="24"/>
          <w:lang w:val="en-US" w:eastAsia="zh-CN"/>
        </w:rPr>
        <w:t>配合采购人不断完善智能汽车端安全组件、企业密码平台端组件管理系统以及中央密码平台端态势感知系统业务效能</w:t>
      </w:r>
      <w:r>
        <w:rPr>
          <w:rFonts w:hint="eastAsia" w:ascii="宋体" w:hAnsi="宋体"/>
          <w:i w:val="0"/>
          <w:iCs w:val="0"/>
          <w:color w:val="auto"/>
          <w:kern w:val="24"/>
          <w:sz w:val="24"/>
          <w:u w:val="none"/>
          <w:lang w:eastAsia="zh-CN"/>
        </w:rPr>
        <w:t>。</w:t>
      </w:r>
    </w:p>
    <w:p>
      <w:pPr>
        <w:numPr>
          <w:ilvl w:val="0"/>
          <w:numId w:val="4"/>
        </w:numPr>
        <w:adjustRightInd/>
        <w:snapToGrid w:val="0"/>
        <w:spacing w:line="360" w:lineRule="auto"/>
        <w:textAlignment w:val="auto"/>
        <w:rPr>
          <w:rFonts w:ascii="宋体" w:hAnsi="宋体"/>
          <w:color w:val="auto"/>
          <w:kern w:val="2"/>
          <w:sz w:val="24"/>
          <w:u w:val="single"/>
          <w:shd w:val="pct10" w:color="auto" w:fill="FFFFFF"/>
        </w:rPr>
      </w:pPr>
      <w:r>
        <w:rPr>
          <w:rFonts w:hint="eastAsia" w:ascii="宋体" w:hAnsi="宋体"/>
          <w:bCs/>
          <w:color w:val="auto"/>
          <w:kern w:val="2"/>
          <w:sz w:val="24"/>
        </w:rPr>
        <w:t>其他：政府采购监督管理部门为</w:t>
      </w:r>
      <w:r>
        <w:rPr>
          <w:rFonts w:hint="eastAsia" w:ascii="宋体" w:hAnsi="宋体"/>
          <w:color w:val="auto"/>
          <w:kern w:val="2"/>
          <w:sz w:val="24"/>
          <w:u w:val="single"/>
        </w:rPr>
        <w:t>/</w:t>
      </w:r>
    </w:p>
    <w:p>
      <w:pPr>
        <w:adjustRightInd/>
        <w:snapToGrid w:val="0"/>
        <w:spacing w:line="360" w:lineRule="auto"/>
        <w:textAlignment w:val="auto"/>
        <w:rPr>
          <w:rFonts w:ascii="宋体" w:hAnsi="宋体" w:cs="仿宋_GB2312"/>
          <w:color w:val="auto"/>
          <w:kern w:val="2"/>
          <w:sz w:val="24"/>
          <w:u w:val="single"/>
        </w:rPr>
      </w:pPr>
      <w:r>
        <w:rPr>
          <w:rFonts w:hint="eastAsia" w:ascii="宋体" w:hAnsi="宋体" w:cs="仿宋_GB2312"/>
          <w:color w:val="auto"/>
          <w:kern w:val="2"/>
          <w:sz w:val="24"/>
        </w:rPr>
        <w:t>合同履行期限： 2023年</w:t>
      </w:r>
      <w:r>
        <w:rPr>
          <w:rFonts w:hint="eastAsia" w:ascii="宋体" w:hAnsi="宋体" w:cs="仿宋_GB2312"/>
          <w:color w:val="auto"/>
          <w:kern w:val="2"/>
          <w:sz w:val="24"/>
          <w:lang w:val="en-US" w:eastAsia="zh-CN"/>
        </w:rPr>
        <w:t>11月30</w:t>
      </w:r>
      <w:r>
        <w:rPr>
          <w:rFonts w:hint="eastAsia" w:ascii="宋体" w:hAnsi="宋体" w:cs="仿宋_GB2312"/>
          <w:color w:val="auto"/>
          <w:kern w:val="2"/>
          <w:sz w:val="24"/>
        </w:rPr>
        <w:t>前完成</w:t>
      </w:r>
      <w:r>
        <w:rPr>
          <w:rFonts w:hint="eastAsia" w:ascii="宋体" w:hAnsi="宋体" w:cs="仿宋_GB2312"/>
          <w:color w:val="auto"/>
          <w:kern w:val="2"/>
          <w:sz w:val="24"/>
          <w:lang w:val="en-US" w:eastAsia="zh-CN"/>
        </w:rPr>
        <w:t>所有外协工作，并通过专家评审验收。</w:t>
      </w:r>
    </w:p>
    <w:p>
      <w:pPr>
        <w:adjustRightInd/>
        <w:snapToGrid w:val="0"/>
        <w:spacing w:line="360" w:lineRule="auto"/>
        <w:textAlignment w:val="auto"/>
        <w:rPr>
          <w:rFonts w:ascii="宋体" w:hAnsi="宋体" w:cs="仿宋_GB2312"/>
          <w:i w:val="0"/>
          <w:iCs w:val="0"/>
          <w:color w:val="auto"/>
          <w:kern w:val="2"/>
          <w:sz w:val="24"/>
          <w:u w:val="none"/>
        </w:rPr>
      </w:pPr>
      <w:r>
        <w:rPr>
          <w:rFonts w:hint="eastAsia" w:ascii="宋体" w:hAnsi="宋体" w:cs="仿宋_GB2312"/>
          <w:i w:val="0"/>
          <w:iCs w:val="0"/>
          <w:color w:val="auto"/>
          <w:kern w:val="2"/>
          <w:sz w:val="24"/>
          <w:u w:val="none"/>
        </w:rPr>
        <w:t>本项目</w:t>
      </w:r>
      <w:bookmarkStart w:id="10" w:name="_Hlk40885918"/>
      <w:r>
        <w:rPr>
          <w:rFonts w:hint="eastAsia" w:ascii="宋体" w:hAnsi="宋体" w:cs="仿宋_GB2312"/>
          <w:i w:val="0"/>
          <w:iCs w:val="0"/>
          <w:color w:val="auto"/>
          <w:kern w:val="2"/>
          <w:sz w:val="24"/>
          <w:u w:val="none"/>
        </w:rPr>
        <w:t>不接受</w:t>
      </w:r>
      <w:bookmarkEnd w:id="10"/>
      <w:r>
        <w:rPr>
          <w:rFonts w:hint="eastAsia" w:ascii="宋体" w:hAnsi="宋体" w:cs="仿宋_GB2312"/>
          <w:i w:val="0"/>
          <w:iCs w:val="0"/>
          <w:color w:val="auto"/>
          <w:kern w:val="2"/>
          <w:sz w:val="24"/>
          <w:u w:val="none"/>
        </w:rPr>
        <w:t>联合体应答。</w:t>
      </w:r>
    </w:p>
    <w:p>
      <w:pPr>
        <w:numPr>
          <w:ilvl w:val="0"/>
          <w:numId w:val="3"/>
        </w:numPr>
        <w:adjustRightInd/>
        <w:snapToGrid w:val="0"/>
        <w:spacing w:line="360" w:lineRule="auto"/>
        <w:textAlignment w:val="auto"/>
        <w:rPr>
          <w:rFonts w:ascii="宋体" w:hAnsi="宋体" w:cs="仿宋_GB2312"/>
          <w:b/>
          <w:bCs/>
          <w:color w:val="auto"/>
          <w:kern w:val="2"/>
          <w:sz w:val="24"/>
        </w:rPr>
      </w:pPr>
      <w:r>
        <w:rPr>
          <w:rFonts w:hint="eastAsia" w:ascii="宋体" w:hAnsi="宋体" w:cs="仿宋_GB2312"/>
          <w:b/>
          <w:bCs/>
          <w:color w:val="auto"/>
          <w:kern w:val="2"/>
          <w:sz w:val="24"/>
        </w:rPr>
        <w:t>申请人的资格要求：</w:t>
      </w:r>
    </w:p>
    <w:p>
      <w:pPr>
        <w:numPr>
          <w:ilvl w:val="0"/>
          <w:numId w:val="6"/>
        </w:numPr>
        <w:adjustRightInd/>
        <w:snapToGrid w:val="0"/>
        <w:spacing w:line="360" w:lineRule="auto"/>
        <w:textAlignment w:val="auto"/>
        <w:rPr>
          <w:rFonts w:ascii="宋体" w:hAnsi="宋体" w:cs="仿宋_GB2312"/>
          <w:color w:val="auto"/>
          <w:kern w:val="2"/>
          <w:sz w:val="24"/>
        </w:rPr>
      </w:pPr>
      <w:r>
        <w:rPr>
          <w:rFonts w:hint="eastAsia" w:ascii="宋体" w:hAnsi="宋体" w:cs="仿宋_GB2312"/>
          <w:color w:val="auto"/>
          <w:kern w:val="2"/>
          <w:sz w:val="24"/>
        </w:rPr>
        <w:t>满足《中华人民共和国政府采购法》第二十二条规定；</w:t>
      </w:r>
    </w:p>
    <w:p>
      <w:pPr>
        <w:numPr>
          <w:ilvl w:val="0"/>
          <w:numId w:val="6"/>
        </w:numPr>
        <w:adjustRightInd/>
        <w:snapToGrid w:val="0"/>
        <w:spacing w:line="360" w:lineRule="auto"/>
        <w:textAlignment w:val="auto"/>
        <w:rPr>
          <w:rFonts w:ascii="宋体" w:hAnsi="宋体" w:cs="仿宋_GB2312"/>
          <w:color w:val="auto"/>
          <w:kern w:val="2"/>
          <w:sz w:val="24"/>
        </w:rPr>
      </w:pPr>
      <w:r>
        <w:rPr>
          <w:rFonts w:hint="eastAsia" w:ascii="宋体" w:hAnsi="宋体" w:cs="仿宋_GB2312"/>
          <w:color w:val="auto"/>
          <w:kern w:val="2"/>
          <w:sz w:val="24"/>
        </w:rPr>
        <w:t>落实政府采购政策需满足的资格要求：无</w:t>
      </w:r>
      <w:r>
        <w:rPr>
          <w:rFonts w:ascii="宋体" w:hAnsi="宋体" w:cs="仿宋_GB2312"/>
          <w:color w:val="auto"/>
          <w:kern w:val="2"/>
          <w:sz w:val="24"/>
        </w:rPr>
        <w:t>。</w:t>
      </w:r>
    </w:p>
    <w:p>
      <w:pPr>
        <w:numPr>
          <w:ilvl w:val="0"/>
          <w:numId w:val="7"/>
        </w:numPr>
        <w:adjustRightInd/>
        <w:snapToGrid w:val="0"/>
        <w:spacing w:line="360" w:lineRule="auto"/>
        <w:ind w:left="567" w:hanging="567"/>
        <w:textAlignment w:val="auto"/>
        <w:rPr>
          <w:rFonts w:ascii="宋体" w:hAnsi="宋体" w:cs="仿宋_GB2312"/>
          <w:color w:val="auto"/>
          <w:kern w:val="2"/>
          <w:sz w:val="24"/>
        </w:rPr>
      </w:pPr>
      <w:r>
        <w:rPr>
          <w:rFonts w:ascii="宋体" w:hAnsi="宋体" w:cs="仿宋_GB2312"/>
          <w:color w:val="auto"/>
          <w:kern w:val="2"/>
          <w:sz w:val="24"/>
        </w:rPr>
        <w:t>本项目的特定资格要求：</w:t>
      </w:r>
      <w:r>
        <w:rPr>
          <w:rFonts w:hint="eastAsia" w:ascii="宋体" w:hAnsi="宋体" w:cs="仿宋_GB2312"/>
          <w:color w:val="auto"/>
          <w:kern w:val="2"/>
          <w:sz w:val="24"/>
          <w:lang w:val="en-US" w:eastAsia="zh-CN"/>
        </w:rPr>
        <w:t>无。</w:t>
      </w:r>
    </w:p>
    <w:p>
      <w:pPr>
        <w:adjustRightInd/>
        <w:snapToGrid w:val="0"/>
        <w:spacing w:line="360" w:lineRule="auto"/>
        <w:ind w:left="377" w:hanging="376" w:hangingChars="157"/>
        <w:textAlignment w:val="auto"/>
        <w:rPr>
          <w:rFonts w:ascii="宋体" w:hAnsi="宋体"/>
          <w:bCs/>
          <w:color w:val="auto"/>
          <w:kern w:val="2"/>
          <w:sz w:val="24"/>
        </w:rPr>
      </w:pPr>
      <w:r>
        <w:rPr>
          <w:rFonts w:hint="eastAsia" w:ascii="宋体" w:hAnsi="宋体"/>
          <w:color w:val="auto"/>
          <w:kern w:val="2"/>
          <w:sz w:val="24"/>
          <w:szCs w:val="21"/>
          <w:lang w:val="en-US" w:eastAsia="zh-CN"/>
        </w:rPr>
        <w:t>3</w:t>
      </w:r>
      <w:r>
        <w:rPr>
          <w:rFonts w:ascii="宋体" w:hAnsi="宋体"/>
          <w:color w:val="auto"/>
          <w:kern w:val="2"/>
          <w:sz w:val="24"/>
          <w:szCs w:val="21"/>
        </w:rPr>
        <w:t xml:space="preserve">. </w:t>
      </w:r>
      <w:r>
        <w:rPr>
          <w:rFonts w:hint="eastAsia" w:ascii="宋体" w:hAnsi="宋体" w:cs="仿宋_GB2312"/>
          <w:color w:val="auto"/>
          <w:kern w:val="2"/>
          <w:sz w:val="24"/>
        </w:rPr>
        <w:t>满足《中华人民共和国政府采购法》第二十二条规定：</w:t>
      </w:r>
    </w:p>
    <w:p>
      <w:pPr>
        <w:numPr>
          <w:ilvl w:val="0"/>
          <w:numId w:val="8"/>
        </w:numPr>
        <w:adjustRightInd/>
        <w:snapToGrid w:val="0"/>
        <w:spacing w:line="360" w:lineRule="auto"/>
        <w:ind w:left="427" w:hanging="427" w:hangingChars="178"/>
        <w:textAlignment w:val="auto"/>
        <w:rPr>
          <w:rFonts w:ascii="宋体" w:hAnsi="宋体"/>
          <w:bCs/>
          <w:color w:val="auto"/>
          <w:kern w:val="2"/>
          <w:sz w:val="24"/>
        </w:rPr>
      </w:pPr>
      <w:r>
        <w:rPr>
          <w:rFonts w:hint="eastAsia" w:ascii="宋体" w:hAnsi="宋体"/>
          <w:color w:val="auto"/>
          <w:kern w:val="2"/>
          <w:sz w:val="24"/>
          <w:szCs w:val="21"/>
        </w:rPr>
        <w:t>提供在中华人民共和国境内注册的法人或其他组织的营业执照或事业单位法人证书或社会团体法人登记证书复印件，如应答供应商为自然人的提供自然人身份证明复印件；如国家另有规定的，则从其规定。</w:t>
      </w:r>
      <w:r>
        <w:rPr>
          <w:rFonts w:hint="eastAsia" w:ascii="宋体" w:hAnsi="宋体" w:cs="宋体"/>
          <w:color w:val="auto"/>
          <w:kern w:val="2"/>
          <w:sz w:val="24"/>
        </w:rPr>
        <w:t>（分公司应答，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numPr>
          <w:ilvl w:val="0"/>
          <w:numId w:val="8"/>
        </w:numPr>
        <w:adjustRightInd/>
        <w:snapToGrid w:val="0"/>
        <w:spacing w:line="360" w:lineRule="auto"/>
        <w:ind w:left="427" w:hanging="427" w:hangingChars="178"/>
        <w:textAlignment w:val="auto"/>
        <w:rPr>
          <w:rFonts w:ascii="宋体" w:hAnsi="宋体"/>
          <w:bCs/>
          <w:color w:val="auto"/>
          <w:kern w:val="2"/>
          <w:sz w:val="24"/>
        </w:rPr>
      </w:pPr>
      <w:r>
        <w:rPr>
          <w:rFonts w:hint="eastAsia" w:ascii="宋体" w:hAnsi="宋体"/>
          <w:color w:val="auto"/>
          <w:kern w:val="2"/>
          <w:sz w:val="24"/>
          <w:szCs w:val="21"/>
        </w:rPr>
        <w:t>提供</w:t>
      </w:r>
      <w:r>
        <w:rPr>
          <w:rFonts w:hint="eastAsia" w:ascii="宋体" w:hAnsi="宋体"/>
          <w:color w:val="auto"/>
          <w:kern w:val="2"/>
          <w:sz w:val="24"/>
          <w:szCs w:val="21"/>
          <w:u w:val="single"/>
          <w:lang w:val="en-US" w:eastAsia="zh-CN"/>
        </w:rPr>
        <w:t>2022</w:t>
      </w:r>
      <w:r>
        <w:rPr>
          <w:rFonts w:hint="eastAsia" w:ascii="宋体" w:hAnsi="宋体"/>
          <w:color w:val="auto"/>
          <w:kern w:val="2"/>
          <w:sz w:val="24"/>
          <w:szCs w:val="21"/>
        </w:rPr>
        <w:t>年度财务状况报告或</w:t>
      </w:r>
      <w:r>
        <w:rPr>
          <w:rFonts w:hint="eastAsia" w:ascii="宋体" w:hAnsi="宋体"/>
          <w:color w:val="auto"/>
          <w:kern w:val="2"/>
          <w:sz w:val="24"/>
          <w:szCs w:val="21"/>
          <w:u w:val="single"/>
          <w:lang w:val="en-US" w:eastAsia="zh-CN"/>
        </w:rPr>
        <w:t>2023</w:t>
      </w:r>
      <w:r>
        <w:rPr>
          <w:rFonts w:hint="eastAsia" w:ascii="宋体" w:hAnsi="宋体"/>
          <w:color w:val="auto"/>
          <w:kern w:val="2"/>
          <w:sz w:val="24"/>
          <w:szCs w:val="21"/>
        </w:rPr>
        <w:t>年任意</w:t>
      </w:r>
      <w:r>
        <w:rPr>
          <w:rFonts w:hint="eastAsia" w:ascii="宋体" w:hAnsi="宋体"/>
          <w:color w:val="auto"/>
          <w:kern w:val="2"/>
          <w:sz w:val="24"/>
          <w:szCs w:val="21"/>
          <w:u w:val="single"/>
          <w:lang w:val="en-US" w:eastAsia="zh-CN"/>
        </w:rPr>
        <w:t>1</w:t>
      </w:r>
      <w:r>
        <w:rPr>
          <w:rFonts w:hint="eastAsia" w:ascii="宋体" w:hAnsi="宋体"/>
          <w:color w:val="auto"/>
          <w:kern w:val="2"/>
          <w:sz w:val="24"/>
          <w:szCs w:val="21"/>
        </w:rPr>
        <w:t>个月的财务状况报告复印件，或银行出具的资信证明材料复印件；</w:t>
      </w:r>
    </w:p>
    <w:p>
      <w:pPr>
        <w:numPr>
          <w:ilvl w:val="0"/>
          <w:numId w:val="8"/>
        </w:numPr>
        <w:adjustRightInd/>
        <w:snapToGrid w:val="0"/>
        <w:spacing w:line="360" w:lineRule="auto"/>
        <w:ind w:left="427" w:hanging="427" w:hangingChars="178"/>
        <w:textAlignment w:val="auto"/>
        <w:rPr>
          <w:rFonts w:ascii="宋体" w:hAnsi="宋体"/>
          <w:bCs/>
          <w:color w:val="auto"/>
          <w:kern w:val="2"/>
          <w:sz w:val="24"/>
        </w:rPr>
      </w:pPr>
      <w:r>
        <w:rPr>
          <w:rFonts w:hint="eastAsia" w:ascii="宋体" w:hAnsi="宋体"/>
          <w:color w:val="auto"/>
          <w:kern w:val="2"/>
          <w:sz w:val="24"/>
          <w:szCs w:val="21"/>
        </w:rPr>
        <w:t>提供</w:t>
      </w:r>
      <w:r>
        <w:rPr>
          <w:rFonts w:hint="eastAsia" w:ascii="宋体" w:hAnsi="宋体"/>
          <w:color w:val="auto"/>
          <w:kern w:val="2"/>
          <w:sz w:val="24"/>
          <w:szCs w:val="21"/>
          <w:u w:val="single"/>
          <w:lang w:val="en-US" w:eastAsia="zh-CN"/>
        </w:rPr>
        <w:t>2023</w:t>
      </w:r>
      <w:r>
        <w:rPr>
          <w:rFonts w:hint="eastAsia" w:ascii="宋体" w:hAnsi="宋体"/>
          <w:color w:val="auto"/>
          <w:kern w:val="2"/>
          <w:sz w:val="24"/>
          <w:szCs w:val="21"/>
        </w:rPr>
        <w:t>年任意</w:t>
      </w:r>
      <w:r>
        <w:rPr>
          <w:rFonts w:hint="eastAsia" w:ascii="宋体" w:hAnsi="宋体"/>
          <w:color w:val="auto"/>
          <w:kern w:val="2"/>
          <w:sz w:val="24"/>
          <w:szCs w:val="21"/>
          <w:u w:val="single"/>
          <w:lang w:val="en-US" w:eastAsia="zh-CN"/>
        </w:rPr>
        <w:t>1</w:t>
      </w:r>
      <w:r>
        <w:rPr>
          <w:rFonts w:hint="eastAsia" w:ascii="宋体" w:hAnsi="宋体"/>
          <w:color w:val="auto"/>
          <w:kern w:val="2"/>
          <w:sz w:val="24"/>
          <w:szCs w:val="21"/>
        </w:rPr>
        <w:t>个月缴纳税收的凭据证明材料复印件；如依法免税的，应提供相关材料；</w:t>
      </w:r>
    </w:p>
    <w:p>
      <w:pPr>
        <w:numPr>
          <w:ilvl w:val="0"/>
          <w:numId w:val="8"/>
        </w:numPr>
        <w:adjustRightInd/>
        <w:snapToGrid w:val="0"/>
        <w:spacing w:line="360" w:lineRule="auto"/>
        <w:ind w:left="427" w:hanging="427" w:hangingChars="178"/>
        <w:textAlignment w:val="auto"/>
        <w:rPr>
          <w:rFonts w:ascii="宋体" w:hAnsi="宋体"/>
          <w:bCs/>
          <w:color w:val="auto"/>
          <w:kern w:val="2"/>
          <w:sz w:val="24"/>
        </w:rPr>
      </w:pPr>
      <w:r>
        <w:rPr>
          <w:rFonts w:hint="eastAsia" w:ascii="宋体" w:hAnsi="宋体"/>
          <w:color w:val="auto"/>
          <w:kern w:val="2"/>
          <w:sz w:val="24"/>
          <w:szCs w:val="21"/>
        </w:rPr>
        <w:t>提供</w:t>
      </w:r>
      <w:r>
        <w:rPr>
          <w:rFonts w:hint="eastAsia" w:ascii="宋体" w:hAnsi="宋体"/>
          <w:color w:val="auto"/>
          <w:kern w:val="2"/>
          <w:sz w:val="24"/>
          <w:szCs w:val="21"/>
          <w:u w:val="single"/>
          <w:lang w:val="en-US" w:eastAsia="zh-CN"/>
        </w:rPr>
        <w:t>2023</w:t>
      </w:r>
      <w:r>
        <w:rPr>
          <w:rFonts w:hint="eastAsia" w:ascii="宋体" w:hAnsi="宋体"/>
          <w:color w:val="auto"/>
          <w:kern w:val="2"/>
          <w:sz w:val="24"/>
          <w:szCs w:val="21"/>
        </w:rPr>
        <w:t>年任意</w:t>
      </w:r>
      <w:r>
        <w:rPr>
          <w:rFonts w:hint="eastAsia" w:ascii="宋体" w:hAnsi="宋体"/>
          <w:color w:val="auto"/>
          <w:kern w:val="2"/>
          <w:sz w:val="24"/>
          <w:szCs w:val="21"/>
          <w:u w:val="single"/>
          <w:lang w:val="en-US" w:eastAsia="zh-CN"/>
        </w:rPr>
        <w:t>1</w:t>
      </w:r>
      <w:r>
        <w:rPr>
          <w:rFonts w:hint="eastAsia" w:ascii="宋体" w:hAnsi="宋体"/>
          <w:color w:val="auto"/>
          <w:kern w:val="2"/>
          <w:sz w:val="24"/>
          <w:szCs w:val="21"/>
        </w:rPr>
        <w:t>个月社会保障资金的凭据证明材料复印件；如依法不需要缴纳社会保障资金的，应提供相关材料；</w:t>
      </w:r>
    </w:p>
    <w:p>
      <w:pPr>
        <w:numPr>
          <w:ilvl w:val="0"/>
          <w:numId w:val="8"/>
        </w:numPr>
        <w:adjustRightInd/>
        <w:snapToGrid w:val="0"/>
        <w:spacing w:line="360" w:lineRule="auto"/>
        <w:ind w:left="427" w:hanging="427" w:hangingChars="178"/>
        <w:textAlignment w:val="auto"/>
        <w:rPr>
          <w:rFonts w:ascii="宋体" w:hAnsi="宋体"/>
          <w:bCs/>
          <w:color w:val="auto"/>
          <w:kern w:val="2"/>
          <w:sz w:val="24"/>
        </w:rPr>
      </w:pPr>
      <w:r>
        <w:rPr>
          <w:rFonts w:hint="eastAsia" w:ascii="宋体" w:hAnsi="宋体"/>
          <w:color w:val="auto"/>
          <w:kern w:val="2"/>
          <w:sz w:val="24"/>
          <w:szCs w:val="21"/>
        </w:rPr>
        <w:t>提供履行合同所必需的设备和专业技术能力的证明材料；（提供《供应商资格声明函》）；</w:t>
      </w:r>
    </w:p>
    <w:p>
      <w:pPr>
        <w:numPr>
          <w:ilvl w:val="0"/>
          <w:numId w:val="8"/>
        </w:numPr>
        <w:adjustRightInd/>
        <w:snapToGrid w:val="0"/>
        <w:spacing w:line="360" w:lineRule="auto"/>
        <w:ind w:left="427" w:hanging="427" w:hangingChars="178"/>
        <w:textAlignment w:val="auto"/>
        <w:rPr>
          <w:rFonts w:ascii="宋体" w:hAnsi="宋体"/>
          <w:bCs/>
          <w:color w:val="auto"/>
          <w:kern w:val="2"/>
          <w:sz w:val="24"/>
        </w:rPr>
      </w:pPr>
      <w:r>
        <w:rPr>
          <w:rFonts w:hint="eastAsia" w:ascii="宋体" w:hAnsi="宋体"/>
          <w:color w:val="auto"/>
          <w:kern w:val="2"/>
          <w:sz w:val="24"/>
          <w:szCs w:val="21"/>
        </w:rPr>
        <w:t>提供参加政府采购活动前3年内在经营活动中没有重大违法记录的书面声明；（</w:t>
      </w:r>
      <w:r>
        <w:rPr>
          <w:rFonts w:hint="eastAsia" w:ascii="宋体" w:hAnsi="宋体"/>
          <w:bCs/>
          <w:color w:val="auto"/>
          <w:kern w:val="2"/>
          <w:sz w:val="24"/>
          <w:szCs w:val="20"/>
        </w:rPr>
        <w:t>提供《供应商资格声明函》</w:t>
      </w:r>
      <w:r>
        <w:rPr>
          <w:rFonts w:hint="eastAsia" w:ascii="宋体" w:hAnsi="宋体"/>
          <w:color w:val="auto"/>
          <w:kern w:val="2"/>
          <w:sz w:val="24"/>
          <w:szCs w:val="21"/>
        </w:rPr>
        <w:t>）。</w:t>
      </w:r>
    </w:p>
    <w:p>
      <w:pPr>
        <w:numPr>
          <w:ilvl w:val="0"/>
          <w:numId w:val="8"/>
        </w:numPr>
        <w:adjustRightInd/>
        <w:snapToGrid w:val="0"/>
        <w:spacing w:line="360" w:lineRule="auto"/>
        <w:ind w:left="427" w:hanging="427" w:hangingChars="178"/>
        <w:textAlignment w:val="auto"/>
        <w:rPr>
          <w:rFonts w:ascii="宋体" w:hAnsi="宋体"/>
          <w:bCs/>
          <w:color w:val="auto"/>
          <w:kern w:val="2"/>
          <w:sz w:val="24"/>
        </w:rPr>
      </w:pPr>
      <w:r>
        <w:rPr>
          <w:rFonts w:hint="eastAsia" w:ascii="宋体" w:hAnsi="宋体"/>
          <w:bCs/>
          <w:color w:val="auto"/>
          <w:kern w:val="2"/>
          <w:sz w:val="24"/>
        </w:rPr>
        <w:t>法律、行政法规规定的其他条件。</w:t>
      </w:r>
      <w:r>
        <w:rPr>
          <w:rFonts w:hint="eastAsia" w:ascii="宋体" w:hAnsi="宋体"/>
          <w:color w:val="auto"/>
          <w:kern w:val="2"/>
          <w:sz w:val="24"/>
          <w:szCs w:val="21"/>
        </w:rPr>
        <w:t>（</w:t>
      </w:r>
      <w:r>
        <w:rPr>
          <w:rFonts w:hint="eastAsia" w:ascii="宋体" w:hAnsi="宋体"/>
          <w:bCs/>
          <w:color w:val="auto"/>
          <w:kern w:val="2"/>
          <w:sz w:val="24"/>
          <w:szCs w:val="20"/>
        </w:rPr>
        <w:t>提供《供应商资格声明函》</w:t>
      </w:r>
      <w:r>
        <w:rPr>
          <w:rFonts w:hint="eastAsia" w:ascii="宋体" w:hAnsi="宋体"/>
          <w:color w:val="auto"/>
          <w:kern w:val="2"/>
          <w:sz w:val="24"/>
          <w:szCs w:val="21"/>
        </w:rPr>
        <w:t>）</w:t>
      </w:r>
    </w:p>
    <w:p>
      <w:pPr>
        <w:adjustRightInd/>
        <w:snapToGrid w:val="0"/>
        <w:spacing w:line="360" w:lineRule="auto"/>
        <w:ind w:left="377" w:hanging="376" w:hangingChars="157"/>
        <w:textAlignment w:val="auto"/>
        <w:rPr>
          <w:rFonts w:ascii="宋体" w:hAnsi="宋体"/>
          <w:color w:val="auto"/>
          <w:kern w:val="2"/>
          <w:sz w:val="24"/>
        </w:rPr>
      </w:pPr>
      <w:r>
        <w:rPr>
          <w:rFonts w:hint="eastAsia" w:ascii="宋体" w:hAnsi="宋体"/>
          <w:bCs/>
          <w:color w:val="auto"/>
          <w:kern w:val="2"/>
          <w:sz w:val="24"/>
        </w:rPr>
        <w:t>5</w:t>
      </w:r>
      <w:r>
        <w:rPr>
          <w:rFonts w:ascii="宋体" w:hAnsi="宋体"/>
          <w:bCs/>
          <w:color w:val="auto"/>
          <w:kern w:val="2"/>
          <w:sz w:val="24"/>
        </w:rPr>
        <w:t xml:space="preserve">. </w:t>
      </w:r>
      <w:r>
        <w:rPr>
          <w:rFonts w:hint="eastAsia" w:ascii="宋体" w:hAnsi="宋体"/>
          <w:bCs/>
          <w:color w:val="auto"/>
          <w:kern w:val="2"/>
          <w:sz w:val="24"/>
        </w:rPr>
        <w:t>为采购项目提供整体设计、规范编制或者项目管理、监理、检测等服务的供应商，不得再参加该采购项目</w:t>
      </w:r>
      <w:r>
        <w:rPr>
          <w:rFonts w:hint="eastAsia"/>
          <w:bCs/>
          <w:color w:val="auto"/>
          <w:kern w:val="2"/>
          <w:sz w:val="24"/>
        </w:rPr>
        <w:t>同一合同项下</w:t>
      </w:r>
      <w:r>
        <w:rPr>
          <w:rFonts w:hint="eastAsia" w:ascii="宋体" w:hAnsi="宋体"/>
          <w:bCs/>
          <w:color w:val="auto"/>
          <w:kern w:val="2"/>
          <w:sz w:val="24"/>
        </w:rPr>
        <w:t>的其他采购活动。</w:t>
      </w:r>
      <w:r>
        <w:rPr>
          <w:rFonts w:hint="eastAsia" w:ascii="宋体" w:hAnsi="宋体"/>
          <w:bCs/>
          <w:color w:val="auto"/>
          <w:kern w:val="2"/>
          <w:sz w:val="24"/>
          <w:szCs w:val="20"/>
        </w:rPr>
        <w:t>（提供《供应商资格声明函》）</w:t>
      </w:r>
    </w:p>
    <w:p>
      <w:pPr>
        <w:adjustRightInd/>
        <w:snapToGrid w:val="0"/>
        <w:spacing w:line="360" w:lineRule="auto"/>
        <w:ind w:left="377" w:hanging="376" w:hangingChars="157"/>
        <w:textAlignment w:val="auto"/>
        <w:rPr>
          <w:rFonts w:ascii="宋体" w:hAnsi="宋体"/>
          <w:bCs/>
          <w:color w:val="auto"/>
          <w:kern w:val="2"/>
          <w:sz w:val="24"/>
        </w:rPr>
      </w:pPr>
      <w:r>
        <w:rPr>
          <w:rFonts w:hint="eastAsia" w:ascii="宋体" w:hAnsi="宋体"/>
          <w:bCs/>
          <w:color w:val="auto"/>
          <w:kern w:val="2"/>
          <w:sz w:val="24"/>
        </w:rPr>
        <w:t>6</w:t>
      </w:r>
      <w:r>
        <w:rPr>
          <w:rFonts w:ascii="宋体" w:hAnsi="宋体"/>
          <w:bCs/>
          <w:color w:val="auto"/>
          <w:kern w:val="2"/>
          <w:sz w:val="24"/>
        </w:rPr>
        <w:t xml:space="preserve">. </w:t>
      </w:r>
      <w:r>
        <w:rPr>
          <w:rFonts w:hint="eastAsia" w:ascii="宋体" w:hAnsi="宋体"/>
          <w:bCs/>
          <w:color w:val="auto"/>
          <w:kern w:val="2"/>
          <w:sz w:val="24"/>
        </w:rPr>
        <w:t>单位负责人为同一人或者存在直接控股、管理关系的不同供应商，不得参加同一合同项下的采购活动。</w:t>
      </w:r>
      <w:r>
        <w:rPr>
          <w:rFonts w:hint="eastAsia" w:ascii="宋体" w:hAnsi="宋体"/>
          <w:bCs/>
          <w:color w:val="auto"/>
          <w:kern w:val="2"/>
          <w:sz w:val="24"/>
          <w:szCs w:val="20"/>
        </w:rPr>
        <w:t>（提供《</w:t>
      </w:r>
      <w:r>
        <w:rPr>
          <w:rFonts w:hint="eastAsia" w:ascii="宋体" w:hAnsi="宋体"/>
          <w:color w:val="auto"/>
          <w:kern w:val="2"/>
          <w:sz w:val="24"/>
        </w:rPr>
        <w:t>供应商</w:t>
      </w:r>
      <w:r>
        <w:rPr>
          <w:rFonts w:hint="eastAsia" w:ascii="宋体" w:hAnsi="宋体"/>
          <w:bCs/>
          <w:color w:val="auto"/>
          <w:kern w:val="2"/>
          <w:sz w:val="24"/>
          <w:szCs w:val="20"/>
        </w:rPr>
        <w:t>资格声明函》）</w:t>
      </w:r>
    </w:p>
    <w:p>
      <w:pPr>
        <w:adjustRightInd/>
        <w:snapToGrid w:val="0"/>
        <w:spacing w:line="360" w:lineRule="auto"/>
        <w:ind w:left="377" w:hanging="376" w:hangingChars="157"/>
        <w:textAlignment w:val="auto"/>
        <w:rPr>
          <w:rFonts w:hint="eastAsia" w:ascii="宋体" w:hAnsi="宋体"/>
          <w:color w:val="auto"/>
          <w:kern w:val="2"/>
          <w:sz w:val="24"/>
        </w:rPr>
      </w:pPr>
      <w:r>
        <w:rPr>
          <w:rFonts w:hint="eastAsia" w:ascii="宋体" w:hAnsi="宋体"/>
          <w:color w:val="auto"/>
          <w:kern w:val="2"/>
          <w:sz w:val="24"/>
        </w:rPr>
        <w:t>7</w:t>
      </w:r>
      <w:r>
        <w:rPr>
          <w:rFonts w:ascii="宋体" w:hAnsi="宋体"/>
          <w:color w:val="auto"/>
          <w:kern w:val="2"/>
          <w:sz w:val="24"/>
        </w:rPr>
        <w:t xml:space="preserve">. </w:t>
      </w:r>
      <w:r>
        <w:rPr>
          <w:rFonts w:hint="eastAsia" w:ascii="宋体" w:hAnsi="宋体"/>
          <w:color w:val="auto"/>
          <w:kern w:val="2"/>
          <w:sz w:val="24"/>
        </w:rPr>
        <w:t>供应商</w:t>
      </w:r>
      <w:r>
        <w:rPr>
          <w:rFonts w:ascii="宋体" w:hAnsi="宋体"/>
          <w:color w:val="auto"/>
          <w:kern w:val="2"/>
          <w:sz w:val="24"/>
        </w:rPr>
        <w:t>未被列入“信用中国”网站(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olor w:val="auto"/>
          <w:kern w:val="2"/>
          <w:sz w:val="24"/>
          <w:u w:val="single"/>
        </w:rPr>
        <w:t>www.creditchina.gov.cn</w:t>
      </w:r>
      <w:r>
        <w:rPr>
          <w:rFonts w:ascii="宋体" w:hAnsi="宋体"/>
          <w:color w:val="auto"/>
          <w:kern w:val="2"/>
          <w:sz w:val="24"/>
          <w:u w:val="single"/>
        </w:rPr>
        <w:fldChar w:fldCharType="end"/>
      </w:r>
      <w:r>
        <w:rPr>
          <w:rFonts w:ascii="宋体" w:hAnsi="宋体"/>
          <w:color w:val="auto"/>
          <w:kern w:val="2"/>
          <w:sz w:val="24"/>
        </w:rPr>
        <w:t>)</w:t>
      </w:r>
      <w:r>
        <w:rPr>
          <w:rFonts w:hint="eastAsia" w:ascii="宋体" w:hAnsi="宋体"/>
          <w:color w:val="auto"/>
          <w:kern w:val="2"/>
          <w:sz w:val="24"/>
        </w:rPr>
        <w:t>以下任何记录名单之一：①</w:t>
      </w:r>
      <w:r>
        <w:rPr>
          <w:rFonts w:ascii="宋体" w:hAnsi="宋体"/>
          <w:color w:val="auto"/>
          <w:kern w:val="2"/>
          <w:sz w:val="24"/>
        </w:rPr>
        <w:t>失信被执行人</w:t>
      </w:r>
      <w:r>
        <w:rPr>
          <w:rFonts w:hint="eastAsia" w:ascii="宋体" w:hAnsi="宋体"/>
          <w:color w:val="auto"/>
          <w:kern w:val="2"/>
          <w:sz w:val="24"/>
        </w:rPr>
        <w:t>；②</w:t>
      </w:r>
      <w:r>
        <w:rPr>
          <w:rFonts w:ascii="宋体" w:hAnsi="宋体"/>
          <w:color w:val="auto"/>
          <w:kern w:val="2"/>
          <w:sz w:val="24"/>
        </w:rPr>
        <w:t>税收违法</w:t>
      </w:r>
      <w:r>
        <w:rPr>
          <w:rFonts w:hint="eastAsia" w:ascii="宋体" w:hAnsi="宋体"/>
          <w:color w:val="auto"/>
          <w:kern w:val="2"/>
          <w:sz w:val="24"/>
          <w:lang w:val="en-US" w:eastAsia="zh-CN"/>
        </w:rPr>
        <w:t>黑</w:t>
      </w:r>
      <w:r>
        <w:rPr>
          <w:rFonts w:ascii="宋体" w:hAnsi="宋体"/>
          <w:color w:val="auto"/>
          <w:kern w:val="2"/>
          <w:sz w:val="24"/>
        </w:rPr>
        <w:t>名单</w:t>
      </w:r>
      <w:r>
        <w:rPr>
          <w:rFonts w:hint="eastAsia" w:ascii="宋体" w:hAnsi="宋体"/>
          <w:color w:val="auto"/>
          <w:kern w:val="2"/>
          <w:sz w:val="24"/>
        </w:rPr>
        <w:t>；③</w:t>
      </w:r>
      <w:r>
        <w:rPr>
          <w:rFonts w:ascii="宋体" w:hAnsi="宋体"/>
          <w:color w:val="auto"/>
          <w:kern w:val="2"/>
          <w:sz w:val="24"/>
        </w:rPr>
        <w:t>政府采购严重违法失信行为</w:t>
      </w:r>
      <w:r>
        <w:rPr>
          <w:rFonts w:hint="eastAsia" w:ascii="宋体" w:hAnsi="宋体"/>
          <w:color w:val="auto"/>
          <w:kern w:val="2"/>
          <w:sz w:val="24"/>
        </w:rPr>
        <w:t>。同时，</w:t>
      </w:r>
      <w:r>
        <w:rPr>
          <w:rFonts w:ascii="宋体" w:hAnsi="宋体"/>
          <w:color w:val="auto"/>
          <w:kern w:val="2"/>
          <w:sz w:val="24"/>
        </w:rPr>
        <w:t>不处于中国政府采购网(www.ccgp.gov.cn)“政府采购严重违法失信行为信息记录”中的禁止参加政府采购活动期间。（</w:t>
      </w:r>
      <w:r>
        <w:rPr>
          <w:rFonts w:hint="eastAsia" w:ascii="宋体" w:hAnsi="宋体" w:cs="宋体"/>
          <w:color w:val="auto"/>
          <w:kern w:val="2"/>
          <w:sz w:val="24"/>
        </w:rPr>
        <w:t>说明：</w:t>
      </w:r>
      <w:r>
        <w:rPr>
          <w:rFonts w:hint="eastAsia" w:ascii="宋体" w:hAnsi="宋体"/>
          <w:color w:val="auto"/>
          <w:kern w:val="2"/>
          <w:sz w:val="24"/>
        </w:rPr>
        <w:t>①由</w:t>
      </w:r>
      <w:r>
        <w:rPr>
          <w:rFonts w:hint="eastAsia" w:ascii="宋体" w:hAnsi="宋体"/>
          <w:color w:val="auto"/>
          <w:kern w:val="2"/>
          <w:sz w:val="24"/>
          <w:szCs w:val="21"/>
        </w:rPr>
        <w:t>采购人、采购代理机构</w:t>
      </w:r>
      <w:r>
        <w:rPr>
          <w:rFonts w:ascii="宋体" w:hAnsi="宋体"/>
          <w:color w:val="auto"/>
          <w:kern w:val="2"/>
          <w:sz w:val="24"/>
        </w:rPr>
        <w:t>于</w:t>
      </w:r>
      <w:r>
        <w:rPr>
          <w:rFonts w:hint="eastAsia" w:ascii="宋体" w:hAnsi="宋体"/>
          <w:color w:val="auto"/>
          <w:kern w:val="2"/>
          <w:sz w:val="24"/>
        </w:rPr>
        <w:t>应答截止日</w:t>
      </w:r>
      <w:r>
        <w:rPr>
          <w:rFonts w:ascii="宋体" w:hAnsi="宋体"/>
          <w:color w:val="auto"/>
          <w:kern w:val="2"/>
          <w:sz w:val="24"/>
        </w:rPr>
        <w:t>在“信用中国”网站（www.creditchina.gov.cn）及中国政府采购网(www.ccgp.gov.cn)查询结果为准</w:t>
      </w:r>
      <w:r>
        <w:rPr>
          <w:rFonts w:hint="eastAsia" w:ascii="宋体" w:hAnsi="宋体"/>
          <w:color w:val="auto"/>
          <w:kern w:val="2"/>
          <w:sz w:val="24"/>
        </w:rPr>
        <w:t>，</w:t>
      </w:r>
      <w:r>
        <w:rPr>
          <w:rFonts w:ascii="宋体" w:hAnsi="宋体"/>
          <w:color w:val="auto"/>
          <w:kern w:val="2"/>
          <w:sz w:val="24"/>
          <w:highlight w:val="white"/>
        </w:rPr>
        <w:t>如在上述网站查询结果均显示没有相关记录，视为</w:t>
      </w:r>
      <w:r>
        <w:rPr>
          <w:rFonts w:hint="eastAsia" w:ascii="宋体" w:hAnsi="宋体"/>
          <w:color w:val="auto"/>
          <w:kern w:val="2"/>
          <w:sz w:val="24"/>
          <w:highlight w:val="white"/>
        </w:rPr>
        <w:t>不存在</w:t>
      </w:r>
      <w:r>
        <w:rPr>
          <w:rFonts w:ascii="宋体" w:hAnsi="宋体"/>
          <w:color w:val="auto"/>
          <w:kern w:val="2"/>
          <w:sz w:val="24"/>
          <w:highlight w:val="white"/>
        </w:rPr>
        <w:t>上述不良信用记录。</w:t>
      </w:r>
      <w:r>
        <w:rPr>
          <w:rFonts w:hint="eastAsia" w:ascii="宋体" w:hAnsi="宋体"/>
          <w:color w:val="auto"/>
          <w:kern w:val="2"/>
          <w:sz w:val="24"/>
        </w:rPr>
        <w:t>②</w:t>
      </w:r>
      <w:r>
        <w:rPr>
          <w:rFonts w:hint="eastAsia" w:ascii="宋体" w:hAnsi="宋体" w:cs="宋体"/>
          <w:color w:val="auto"/>
          <w:kern w:val="2"/>
          <w:sz w:val="24"/>
        </w:rPr>
        <w:t>采购代理机构同时对信用信息查询记录和证据截图或下载存档</w:t>
      </w:r>
      <w:r>
        <w:rPr>
          <w:rFonts w:hint="eastAsia" w:ascii="宋体" w:hAnsi="宋体"/>
          <w:color w:val="auto"/>
          <w:kern w:val="2"/>
          <w:sz w:val="24"/>
        </w:rPr>
        <w:t>；</w:t>
      </w:r>
      <w:bookmarkStart w:id="11" w:name="_Hlk40950161"/>
    </w:p>
    <w:p>
      <w:pPr>
        <w:adjustRightInd/>
        <w:snapToGrid w:val="0"/>
        <w:spacing w:line="360" w:lineRule="auto"/>
        <w:ind w:left="377" w:hanging="376" w:hangingChars="157"/>
        <w:textAlignment w:val="auto"/>
        <w:rPr>
          <w:rFonts w:ascii="宋体" w:hAnsi="宋体" w:cs="黑体"/>
          <w:color w:val="auto"/>
          <w:kern w:val="2"/>
          <w:sz w:val="24"/>
          <w:shd w:val="pct10" w:color="auto" w:fill="FFFFFF"/>
        </w:rPr>
      </w:pPr>
      <w:r>
        <w:rPr>
          <w:rFonts w:hint="eastAsia" w:ascii="宋体" w:hAnsi="宋体"/>
          <w:bCs/>
          <w:color w:val="auto"/>
          <w:kern w:val="2"/>
          <w:sz w:val="24"/>
        </w:rPr>
        <w:t>8</w:t>
      </w:r>
      <w:r>
        <w:rPr>
          <w:rFonts w:ascii="宋体" w:hAnsi="宋体"/>
          <w:bCs/>
          <w:color w:val="auto"/>
          <w:kern w:val="2"/>
          <w:sz w:val="24"/>
        </w:rPr>
        <w:t xml:space="preserve">. </w:t>
      </w:r>
      <w:r>
        <w:rPr>
          <w:rFonts w:hint="eastAsia" w:ascii="宋体" w:hAnsi="宋体"/>
          <w:bCs/>
          <w:color w:val="auto"/>
          <w:kern w:val="2"/>
          <w:sz w:val="24"/>
        </w:rPr>
        <w:t>成功购买本纸质比选文件的供应商。</w:t>
      </w:r>
      <w:bookmarkEnd w:id="11"/>
      <w:r>
        <w:rPr>
          <w:rFonts w:hint="eastAsia" w:ascii="宋体" w:hAnsi="宋体"/>
          <w:bCs/>
          <w:color w:val="auto"/>
          <w:kern w:val="2"/>
          <w:sz w:val="24"/>
        </w:rPr>
        <w:t>（采购代理机构收到供应商缴纳的标书款，视为供应商已成功购买纸质比选文件，符合本条款规定）</w:t>
      </w:r>
    </w:p>
    <w:p>
      <w:pPr>
        <w:numPr>
          <w:ilvl w:val="0"/>
          <w:numId w:val="3"/>
        </w:numPr>
        <w:adjustRightInd/>
        <w:snapToGrid w:val="0"/>
        <w:spacing w:line="360" w:lineRule="auto"/>
        <w:textAlignment w:val="auto"/>
        <w:rPr>
          <w:rFonts w:ascii="宋体" w:hAnsi="宋体" w:cs="仿宋_GB2312"/>
          <w:b/>
          <w:bCs/>
          <w:color w:val="auto"/>
          <w:kern w:val="2"/>
          <w:sz w:val="24"/>
        </w:rPr>
      </w:pPr>
      <w:r>
        <w:rPr>
          <w:rFonts w:hint="eastAsia" w:ascii="宋体" w:hAnsi="宋体" w:cs="仿宋_GB2312"/>
          <w:b/>
          <w:bCs/>
          <w:color w:val="auto"/>
          <w:kern w:val="2"/>
          <w:sz w:val="24"/>
        </w:rPr>
        <w:t>获取比选文件</w:t>
      </w:r>
    </w:p>
    <w:p>
      <w:pPr>
        <w:adjustRightInd/>
        <w:snapToGrid w:val="0"/>
        <w:spacing w:line="360" w:lineRule="auto"/>
        <w:ind w:left="142"/>
        <w:textAlignment w:val="auto"/>
        <w:rPr>
          <w:rFonts w:ascii="宋体" w:hAnsi="宋体" w:cs="宋体"/>
          <w:color w:val="auto"/>
          <w:kern w:val="2"/>
          <w:sz w:val="24"/>
        </w:rPr>
      </w:pPr>
      <w:r>
        <w:rPr>
          <w:rFonts w:hint="eastAsia" w:ascii="宋体" w:hAnsi="宋体" w:cs="宋体"/>
          <w:color w:val="auto"/>
          <w:kern w:val="2"/>
          <w:sz w:val="24"/>
        </w:rPr>
        <w:t>时间：</w:t>
      </w:r>
      <w:r>
        <w:rPr>
          <w:rFonts w:hint="eastAsia" w:ascii="宋体" w:hAnsi="宋体" w:cs="宋体"/>
          <w:color w:val="auto"/>
          <w:kern w:val="2"/>
          <w:sz w:val="24"/>
          <w:u w:val="single"/>
          <w:lang w:val="en-US" w:eastAsia="zh-CN"/>
        </w:rPr>
        <w:t>2023</w:t>
      </w:r>
      <w:r>
        <w:rPr>
          <w:rFonts w:hint="eastAsia" w:ascii="宋体" w:hAnsi="宋体" w:cs="宋体"/>
          <w:color w:val="auto"/>
          <w:kern w:val="2"/>
          <w:sz w:val="24"/>
        </w:rPr>
        <w:t>年</w:t>
      </w:r>
      <w:r>
        <w:rPr>
          <w:rFonts w:hint="eastAsia" w:ascii="宋体" w:hAnsi="宋体" w:cs="宋体"/>
          <w:color w:val="auto"/>
          <w:kern w:val="2"/>
          <w:sz w:val="24"/>
          <w:u w:val="single"/>
          <w:lang w:val="en-US" w:eastAsia="zh-CN"/>
        </w:rPr>
        <w:t>6</w:t>
      </w:r>
      <w:r>
        <w:rPr>
          <w:rFonts w:hint="eastAsia" w:ascii="宋体" w:hAnsi="宋体" w:cs="宋体"/>
          <w:color w:val="auto"/>
          <w:kern w:val="2"/>
          <w:sz w:val="24"/>
        </w:rPr>
        <w:t>月</w:t>
      </w:r>
      <w:r>
        <w:rPr>
          <w:rFonts w:hint="eastAsia" w:ascii="宋体" w:hAnsi="宋体" w:cs="宋体"/>
          <w:color w:val="auto"/>
          <w:kern w:val="2"/>
          <w:sz w:val="24"/>
          <w:u w:val="single"/>
          <w:lang w:val="en-US" w:eastAsia="zh-CN"/>
        </w:rPr>
        <w:t>19</w:t>
      </w:r>
      <w:r>
        <w:rPr>
          <w:rFonts w:hint="eastAsia" w:ascii="宋体" w:hAnsi="宋体" w:cs="宋体"/>
          <w:color w:val="auto"/>
          <w:kern w:val="2"/>
          <w:sz w:val="24"/>
        </w:rPr>
        <w:t>日至</w:t>
      </w:r>
      <w:r>
        <w:rPr>
          <w:rFonts w:hint="eastAsia" w:ascii="宋体" w:hAnsi="宋体" w:cs="宋体"/>
          <w:color w:val="auto"/>
          <w:kern w:val="2"/>
          <w:sz w:val="24"/>
          <w:u w:val="single"/>
          <w:lang w:val="en-US" w:eastAsia="zh-CN"/>
        </w:rPr>
        <w:t>2023</w:t>
      </w:r>
      <w:r>
        <w:rPr>
          <w:rFonts w:hint="eastAsia" w:ascii="宋体" w:hAnsi="宋体" w:cs="宋体"/>
          <w:color w:val="auto"/>
          <w:kern w:val="2"/>
          <w:sz w:val="24"/>
        </w:rPr>
        <w:t>年</w:t>
      </w:r>
      <w:r>
        <w:rPr>
          <w:rFonts w:hint="eastAsia" w:ascii="宋体" w:hAnsi="宋体" w:cs="宋体"/>
          <w:color w:val="auto"/>
          <w:kern w:val="2"/>
          <w:sz w:val="24"/>
          <w:u w:val="single"/>
          <w:lang w:val="en-US" w:eastAsia="zh-CN"/>
        </w:rPr>
        <w:t>6</w:t>
      </w:r>
      <w:r>
        <w:rPr>
          <w:rFonts w:hint="eastAsia" w:ascii="宋体" w:hAnsi="宋体" w:cs="宋体"/>
          <w:color w:val="auto"/>
          <w:kern w:val="2"/>
          <w:sz w:val="24"/>
        </w:rPr>
        <w:t>月</w:t>
      </w:r>
      <w:r>
        <w:rPr>
          <w:rFonts w:hint="eastAsia" w:ascii="宋体" w:hAnsi="宋体" w:cs="宋体"/>
          <w:color w:val="auto"/>
          <w:kern w:val="2"/>
          <w:sz w:val="24"/>
          <w:u w:val="single"/>
          <w:lang w:val="en-US" w:eastAsia="zh-CN"/>
        </w:rPr>
        <w:t>27</w:t>
      </w:r>
      <w:r>
        <w:rPr>
          <w:rFonts w:hint="eastAsia" w:ascii="宋体" w:hAnsi="宋体" w:cs="宋体"/>
          <w:color w:val="auto"/>
          <w:kern w:val="2"/>
          <w:sz w:val="24"/>
        </w:rPr>
        <w:t>日</w:t>
      </w:r>
      <w:r>
        <w:rPr>
          <w:rFonts w:hint="eastAsia" w:ascii="宋体" w:hAnsi="宋体" w:cs="仿宋_GB2312"/>
          <w:color w:val="auto"/>
          <w:kern w:val="2"/>
          <w:sz w:val="24"/>
        </w:rPr>
        <w:t>（提供期限自本公告发布之日起不得少于5个工作日）,</w:t>
      </w:r>
      <w:r>
        <w:rPr>
          <w:rFonts w:hint="eastAsia" w:ascii="宋体" w:hAnsi="宋体" w:cs="宋体"/>
          <w:color w:val="auto"/>
          <w:kern w:val="2"/>
          <w:sz w:val="24"/>
        </w:rPr>
        <w:t>每天上午</w:t>
      </w:r>
      <w:r>
        <w:rPr>
          <w:rFonts w:ascii="宋体" w:hAnsi="宋体" w:cs="宋体"/>
          <w:color w:val="auto"/>
          <w:kern w:val="2"/>
          <w:sz w:val="24"/>
        </w:rPr>
        <w:t>9:00</w:t>
      </w:r>
      <w:r>
        <w:rPr>
          <w:rFonts w:hint="eastAsia" w:ascii="宋体" w:hAnsi="宋体" w:cs="宋体"/>
          <w:color w:val="auto"/>
          <w:kern w:val="2"/>
          <w:sz w:val="24"/>
        </w:rPr>
        <w:t>至</w:t>
      </w:r>
      <w:r>
        <w:rPr>
          <w:rFonts w:ascii="宋体" w:hAnsi="宋体" w:cs="宋体"/>
          <w:color w:val="auto"/>
          <w:kern w:val="2"/>
          <w:sz w:val="24"/>
        </w:rPr>
        <w:t>12:00</w:t>
      </w:r>
      <w:r>
        <w:rPr>
          <w:rFonts w:hint="eastAsia" w:ascii="宋体" w:hAnsi="宋体" w:cs="宋体"/>
          <w:color w:val="auto"/>
          <w:kern w:val="2"/>
          <w:sz w:val="24"/>
        </w:rPr>
        <w:t>，下午</w:t>
      </w:r>
      <w:r>
        <w:rPr>
          <w:rFonts w:ascii="宋体" w:hAnsi="宋体" w:cs="宋体"/>
          <w:color w:val="auto"/>
          <w:kern w:val="2"/>
          <w:sz w:val="24"/>
        </w:rPr>
        <w:t>14:30</w:t>
      </w:r>
      <w:r>
        <w:rPr>
          <w:rFonts w:hint="eastAsia" w:ascii="宋体" w:hAnsi="宋体" w:cs="宋体"/>
          <w:color w:val="auto"/>
          <w:kern w:val="2"/>
          <w:sz w:val="24"/>
        </w:rPr>
        <w:t>至</w:t>
      </w:r>
      <w:r>
        <w:rPr>
          <w:rFonts w:ascii="宋体" w:hAnsi="宋体" w:cs="宋体"/>
          <w:color w:val="auto"/>
          <w:kern w:val="2"/>
          <w:sz w:val="24"/>
        </w:rPr>
        <w:t>17:30</w:t>
      </w:r>
      <w:r>
        <w:rPr>
          <w:rFonts w:hint="eastAsia" w:ascii="宋体" w:hAnsi="宋体" w:cs="宋体"/>
          <w:color w:val="auto"/>
          <w:kern w:val="2"/>
          <w:sz w:val="24"/>
        </w:rPr>
        <w:t>（北京时间，</w:t>
      </w:r>
      <w:r>
        <w:rPr>
          <w:rFonts w:ascii="宋体" w:hAnsi="宋体" w:cs="宋体"/>
          <w:color w:val="auto"/>
          <w:kern w:val="2"/>
          <w:sz w:val="24"/>
        </w:rPr>
        <w:t>法定节假日</w:t>
      </w:r>
      <w:r>
        <w:rPr>
          <w:rFonts w:hint="eastAsia" w:ascii="宋体" w:hAnsi="宋体" w:cs="宋体"/>
          <w:color w:val="auto"/>
          <w:kern w:val="2"/>
          <w:sz w:val="24"/>
        </w:rPr>
        <w:t>除外）</w:t>
      </w:r>
    </w:p>
    <w:p>
      <w:pPr>
        <w:adjustRightInd/>
        <w:snapToGrid w:val="0"/>
        <w:spacing w:line="360" w:lineRule="auto"/>
        <w:ind w:left="142"/>
        <w:textAlignment w:val="auto"/>
        <w:rPr>
          <w:rFonts w:ascii="宋体" w:hAnsi="宋体" w:cs="仿宋_GB2312"/>
          <w:i/>
          <w:iCs/>
          <w:color w:val="auto"/>
          <w:kern w:val="2"/>
          <w:sz w:val="24"/>
        </w:rPr>
      </w:pPr>
      <w:r>
        <w:rPr>
          <w:rFonts w:hint="eastAsia" w:ascii="宋体" w:hAnsi="宋体" w:cs="宋体"/>
          <w:color w:val="auto"/>
          <w:kern w:val="2"/>
          <w:sz w:val="24"/>
        </w:rPr>
        <w:t>地点：</w:t>
      </w:r>
      <w:r>
        <w:rPr>
          <w:rFonts w:hint="eastAsia" w:ascii="宋体" w:hAnsi="宋体" w:cs="宋体"/>
          <w:color w:val="auto"/>
          <w:kern w:val="2"/>
          <w:sz w:val="24"/>
          <w:lang w:eastAsia="zh-CN"/>
        </w:rPr>
        <w:t>北京市丰台区丽泽路24号平安幸福中心A座1202</w:t>
      </w:r>
      <w:r>
        <w:rPr>
          <w:rFonts w:hint="eastAsia" w:ascii="宋体" w:hAnsi="宋体" w:cs="宋体"/>
          <w:color w:val="auto"/>
          <w:kern w:val="2"/>
          <w:sz w:val="24"/>
        </w:rPr>
        <w:t>。</w:t>
      </w:r>
    </w:p>
    <w:p>
      <w:pPr>
        <w:adjustRightInd/>
        <w:snapToGrid w:val="0"/>
        <w:spacing w:line="360" w:lineRule="auto"/>
        <w:ind w:left="142"/>
        <w:textAlignment w:val="auto"/>
        <w:rPr>
          <w:rFonts w:ascii="宋体" w:hAnsi="宋体" w:cs="宋体"/>
          <w:color w:val="auto"/>
          <w:kern w:val="2"/>
          <w:sz w:val="24"/>
        </w:rPr>
      </w:pPr>
      <w:r>
        <w:rPr>
          <w:rFonts w:hint="eastAsia" w:ascii="宋体" w:hAnsi="宋体" w:cs="宋体"/>
          <w:color w:val="auto"/>
          <w:kern w:val="2"/>
          <w:sz w:val="24"/>
        </w:rPr>
        <w:t>方式：详见“六、其他补充事宜”</w:t>
      </w:r>
    </w:p>
    <w:p>
      <w:pPr>
        <w:adjustRightInd/>
        <w:snapToGrid w:val="0"/>
        <w:spacing w:line="360" w:lineRule="auto"/>
        <w:ind w:left="142"/>
        <w:textAlignment w:val="auto"/>
        <w:rPr>
          <w:rFonts w:ascii="宋体" w:hAnsi="宋体" w:cs="仿宋_GB2312"/>
          <w:color w:val="auto"/>
          <w:kern w:val="2"/>
          <w:sz w:val="24"/>
          <w:u w:val="single"/>
        </w:rPr>
      </w:pPr>
      <w:r>
        <w:rPr>
          <w:rFonts w:hint="eastAsia" w:ascii="宋体" w:hAnsi="宋体" w:cs="宋体"/>
          <w:color w:val="auto"/>
          <w:kern w:val="2"/>
          <w:sz w:val="24"/>
        </w:rPr>
        <w:t>售价</w:t>
      </w:r>
      <w:r>
        <w:rPr>
          <w:rFonts w:hint="eastAsia" w:ascii="宋体" w:hAnsi="宋体" w:cs="仿宋_GB2312"/>
          <w:color w:val="auto"/>
          <w:kern w:val="2"/>
          <w:sz w:val="24"/>
        </w:rPr>
        <w:t>（元）：500</w:t>
      </w:r>
    </w:p>
    <w:p>
      <w:pPr>
        <w:numPr>
          <w:ilvl w:val="0"/>
          <w:numId w:val="3"/>
        </w:numPr>
        <w:adjustRightInd/>
        <w:snapToGrid w:val="0"/>
        <w:spacing w:line="360" w:lineRule="auto"/>
        <w:textAlignment w:val="auto"/>
        <w:rPr>
          <w:rFonts w:ascii="宋体" w:hAnsi="宋体" w:cs="仿宋_GB2312"/>
          <w:b/>
          <w:bCs/>
          <w:color w:val="auto"/>
          <w:kern w:val="2"/>
          <w:sz w:val="24"/>
        </w:rPr>
      </w:pPr>
      <w:r>
        <w:rPr>
          <w:rFonts w:hint="eastAsia" w:ascii="宋体" w:hAnsi="宋体" w:cs="仿宋_GB2312"/>
          <w:b/>
          <w:bCs/>
          <w:color w:val="auto"/>
          <w:kern w:val="2"/>
          <w:sz w:val="24"/>
        </w:rPr>
        <w:t>提交应答文件截止时间、开标时间和地点</w:t>
      </w:r>
    </w:p>
    <w:p>
      <w:pPr>
        <w:adjustRightInd/>
        <w:snapToGrid w:val="0"/>
        <w:spacing w:line="360" w:lineRule="auto"/>
        <w:ind w:left="420"/>
        <w:textAlignment w:val="auto"/>
        <w:rPr>
          <w:rFonts w:ascii="宋体" w:hAnsi="宋体" w:cs="仿宋_GB2312"/>
          <w:color w:val="auto"/>
          <w:kern w:val="2"/>
          <w:sz w:val="24"/>
        </w:rPr>
      </w:pPr>
      <w:r>
        <w:rPr>
          <w:rFonts w:hint="eastAsia" w:ascii="宋体" w:hAnsi="宋体" w:cs="仿宋_GB2312"/>
          <w:color w:val="auto"/>
          <w:kern w:val="2"/>
          <w:sz w:val="24"/>
          <w:u w:val="single"/>
          <w:lang w:val="en-US" w:eastAsia="zh-CN"/>
        </w:rPr>
        <w:t>2023</w:t>
      </w:r>
      <w:r>
        <w:rPr>
          <w:rFonts w:hint="eastAsia" w:ascii="宋体" w:hAnsi="宋体" w:cs="仿宋_GB2312"/>
          <w:color w:val="auto"/>
          <w:kern w:val="2"/>
          <w:sz w:val="24"/>
        </w:rPr>
        <w:t xml:space="preserve">年 </w:t>
      </w:r>
      <w:r>
        <w:rPr>
          <w:rFonts w:hint="eastAsia" w:ascii="宋体" w:hAnsi="宋体" w:cs="仿宋_GB2312"/>
          <w:color w:val="auto"/>
          <w:kern w:val="2"/>
          <w:sz w:val="24"/>
          <w:u w:val="single"/>
          <w:lang w:val="en-US" w:eastAsia="zh-CN"/>
        </w:rPr>
        <w:t>7</w:t>
      </w:r>
      <w:r>
        <w:rPr>
          <w:rFonts w:hint="eastAsia" w:ascii="宋体" w:hAnsi="宋体" w:cs="仿宋_GB2312"/>
          <w:color w:val="auto"/>
          <w:kern w:val="2"/>
          <w:sz w:val="24"/>
        </w:rPr>
        <w:t xml:space="preserve">月 </w:t>
      </w:r>
      <w:r>
        <w:rPr>
          <w:rFonts w:hint="eastAsia" w:ascii="宋体" w:hAnsi="宋体" w:cs="仿宋_GB2312"/>
          <w:color w:val="auto"/>
          <w:kern w:val="2"/>
          <w:sz w:val="24"/>
          <w:u w:val="single"/>
          <w:lang w:val="en-US" w:eastAsia="zh-CN"/>
        </w:rPr>
        <w:t>7</w:t>
      </w:r>
      <w:r>
        <w:rPr>
          <w:rFonts w:hint="eastAsia" w:ascii="宋体" w:hAnsi="宋体" w:cs="仿宋_GB2312"/>
          <w:color w:val="auto"/>
          <w:kern w:val="2"/>
          <w:sz w:val="24"/>
        </w:rPr>
        <w:t>日</w:t>
      </w:r>
      <w:r>
        <w:rPr>
          <w:rFonts w:hint="eastAsia" w:ascii="宋体" w:hAnsi="宋体" w:cs="仿宋_GB2312"/>
          <w:color w:val="auto"/>
          <w:kern w:val="2"/>
          <w:sz w:val="24"/>
          <w:u w:val="single"/>
          <w:lang w:val="en-US" w:eastAsia="zh-CN"/>
        </w:rPr>
        <w:t>9</w:t>
      </w:r>
      <w:r>
        <w:rPr>
          <w:rFonts w:hint="eastAsia" w:ascii="宋体" w:hAnsi="宋体" w:cs="仿宋_GB2312"/>
          <w:color w:val="auto"/>
          <w:kern w:val="2"/>
          <w:sz w:val="24"/>
        </w:rPr>
        <w:t>点</w:t>
      </w:r>
      <w:r>
        <w:rPr>
          <w:rFonts w:hint="eastAsia" w:ascii="宋体" w:hAnsi="宋体" w:cs="仿宋_GB2312"/>
          <w:color w:val="auto"/>
          <w:kern w:val="2"/>
          <w:sz w:val="24"/>
          <w:u w:val="single"/>
          <w:lang w:val="en-US" w:eastAsia="zh-CN"/>
        </w:rPr>
        <w:t>30</w:t>
      </w:r>
      <w:r>
        <w:rPr>
          <w:rFonts w:hint="eastAsia" w:ascii="宋体" w:hAnsi="宋体" w:cs="仿宋_GB2312"/>
          <w:color w:val="auto"/>
          <w:kern w:val="2"/>
          <w:sz w:val="24"/>
        </w:rPr>
        <w:t>分 （北京时间）</w:t>
      </w:r>
    </w:p>
    <w:p>
      <w:pPr>
        <w:adjustRightInd/>
        <w:snapToGrid w:val="0"/>
        <w:spacing w:line="360" w:lineRule="auto"/>
        <w:ind w:left="420"/>
        <w:textAlignment w:val="auto"/>
        <w:rPr>
          <w:rFonts w:ascii="宋体" w:hAnsi="宋体" w:cs="仿宋_GB2312"/>
          <w:color w:val="auto"/>
          <w:kern w:val="2"/>
          <w:sz w:val="24"/>
        </w:rPr>
      </w:pPr>
      <w:r>
        <w:rPr>
          <w:rFonts w:hint="eastAsia" w:ascii="宋体" w:hAnsi="宋体" w:cs="仿宋_GB2312"/>
          <w:color w:val="auto"/>
          <w:kern w:val="2"/>
          <w:sz w:val="24"/>
        </w:rPr>
        <w:t>地点：北京市丰台区丽泽路24号平安幸福中心A座1202。</w:t>
      </w:r>
    </w:p>
    <w:p>
      <w:pPr>
        <w:numPr>
          <w:ilvl w:val="0"/>
          <w:numId w:val="3"/>
        </w:numPr>
        <w:adjustRightInd/>
        <w:snapToGrid w:val="0"/>
        <w:spacing w:line="360" w:lineRule="auto"/>
        <w:textAlignment w:val="auto"/>
        <w:rPr>
          <w:rFonts w:ascii="宋体" w:hAnsi="宋体" w:cs="仿宋_GB2312"/>
          <w:b/>
          <w:bCs/>
          <w:color w:val="auto"/>
          <w:kern w:val="2"/>
          <w:sz w:val="24"/>
        </w:rPr>
      </w:pPr>
      <w:r>
        <w:rPr>
          <w:rFonts w:hint="eastAsia" w:ascii="宋体" w:hAnsi="宋体" w:cs="仿宋_GB2312"/>
          <w:b/>
          <w:bCs/>
          <w:color w:val="auto"/>
          <w:kern w:val="2"/>
          <w:sz w:val="24"/>
        </w:rPr>
        <w:t>公告期限</w:t>
      </w:r>
    </w:p>
    <w:p>
      <w:pPr>
        <w:adjustRightInd/>
        <w:snapToGrid w:val="0"/>
        <w:spacing w:line="360" w:lineRule="auto"/>
        <w:ind w:firstLine="480" w:firstLineChars="200"/>
        <w:textAlignment w:val="auto"/>
        <w:rPr>
          <w:rFonts w:ascii="宋体" w:hAnsi="宋体" w:cs="仿宋_GB2312"/>
          <w:color w:val="auto"/>
          <w:kern w:val="2"/>
          <w:sz w:val="24"/>
        </w:rPr>
      </w:pPr>
      <w:r>
        <w:rPr>
          <w:rFonts w:hint="eastAsia" w:ascii="宋体" w:hAnsi="宋体" w:cs="仿宋_GB2312"/>
          <w:color w:val="auto"/>
          <w:kern w:val="2"/>
          <w:sz w:val="24"/>
        </w:rPr>
        <w:t>自本公告发布之日起5个工作日。自</w:t>
      </w:r>
      <w:r>
        <w:rPr>
          <w:rFonts w:hint="eastAsia" w:ascii="宋体" w:hAnsi="宋体" w:cs="仿宋_GB2312"/>
          <w:color w:val="auto"/>
          <w:kern w:val="2"/>
          <w:sz w:val="24"/>
          <w:u w:val="single"/>
          <w:lang w:val="en-US" w:eastAsia="zh-CN"/>
        </w:rPr>
        <w:t>2023</w:t>
      </w:r>
      <w:r>
        <w:rPr>
          <w:rFonts w:hint="eastAsia" w:ascii="宋体" w:hAnsi="宋体" w:cs="仿宋_GB2312"/>
          <w:color w:val="auto"/>
          <w:kern w:val="2"/>
          <w:sz w:val="24"/>
        </w:rPr>
        <w:t>年</w:t>
      </w:r>
      <w:r>
        <w:rPr>
          <w:rFonts w:hint="eastAsia" w:ascii="宋体" w:hAnsi="宋体" w:cs="仿宋_GB2312"/>
          <w:color w:val="auto"/>
          <w:kern w:val="2"/>
          <w:sz w:val="24"/>
          <w:u w:val="single"/>
          <w:lang w:val="en-US" w:eastAsia="zh-CN"/>
        </w:rPr>
        <w:t>6</w:t>
      </w:r>
      <w:r>
        <w:rPr>
          <w:rFonts w:hint="eastAsia" w:ascii="宋体" w:hAnsi="宋体" w:cs="仿宋_GB2312"/>
          <w:color w:val="auto"/>
          <w:kern w:val="2"/>
          <w:sz w:val="24"/>
        </w:rPr>
        <w:t>月</w:t>
      </w:r>
      <w:r>
        <w:rPr>
          <w:rFonts w:hint="eastAsia" w:ascii="宋体" w:hAnsi="宋体" w:cs="仿宋_GB2312"/>
          <w:color w:val="auto"/>
          <w:kern w:val="2"/>
          <w:sz w:val="24"/>
          <w:u w:val="single"/>
          <w:lang w:val="en-US" w:eastAsia="zh-CN"/>
        </w:rPr>
        <w:t>19</w:t>
      </w:r>
      <w:r>
        <w:rPr>
          <w:rFonts w:hint="eastAsia" w:ascii="宋体" w:hAnsi="宋体" w:cs="仿宋_GB2312"/>
          <w:color w:val="auto"/>
          <w:kern w:val="2"/>
          <w:sz w:val="24"/>
        </w:rPr>
        <w:t>日至</w:t>
      </w:r>
      <w:r>
        <w:rPr>
          <w:rFonts w:hint="eastAsia" w:ascii="宋体" w:hAnsi="宋体" w:cs="仿宋_GB2312"/>
          <w:color w:val="auto"/>
          <w:kern w:val="2"/>
          <w:sz w:val="24"/>
          <w:u w:val="single"/>
          <w:lang w:val="en-US" w:eastAsia="zh-CN"/>
        </w:rPr>
        <w:t>2023</w:t>
      </w:r>
      <w:r>
        <w:rPr>
          <w:rFonts w:hint="eastAsia" w:ascii="宋体" w:hAnsi="宋体" w:cs="仿宋_GB2312"/>
          <w:color w:val="auto"/>
          <w:kern w:val="2"/>
          <w:sz w:val="24"/>
        </w:rPr>
        <w:t>年</w:t>
      </w:r>
      <w:r>
        <w:rPr>
          <w:rFonts w:hint="eastAsia" w:ascii="宋体" w:hAnsi="宋体" w:cs="仿宋_GB2312"/>
          <w:color w:val="auto"/>
          <w:kern w:val="2"/>
          <w:sz w:val="24"/>
          <w:u w:val="single"/>
          <w:lang w:val="en-US" w:eastAsia="zh-CN"/>
        </w:rPr>
        <w:t>6</w:t>
      </w:r>
      <w:r>
        <w:rPr>
          <w:rFonts w:hint="eastAsia" w:ascii="宋体" w:hAnsi="宋体" w:cs="仿宋_GB2312"/>
          <w:color w:val="auto"/>
          <w:kern w:val="2"/>
          <w:sz w:val="24"/>
        </w:rPr>
        <w:t>月</w:t>
      </w:r>
      <w:r>
        <w:rPr>
          <w:rFonts w:hint="eastAsia" w:ascii="宋体" w:hAnsi="宋体" w:cs="仿宋_GB2312"/>
          <w:color w:val="auto"/>
          <w:kern w:val="2"/>
          <w:sz w:val="24"/>
          <w:u w:val="single"/>
          <w:lang w:val="en-US" w:eastAsia="zh-CN"/>
        </w:rPr>
        <w:t>27</w:t>
      </w:r>
      <w:r>
        <w:rPr>
          <w:rFonts w:hint="eastAsia" w:ascii="宋体" w:hAnsi="宋体" w:cs="仿宋_GB2312"/>
          <w:color w:val="auto"/>
          <w:kern w:val="2"/>
          <w:sz w:val="24"/>
        </w:rPr>
        <w:t>日止。</w:t>
      </w:r>
    </w:p>
    <w:p>
      <w:pPr>
        <w:numPr>
          <w:ilvl w:val="0"/>
          <w:numId w:val="3"/>
        </w:numPr>
        <w:adjustRightInd/>
        <w:snapToGrid w:val="0"/>
        <w:spacing w:line="360" w:lineRule="auto"/>
        <w:textAlignment w:val="auto"/>
        <w:rPr>
          <w:rFonts w:ascii="宋体" w:hAnsi="宋体" w:cs="仿宋_GB2312"/>
          <w:b/>
          <w:bCs/>
          <w:color w:val="auto"/>
          <w:kern w:val="2"/>
          <w:sz w:val="24"/>
        </w:rPr>
      </w:pPr>
      <w:r>
        <w:rPr>
          <w:rFonts w:hint="eastAsia" w:ascii="宋体" w:hAnsi="宋体" w:cs="仿宋_GB2312"/>
          <w:b/>
          <w:bCs/>
          <w:color w:val="auto"/>
          <w:kern w:val="2"/>
          <w:sz w:val="24"/>
        </w:rPr>
        <w:t>其他补充事宜</w:t>
      </w:r>
    </w:p>
    <w:p>
      <w:pPr>
        <w:numPr>
          <w:ilvl w:val="0"/>
          <w:numId w:val="9"/>
        </w:numPr>
        <w:adjustRightInd/>
        <w:snapToGrid w:val="0"/>
        <w:spacing w:line="360" w:lineRule="auto"/>
        <w:ind w:left="426" w:hanging="284"/>
        <w:textAlignment w:val="auto"/>
        <w:rPr>
          <w:rFonts w:ascii="宋体" w:hAnsi="宋体"/>
          <w:bCs/>
          <w:color w:val="auto"/>
          <w:sz w:val="24"/>
        </w:rPr>
      </w:pPr>
      <w:r>
        <w:rPr>
          <w:rFonts w:hint="eastAsia" w:ascii="宋体" w:hAnsi="宋体" w:cs="宋体"/>
          <w:color w:val="auto"/>
          <w:kern w:val="2"/>
          <w:sz w:val="24"/>
        </w:rPr>
        <w:t>获取文件方式：</w:t>
      </w:r>
    </w:p>
    <w:p>
      <w:pPr>
        <w:numPr>
          <w:ilvl w:val="0"/>
          <w:numId w:val="10"/>
        </w:numPr>
        <w:adjustRightInd/>
        <w:snapToGrid w:val="0"/>
        <w:spacing w:line="360" w:lineRule="auto"/>
        <w:ind w:left="426"/>
        <w:rPr>
          <w:bCs/>
          <w:color w:val="auto"/>
          <w:kern w:val="2"/>
          <w:sz w:val="24"/>
        </w:rPr>
      </w:pPr>
      <w:r>
        <w:rPr>
          <w:rFonts w:ascii="宋体" w:hAnsi="宋体"/>
          <w:bCs/>
          <w:color w:val="auto"/>
          <w:kern w:val="2"/>
          <w:sz w:val="24"/>
        </w:rPr>
        <w:t>网上报名</w:t>
      </w:r>
      <w:r>
        <w:rPr>
          <w:rFonts w:hint="eastAsia" w:ascii="宋体" w:hAnsi="宋体"/>
          <w:bCs/>
          <w:color w:val="auto"/>
          <w:kern w:val="2"/>
          <w:sz w:val="24"/>
        </w:rPr>
        <w:t>：供应商可</w:t>
      </w:r>
      <w:r>
        <w:rPr>
          <w:color w:val="auto"/>
          <w:kern w:val="2"/>
          <w:sz w:val="24"/>
        </w:rPr>
        <w:t>登入</w:t>
      </w:r>
      <w:r>
        <w:rPr>
          <w:color w:val="auto"/>
        </w:rPr>
        <w:fldChar w:fldCharType="begin"/>
      </w:r>
      <w:r>
        <w:rPr>
          <w:color w:val="auto"/>
        </w:rPr>
        <w:instrText xml:space="preserve"> HYPERLINK "http://www.chinapsp.cn" </w:instrText>
      </w:r>
      <w:r>
        <w:rPr>
          <w:color w:val="auto"/>
        </w:rPr>
        <w:fldChar w:fldCharType="separate"/>
      </w:r>
      <w:r>
        <w:rPr>
          <w:color w:val="auto"/>
          <w:kern w:val="2"/>
          <w:sz w:val="24"/>
        </w:rPr>
        <w:t>www.chinapsp.cn</w:t>
      </w:r>
      <w:r>
        <w:rPr>
          <w:color w:val="auto"/>
          <w:kern w:val="2"/>
          <w:sz w:val="24"/>
        </w:rPr>
        <w:fldChar w:fldCharType="end"/>
      </w:r>
      <w:r>
        <w:rPr>
          <w:color w:val="auto"/>
          <w:kern w:val="2"/>
          <w:sz w:val="24"/>
        </w:rPr>
        <w:t>中“下载中心”下载填写《采购文件领购登记表》，</w:t>
      </w:r>
      <w:r>
        <w:rPr>
          <w:bCs/>
          <w:color w:val="auto"/>
          <w:kern w:val="2"/>
          <w:sz w:val="24"/>
        </w:rPr>
        <w:t>加盖公章后，</w:t>
      </w:r>
      <w:r>
        <w:rPr>
          <w:rFonts w:hint="eastAsia"/>
          <w:bCs/>
          <w:color w:val="auto"/>
          <w:kern w:val="2"/>
          <w:sz w:val="24"/>
        </w:rPr>
        <w:t>扫描发至招标代理机构邮箱（clbj@chinapsp.cn），同时将标书款电汇至招标代理机构银行账户并获取文件。</w:t>
      </w:r>
    </w:p>
    <w:p>
      <w:pPr>
        <w:numPr>
          <w:ilvl w:val="0"/>
          <w:numId w:val="10"/>
        </w:numPr>
        <w:adjustRightInd/>
        <w:snapToGrid w:val="0"/>
        <w:spacing w:line="360" w:lineRule="auto"/>
        <w:ind w:left="426"/>
        <w:rPr>
          <w:bCs/>
          <w:color w:val="auto"/>
          <w:kern w:val="2"/>
          <w:sz w:val="24"/>
        </w:rPr>
      </w:pPr>
      <w:r>
        <w:rPr>
          <w:rFonts w:hint="eastAsia"/>
          <w:bCs/>
          <w:color w:val="auto"/>
          <w:kern w:val="2"/>
          <w:sz w:val="24"/>
        </w:rPr>
        <w:t>售价（元）：500.00</w:t>
      </w:r>
    </w:p>
    <w:p>
      <w:pPr>
        <w:numPr>
          <w:ilvl w:val="0"/>
          <w:numId w:val="10"/>
        </w:numPr>
        <w:adjustRightInd/>
        <w:snapToGrid w:val="0"/>
        <w:spacing w:line="360" w:lineRule="auto"/>
        <w:ind w:left="426"/>
        <w:rPr>
          <w:bCs/>
          <w:color w:val="auto"/>
          <w:kern w:val="2"/>
          <w:sz w:val="24"/>
        </w:rPr>
      </w:pPr>
      <w:r>
        <w:rPr>
          <w:rFonts w:hint="eastAsia"/>
          <w:bCs/>
          <w:color w:val="auto"/>
          <w:kern w:val="2"/>
          <w:sz w:val="24"/>
        </w:rPr>
        <w:t>具体汇款账户信息如下：</w:t>
      </w:r>
    </w:p>
    <w:p>
      <w:pPr>
        <w:adjustRightInd/>
        <w:snapToGrid w:val="0"/>
        <w:spacing w:line="360" w:lineRule="auto"/>
        <w:ind w:left="1008" w:leftChars="504"/>
        <w:rPr>
          <w:bCs/>
          <w:color w:val="auto"/>
          <w:kern w:val="2"/>
          <w:sz w:val="24"/>
        </w:rPr>
      </w:pPr>
      <w:r>
        <w:rPr>
          <w:rFonts w:hint="eastAsia"/>
          <w:bCs/>
          <w:color w:val="auto"/>
          <w:kern w:val="2"/>
          <w:sz w:val="24"/>
        </w:rPr>
        <w:t>户    名：采联国际招标采购集团有限公司北京分公司</w:t>
      </w:r>
    </w:p>
    <w:p>
      <w:pPr>
        <w:adjustRightInd/>
        <w:snapToGrid w:val="0"/>
        <w:spacing w:line="360" w:lineRule="auto"/>
        <w:ind w:left="1008" w:leftChars="504"/>
        <w:rPr>
          <w:bCs/>
          <w:color w:val="auto"/>
          <w:kern w:val="2"/>
          <w:sz w:val="24"/>
        </w:rPr>
      </w:pPr>
      <w:r>
        <w:rPr>
          <w:rFonts w:hint="eastAsia"/>
          <w:bCs/>
          <w:color w:val="auto"/>
          <w:kern w:val="2"/>
          <w:sz w:val="24"/>
        </w:rPr>
        <w:t>开户银行：广发银行股份有限公司北京宣武门支行</w:t>
      </w:r>
    </w:p>
    <w:p>
      <w:pPr>
        <w:adjustRightInd/>
        <w:snapToGrid w:val="0"/>
        <w:spacing w:line="360" w:lineRule="auto"/>
        <w:ind w:left="1008" w:leftChars="504"/>
        <w:rPr>
          <w:rFonts w:ascii="宋体" w:hAnsi="宋体" w:cs="宋体"/>
          <w:color w:val="auto"/>
          <w:kern w:val="2"/>
          <w:sz w:val="24"/>
        </w:rPr>
      </w:pPr>
      <w:r>
        <w:rPr>
          <w:rFonts w:hint="eastAsia"/>
          <w:bCs/>
          <w:color w:val="auto"/>
          <w:kern w:val="2"/>
          <w:sz w:val="24"/>
        </w:rPr>
        <w:t>账   号： 9550</w:t>
      </w:r>
      <w:r>
        <w:rPr>
          <w:rFonts w:hint="eastAsia"/>
          <w:bCs/>
          <w:color w:val="auto"/>
          <w:kern w:val="2"/>
          <w:sz w:val="24"/>
          <w:lang w:val="en-US" w:eastAsia="zh-CN"/>
        </w:rPr>
        <w:t xml:space="preserve"> </w:t>
      </w:r>
      <w:r>
        <w:rPr>
          <w:rFonts w:hint="eastAsia"/>
          <w:bCs/>
          <w:color w:val="auto"/>
          <w:kern w:val="2"/>
          <w:sz w:val="24"/>
        </w:rPr>
        <w:t>8802</w:t>
      </w:r>
      <w:r>
        <w:rPr>
          <w:rFonts w:hint="eastAsia"/>
          <w:bCs/>
          <w:color w:val="auto"/>
          <w:kern w:val="2"/>
          <w:sz w:val="24"/>
          <w:lang w:val="en-US" w:eastAsia="zh-CN"/>
        </w:rPr>
        <w:t xml:space="preserve"> </w:t>
      </w:r>
      <w:r>
        <w:rPr>
          <w:rFonts w:hint="eastAsia"/>
          <w:bCs/>
          <w:color w:val="auto"/>
          <w:kern w:val="2"/>
          <w:sz w:val="24"/>
        </w:rPr>
        <w:t>1238</w:t>
      </w:r>
      <w:r>
        <w:rPr>
          <w:rFonts w:hint="eastAsia"/>
          <w:bCs/>
          <w:color w:val="auto"/>
          <w:kern w:val="2"/>
          <w:sz w:val="24"/>
          <w:lang w:val="en-US" w:eastAsia="zh-CN"/>
        </w:rPr>
        <w:t xml:space="preserve"> </w:t>
      </w:r>
      <w:r>
        <w:rPr>
          <w:rFonts w:hint="eastAsia"/>
          <w:bCs/>
          <w:color w:val="auto"/>
          <w:kern w:val="2"/>
          <w:sz w:val="24"/>
        </w:rPr>
        <w:t>0600</w:t>
      </w:r>
      <w:r>
        <w:rPr>
          <w:rFonts w:hint="eastAsia"/>
          <w:bCs/>
          <w:color w:val="auto"/>
          <w:kern w:val="2"/>
          <w:sz w:val="24"/>
          <w:lang w:val="en-US" w:eastAsia="zh-CN"/>
        </w:rPr>
        <w:t xml:space="preserve"> </w:t>
      </w:r>
      <w:r>
        <w:rPr>
          <w:rFonts w:hint="eastAsia"/>
          <w:bCs/>
          <w:color w:val="auto"/>
          <w:kern w:val="2"/>
          <w:sz w:val="24"/>
        </w:rPr>
        <w:t>134</w:t>
      </w:r>
    </w:p>
    <w:p>
      <w:pPr>
        <w:adjustRightInd/>
        <w:snapToGrid w:val="0"/>
        <w:spacing w:line="360" w:lineRule="auto"/>
        <w:ind w:left="426"/>
        <w:rPr>
          <w:rFonts w:ascii="宋体" w:hAnsi="宋体" w:cs="宋体"/>
          <w:i/>
          <w:iCs/>
          <w:color w:val="auto"/>
          <w:kern w:val="2"/>
          <w:sz w:val="24"/>
          <w:shd w:val="pct10" w:color="auto" w:fill="FFFFFF"/>
        </w:rPr>
      </w:pPr>
      <w:r>
        <w:rPr>
          <w:rFonts w:hint="eastAsia" w:ascii="宋体" w:hAnsi="宋体" w:cs="宋体"/>
          <w:color w:val="auto"/>
          <w:kern w:val="2"/>
          <w:sz w:val="24"/>
        </w:rPr>
        <w:t>（3）</w:t>
      </w:r>
      <w:r>
        <w:rPr>
          <w:rFonts w:ascii="宋体" w:hAnsi="宋体"/>
          <w:color w:val="auto"/>
          <w:kern w:val="2"/>
          <w:sz w:val="24"/>
        </w:rPr>
        <w:t>现场</w:t>
      </w:r>
      <w:r>
        <w:rPr>
          <w:rFonts w:hint="eastAsia" w:ascii="宋体" w:hAnsi="宋体"/>
          <w:color w:val="auto"/>
          <w:kern w:val="2"/>
          <w:sz w:val="24"/>
        </w:rPr>
        <w:t>报名</w:t>
      </w:r>
      <w:r>
        <w:rPr>
          <w:rFonts w:hint="eastAsia" w:ascii="宋体" w:hAnsi="宋体"/>
          <w:bCs/>
          <w:color w:val="auto"/>
          <w:kern w:val="2"/>
          <w:sz w:val="24"/>
        </w:rPr>
        <w:t>：</w:t>
      </w:r>
      <w:r>
        <w:rPr>
          <w:rFonts w:hint="eastAsia" w:ascii="宋体" w:hAnsi="宋体"/>
          <w:color w:val="auto"/>
          <w:kern w:val="2"/>
          <w:sz w:val="24"/>
        </w:rPr>
        <w:t>供应商登入</w:t>
      </w:r>
      <w:r>
        <w:rPr>
          <w:color w:val="auto"/>
        </w:rPr>
        <w:fldChar w:fldCharType="begin"/>
      </w:r>
      <w:r>
        <w:rPr>
          <w:color w:val="auto"/>
        </w:rPr>
        <w:instrText xml:space="preserve"> HYPERLINK "http://www.chinapsp.cn" </w:instrText>
      </w:r>
      <w:r>
        <w:rPr>
          <w:color w:val="auto"/>
        </w:rPr>
        <w:fldChar w:fldCharType="separate"/>
      </w:r>
      <w:r>
        <w:rPr>
          <w:rFonts w:hint="eastAsia" w:ascii="宋体" w:hAnsi="宋体"/>
          <w:color w:val="auto"/>
          <w:kern w:val="2"/>
          <w:sz w:val="24"/>
        </w:rPr>
        <w:t>www.chinapsp.cn</w:t>
      </w:r>
      <w:r>
        <w:rPr>
          <w:rFonts w:hint="eastAsia" w:ascii="宋体" w:hAnsi="宋体"/>
          <w:color w:val="auto"/>
          <w:kern w:val="2"/>
          <w:sz w:val="24"/>
        </w:rPr>
        <w:fldChar w:fldCharType="end"/>
      </w:r>
      <w:r>
        <w:rPr>
          <w:rFonts w:hint="eastAsia" w:ascii="宋体" w:hAnsi="宋体"/>
          <w:color w:val="auto"/>
          <w:kern w:val="2"/>
          <w:sz w:val="24"/>
        </w:rPr>
        <w:t>中“下载中心”下载填写《采购文件领购登记表》，</w:t>
      </w:r>
      <w:r>
        <w:rPr>
          <w:rFonts w:hint="eastAsia" w:ascii="宋体" w:hAnsi="宋体"/>
          <w:bCs/>
          <w:color w:val="auto"/>
          <w:kern w:val="2"/>
          <w:sz w:val="24"/>
        </w:rPr>
        <w:t>加盖公章后，至</w:t>
      </w:r>
      <w:r>
        <w:rPr>
          <w:rFonts w:hint="eastAsia" w:ascii="宋体" w:hAnsi="宋体"/>
          <w:bCs/>
          <w:color w:val="auto"/>
          <w:kern w:val="2"/>
          <w:sz w:val="24"/>
          <w:u w:val="single"/>
          <w:lang w:eastAsia="zh-CN"/>
        </w:rPr>
        <w:t>北京市丰台区丽泽路24号平安幸福中心A座1202</w:t>
      </w:r>
      <w:r>
        <w:rPr>
          <w:rFonts w:hint="eastAsia" w:ascii="宋体" w:hAnsi="宋体"/>
          <w:bCs/>
          <w:color w:val="auto"/>
          <w:kern w:val="2"/>
          <w:sz w:val="24"/>
        </w:rPr>
        <w:t>进行缴纳标书款，并</w:t>
      </w:r>
      <w:r>
        <w:rPr>
          <w:rFonts w:hint="eastAsia" w:ascii="宋体" w:hAnsi="宋体" w:cs="宋体"/>
          <w:color w:val="auto"/>
          <w:kern w:val="2"/>
          <w:sz w:val="24"/>
        </w:rPr>
        <w:t>获取文件。</w:t>
      </w:r>
    </w:p>
    <w:p>
      <w:pPr>
        <w:numPr>
          <w:ilvl w:val="0"/>
          <w:numId w:val="9"/>
        </w:numPr>
        <w:adjustRightInd/>
        <w:snapToGrid w:val="0"/>
        <w:spacing w:line="360" w:lineRule="auto"/>
        <w:ind w:left="709" w:hanging="567"/>
        <w:textAlignment w:val="auto"/>
        <w:rPr>
          <w:rFonts w:ascii="宋体" w:hAnsi="宋体"/>
          <w:strike/>
          <w:color w:val="auto"/>
          <w:sz w:val="24"/>
        </w:rPr>
      </w:pPr>
      <w:r>
        <w:rPr>
          <w:rFonts w:hint="eastAsia" w:ascii="宋体" w:hAnsi="宋体"/>
          <w:bCs/>
          <w:color w:val="auto"/>
          <w:sz w:val="24"/>
        </w:rPr>
        <w:t>获取</w:t>
      </w:r>
      <w:r>
        <w:rPr>
          <w:rFonts w:hint="eastAsia" w:ascii="宋体" w:hAnsi="宋体"/>
          <w:color w:val="auto"/>
          <w:sz w:val="24"/>
        </w:rPr>
        <w:t>比选文件过程问题咨询联系人：</w:t>
      </w:r>
      <w:r>
        <w:rPr>
          <w:rFonts w:hint="eastAsia" w:ascii="宋体" w:hAnsi="宋体"/>
          <w:color w:val="auto"/>
          <w:sz w:val="24"/>
          <w:u w:val="single"/>
          <w:lang w:val="en-US" w:eastAsia="zh-CN"/>
        </w:rPr>
        <w:t>海月</w:t>
      </w:r>
      <w:r>
        <w:rPr>
          <w:rFonts w:hint="eastAsia" w:ascii="宋体" w:hAnsi="宋体"/>
          <w:color w:val="auto"/>
          <w:kern w:val="2"/>
          <w:sz w:val="24"/>
        </w:rPr>
        <w:t>，联系电话：</w:t>
      </w:r>
      <w:r>
        <w:rPr>
          <w:rFonts w:hint="eastAsia" w:ascii="宋体" w:hAnsi="宋体"/>
          <w:color w:val="auto"/>
          <w:kern w:val="2"/>
          <w:sz w:val="24"/>
          <w:lang w:val="en-US" w:eastAsia="zh-CN"/>
        </w:rPr>
        <w:t>010-63363289</w:t>
      </w:r>
      <w:r>
        <w:rPr>
          <w:rFonts w:hint="eastAsia" w:ascii="宋体" w:hAnsi="宋体"/>
          <w:color w:val="auto"/>
          <w:sz w:val="24"/>
        </w:rPr>
        <w:t>。</w:t>
      </w:r>
    </w:p>
    <w:p>
      <w:pPr>
        <w:numPr>
          <w:ilvl w:val="0"/>
          <w:numId w:val="3"/>
        </w:numPr>
        <w:adjustRightInd/>
        <w:snapToGrid w:val="0"/>
        <w:spacing w:line="360" w:lineRule="auto"/>
        <w:textAlignment w:val="auto"/>
        <w:rPr>
          <w:rFonts w:ascii="宋体" w:hAnsi="宋体" w:cs="仿宋_GB2312"/>
          <w:b/>
          <w:bCs/>
          <w:color w:val="auto"/>
          <w:kern w:val="2"/>
          <w:sz w:val="24"/>
        </w:rPr>
      </w:pPr>
      <w:r>
        <w:rPr>
          <w:rFonts w:hint="eastAsia" w:ascii="宋体" w:hAnsi="宋体" w:cs="仿宋_GB2312"/>
          <w:b/>
          <w:bCs/>
          <w:color w:val="auto"/>
          <w:kern w:val="2"/>
          <w:sz w:val="24"/>
        </w:rPr>
        <w:t>对本次比选提出询问，请按以下方式联系。</w:t>
      </w:r>
    </w:p>
    <w:p>
      <w:pPr>
        <w:numPr>
          <w:ilvl w:val="0"/>
          <w:numId w:val="11"/>
        </w:numPr>
        <w:adjustRightInd/>
        <w:snapToGrid w:val="0"/>
        <w:spacing w:line="360" w:lineRule="auto"/>
        <w:ind w:hanging="278"/>
        <w:textAlignment w:val="auto"/>
        <w:rPr>
          <w:rFonts w:ascii="宋体" w:hAnsi="宋体" w:cs="仿宋_GB2312"/>
          <w:color w:val="auto"/>
          <w:kern w:val="2"/>
          <w:sz w:val="24"/>
        </w:rPr>
      </w:pPr>
      <w:r>
        <w:rPr>
          <w:rFonts w:hint="eastAsia" w:ascii="宋体" w:hAnsi="宋体" w:cs="仿宋_GB2312"/>
          <w:color w:val="auto"/>
          <w:kern w:val="2"/>
          <w:sz w:val="24"/>
        </w:rPr>
        <w:t>采购人信息</w:t>
      </w:r>
    </w:p>
    <w:p>
      <w:pPr>
        <w:adjustRightInd/>
        <w:snapToGrid w:val="0"/>
        <w:spacing w:line="360" w:lineRule="auto"/>
        <w:ind w:left="404" w:leftChars="202"/>
        <w:textAlignment w:val="auto"/>
        <w:rPr>
          <w:rFonts w:ascii="宋体" w:hAnsi="宋体" w:cs="仿宋_GB2312"/>
          <w:color w:val="auto"/>
          <w:kern w:val="2"/>
          <w:sz w:val="24"/>
          <w:highlight w:val="none"/>
        </w:rPr>
      </w:pPr>
      <w:r>
        <w:rPr>
          <w:rFonts w:hint="eastAsia" w:ascii="宋体" w:hAnsi="宋体" w:cs="仿宋_GB2312"/>
          <w:color w:val="auto"/>
          <w:kern w:val="2"/>
          <w:sz w:val="24"/>
          <w:highlight w:val="none"/>
        </w:rPr>
        <w:t>名称：</w:t>
      </w:r>
      <w:r>
        <w:rPr>
          <w:rFonts w:hint="eastAsia" w:ascii="宋体" w:hAnsi="宋体"/>
          <w:color w:val="auto"/>
          <w:kern w:val="2"/>
          <w:sz w:val="24"/>
          <w:highlight w:val="none"/>
        </w:rPr>
        <w:t>中国测绘科学研究院</w:t>
      </w:r>
    </w:p>
    <w:p>
      <w:pPr>
        <w:adjustRightInd/>
        <w:snapToGrid w:val="0"/>
        <w:spacing w:line="360" w:lineRule="auto"/>
        <w:ind w:left="404" w:leftChars="202"/>
        <w:textAlignment w:val="auto"/>
        <w:rPr>
          <w:rFonts w:hint="default" w:ascii="宋体" w:hAnsi="宋体" w:eastAsia="宋体" w:cs="仿宋_GB2312"/>
          <w:color w:val="auto"/>
          <w:kern w:val="2"/>
          <w:sz w:val="24"/>
          <w:highlight w:val="none"/>
          <w:lang w:val="en-US" w:eastAsia="zh-CN"/>
        </w:rPr>
      </w:pPr>
      <w:r>
        <w:rPr>
          <w:rFonts w:hint="eastAsia" w:ascii="宋体" w:hAnsi="宋体" w:cs="仿宋_GB2312"/>
          <w:color w:val="auto"/>
          <w:kern w:val="2"/>
          <w:sz w:val="24"/>
          <w:highlight w:val="none"/>
        </w:rPr>
        <w:t>地址：</w:t>
      </w:r>
      <w:r>
        <w:rPr>
          <w:rFonts w:hint="eastAsia" w:ascii="宋体" w:hAnsi="宋体" w:cs="仿宋_GB2312"/>
          <w:i w:val="0"/>
          <w:iCs w:val="0"/>
          <w:color w:val="auto"/>
          <w:sz w:val="24"/>
          <w:highlight w:val="none"/>
          <w:lang w:val="en-US" w:eastAsia="zh-CN"/>
        </w:rPr>
        <w:t>北京市海淀区莲花池西路28号</w:t>
      </w:r>
    </w:p>
    <w:p>
      <w:pPr>
        <w:adjustRightInd/>
        <w:snapToGrid w:val="0"/>
        <w:spacing w:line="360" w:lineRule="auto"/>
        <w:ind w:left="404" w:leftChars="202"/>
        <w:textAlignment w:val="auto"/>
        <w:rPr>
          <w:rFonts w:ascii="宋体" w:hAnsi="宋体" w:cs="仿宋_GB2312"/>
          <w:color w:val="auto"/>
          <w:kern w:val="2"/>
          <w:sz w:val="24"/>
          <w:highlight w:val="none"/>
        </w:rPr>
      </w:pPr>
      <w:r>
        <w:rPr>
          <w:rFonts w:hint="eastAsia" w:ascii="宋体" w:hAnsi="宋体" w:cs="仿宋_GB2312"/>
          <w:color w:val="auto"/>
          <w:kern w:val="2"/>
          <w:sz w:val="24"/>
          <w:highlight w:val="none"/>
        </w:rPr>
        <w:t>联系方式</w:t>
      </w:r>
      <w:r>
        <w:rPr>
          <w:rFonts w:hint="eastAsia" w:ascii="宋体" w:hAnsi="宋体" w:cs="仿宋_GB2312"/>
          <w:color w:val="auto"/>
          <w:sz w:val="24"/>
          <w:highlight w:val="none"/>
        </w:rPr>
        <w:t>：</w:t>
      </w:r>
      <w:bookmarkStart w:id="12" w:name="_Hlk40889109"/>
      <w:r>
        <w:rPr>
          <w:rFonts w:hint="eastAsia" w:ascii="宋体" w:hAnsi="宋体" w:cs="仿宋_GB2312"/>
          <w:color w:val="auto"/>
          <w:sz w:val="24"/>
          <w:highlight w:val="none"/>
          <w:lang w:val="en-US" w:eastAsia="zh-CN"/>
        </w:rPr>
        <w:t>马老师，</w:t>
      </w:r>
      <w:r>
        <w:rPr>
          <w:rFonts w:hint="eastAsia" w:ascii="宋体" w:hAnsi="宋体" w:cs="仿宋_GB2312"/>
          <w:i w:val="0"/>
          <w:iCs w:val="0"/>
          <w:color w:val="auto"/>
          <w:sz w:val="24"/>
          <w:highlight w:val="none"/>
          <w:lang w:val="en-US" w:eastAsia="zh-CN"/>
        </w:rPr>
        <w:t>010-63880581</w:t>
      </w:r>
      <w:bookmarkEnd w:id="12"/>
    </w:p>
    <w:p>
      <w:pPr>
        <w:numPr>
          <w:ilvl w:val="0"/>
          <w:numId w:val="11"/>
        </w:numPr>
        <w:adjustRightInd/>
        <w:snapToGrid w:val="0"/>
        <w:spacing w:line="360" w:lineRule="auto"/>
        <w:ind w:hanging="278"/>
        <w:textAlignment w:val="auto"/>
        <w:rPr>
          <w:rFonts w:ascii="宋体" w:hAnsi="宋体" w:cs="仿宋_GB2312"/>
          <w:color w:val="auto"/>
          <w:kern w:val="2"/>
          <w:sz w:val="24"/>
        </w:rPr>
      </w:pPr>
      <w:r>
        <w:rPr>
          <w:rFonts w:hint="eastAsia" w:ascii="宋体" w:hAnsi="宋体" w:cs="仿宋_GB2312"/>
          <w:color w:val="auto"/>
          <w:kern w:val="2"/>
          <w:sz w:val="24"/>
        </w:rPr>
        <w:t>采购代理机构信息</w:t>
      </w:r>
    </w:p>
    <w:p>
      <w:pPr>
        <w:adjustRightInd/>
        <w:snapToGrid w:val="0"/>
        <w:spacing w:line="360" w:lineRule="auto"/>
        <w:ind w:left="404" w:leftChars="202"/>
        <w:textAlignment w:val="auto"/>
        <w:rPr>
          <w:rFonts w:ascii="宋体" w:hAnsi="宋体" w:cs="仿宋_GB2312"/>
          <w:color w:val="auto"/>
          <w:kern w:val="2"/>
          <w:sz w:val="24"/>
        </w:rPr>
      </w:pPr>
      <w:r>
        <w:rPr>
          <w:rFonts w:hint="eastAsia" w:ascii="宋体" w:hAnsi="宋体" w:cs="仿宋_GB2312"/>
          <w:color w:val="auto"/>
          <w:kern w:val="2"/>
          <w:sz w:val="24"/>
        </w:rPr>
        <w:t>名称：</w:t>
      </w:r>
      <w:r>
        <w:rPr>
          <w:rFonts w:hint="eastAsia" w:ascii="宋体" w:hAnsi="宋体"/>
          <w:color w:val="auto"/>
          <w:kern w:val="2"/>
          <w:sz w:val="24"/>
        </w:rPr>
        <w:t>采联国际招标采购集团有限公司</w:t>
      </w:r>
      <w:r>
        <w:rPr>
          <w:rFonts w:hint="eastAsia" w:ascii="宋体" w:hAnsi="宋体" w:cs="仿宋_GB2312"/>
          <w:color w:val="auto"/>
          <w:kern w:val="2"/>
          <w:sz w:val="24"/>
        </w:rPr>
        <w:t xml:space="preserve"> </w:t>
      </w:r>
    </w:p>
    <w:p>
      <w:pPr>
        <w:adjustRightInd/>
        <w:snapToGrid w:val="0"/>
        <w:spacing w:line="360" w:lineRule="auto"/>
        <w:ind w:left="404" w:leftChars="202"/>
        <w:textAlignment w:val="auto"/>
        <w:rPr>
          <w:rFonts w:ascii="宋体" w:hAnsi="宋体" w:cs="仿宋_GB2312"/>
          <w:color w:val="auto"/>
          <w:kern w:val="2"/>
          <w:sz w:val="24"/>
        </w:rPr>
      </w:pPr>
      <w:r>
        <w:rPr>
          <w:rFonts w:hint="eastAsia" w:ascii="宋体" w:hAnsi="宋体" w:cs="仿宋_GB2312"/>
          <w:color w:val="auto"/>
          <w:kern w:val="2"/>
          <w:sz w:val="24"/>
        </w:rPr>
        <w:t>地址：北京市丰台区丽泽路24号平安幸福中心A座1202</w:t>
      </w:r>
    </w:p>
    <w:p>
      <w:pPr>
        <w:adjustRightInd/>
        <w:snapToGrid w:val="0"/>
        <w:spacing w:line="360" w:lineRule="auto"/>
        <w:ind w:left="404" w:leftChars="202"/>
        <w:textAlignment w:val="auto"/>
        <w:rPr>
          <w:rFonts w:ascii="宋体" w:hAnsi="宋体" w:cs="仿宋_GB2312"/>
          <w:color w:val="auto"/>
          <w:kern w:val="2"/>
          <w:sz w:val="24"/>
          <w:shd w:val="clear" w:color="auto" w:fill="auto"/>
        </w:rPr>
      </w:pPr>
      <w:r>
        <w:rPr>
          <w:rFonts w:hint="eastAsia" w:ascii="宋体" w:hAnsi="宋体" w:cs="仿宋_GB2312"/>
          <w:color w:val="auto"/>
          <w:kern w:val="2"/>
          <w:sz w:val="24"/>
          <w:shd w:val="clear" w:color="auto" w:fill="auto"/>
        </w:rPr>
        <w:t>联系方式：010-63363289</w:t>
      </w:r>
    </w:p>
    <w:p>
      <w:pPr>
        <w:numPr>
          <w:ilvl w:val="0"/>
          <w:numId w:val="11"/>
        </w:numPr>
        <w:adjustRightInd/>
        <w:snapToGrid w:val="0"/>
        <w:spacing w:line="360" w:lineRule="auto"/>
        <w:ind w:hanging="278"/>
        <w:textAlignment w:val="auto"/>
        <w:rPr>
          <w:rFonts w:hint="eastAsia" w:ascii="宋体" w:hAnsi="宋体" w:cs="仿宋_GB2312"/>
          <w:color w:val="auto"/>
          <w:kern w:val="2"/>
          <w:sz w:val="24"/>
        </w:rPr>
      </w:pPr>
      <w:r>
        <w:rPr>
          <w:rFonts w:hint="eastAsia" w:ascii="宋体" w:hAnsi="宋体" w:cs="仿宋_GB2312"/>
          <w:color w:val="auto"/>
          <w:kern w:val="2"/>
          <w:sz w:val="24"/>
        </w:rPr>
        <w:t xml:space="preserve">项目联系方式 </w:t>
      </w:r>
    </w:p>
    <w:p>
      <w:pPr>
        <w:adjustRightInd/>
        <w:snapToGrid w:val="0"/>
        <w:spacing w:line="360" w:lineRule="auto"/>
        <w:ind w:left="404" w:leftChars="202"/>
        <w:textAlignment w:val="auto"/>
        <w:rPr>
          <w:rFonts w:hint="default" w:ascii="宋体" w:hAnsi="宋体" w:cs="仿宋_GB2312"/>
          <w:color w:val="auto"/>
          <w:kern w:val="2"/>
          <w:sz w:val="24"/>
          <w:lang w:val="en-US"/>
        </w:rPr>
      </w:pPr>
      <w:r>
        <w:rPr>
          <w:rFonts w:hint="eastAsia" w:ascii="宋体" w:hAnsi="宋体" w:cs="仿宋_GB2312"/>
          <w:color w:val="auto"/>
          <w:kern w:val="2"/>
          <w:sz w:val="24"/>
        </w:rPr>
        <w:t>项目联系人：</w:t>
      </w:r>
      <w:bookmarkStart w:id="13" w:name="_Hlk40889205"/>
      <w:r>
        <w:rPr>
          <w:rFonts w:hint="eastAsia" w:ascii="宋体" w:hAnsi="宋体" w:cs="仿宋_GB2312"/>
          <w:i w:val="0"/>
          <w:iCs w:val="0"/>
          <w:color w:val="auto"/>
          <w:kern w:val="2"/>
          <w:sz w:val="24"/>
          <w:lang w:val="en-US" w:eastAsia="zh-CN"/>
        </w:rPr>
        <w:t>李</w:t>
      </w:r>
      <w:bookmarkEnd w:id="13"/>
      <w:r>
        <w:rPr>
          <w:rFonts w:hint="eastAsia" w:ascii="宋体" w:hAnsi="宋体" w:cs="仿宋_GB2312"/>
          <w:i w:val="0"/>
          <w:iCs w:val="0"/>
          <w:color w:val="auto"/>
          <w:kern w:val="2"/>
          <w:sz w:val="24"/>
          <w:lang w:val="en-US" w:eastAsia="zh-CN"/>
        </w:rPr>
        <w:t>洋，戎天一，杨旭</w:t>
      </w:r>
    </w:p>
    <w:p>
      <w:pPr>
        <w:adjustRightInd/>
        <w:snapToGrid w:val="0"/>
        <w:spacing w:line="360" w:lineRule="auto"/>
        <w:ind w:left="404" w:leftChars="202"/>
        <w:textAlignment w:val="auto"/>
        <w:rPr>
          <w:rFonts w:hint="default" w:ascii="宋体" w:hAnsi="宋体" w:cs="仿宋_GB2312"/>
          <w:color w:val="auto"/>
          <w:kern w:val="2"/>
          <w:sz w:val="24"/>
          <w:lang w:val="en-US"/>
        </w:rPr>
      </w:pPr>
      <w:r>
        <w:rPr>
          <w:rFonts w:hint="eastAsia" w:ascii="宋体" w:hAnsi="宋体" w:cs="仿宋_GB2312"/>
          <w:color w:val="auto"/>
          <w:kern w:val="2"/>
          <w:sz w:val="24"/>
        </w:rPr>
        <w:t>电话：</w:t>
      </w:r>
      <w:r>
        <w:rPr>
          <w:rFonts w:hint="eastAsia" w:ascii="宋体" w:hAnsi="宋体"/>
          <w:color w:val="auto"/>
          <w:kern w:val="2"/>
          <w:sz w:val="24"/>
          <w:lang w:val="en-US" w:eastAsia="zh-CN"/>
        </w:rPr>
        <w:t>13321172185，15510107360，13366780779</w:t>
      </w:r>
    </w:p>
    <w:p>
      <w:pPr>
        <w:adjustRightInd/>
        <w:snapToGrid w:val="0"/>
        <w:spacing w:line="360" w:lineRule="auto"/>
        <w:textAlignment w:val="auto"/>
        <w:rPr>
          <w:rFonts w:ascii="宋体" w:hAnsi="宋体" w:cs="仿宋_GB2312"/>
          <w:color w:val="auto"/>
          <w:kern w:val="2"/>
          <w:sz w:val="24"/>
        </w:rPr>
      </w:pPr>
    </w:p>
    <w:p>
      <w:pPr>
        <w:adjustRightInd/>
        <w:snapToGrid w:val="0"/>
        <w:spacing w:line="360" w:lineRule="auto"/>
        <w:textAlignment w:val="auto"/>
        <w:rPr>
          <w:rFonts w:ascii="宋体" w:hAnsi="宋体" w:cs="仿宋_GB2312"/>
          <w:color w:val="auto"/>
          <w:kern w:val="2"/>
          <w:sz w:val="24"/>
        </w:rPr>
      </w:pPr>
    </w:p>
    <w:p>
      <w:pPr>
        <w:adjustRightInd/>
        <w:snapToGrid w:val="0"/>
        <w:spacing w:line="360" w:lineRule="auto"/>
        <w:jc w:val="right"/>
        <w:textAlignment w:val="auto"/>
        <w:rPr>
          <w:rFonts w:ascii="宋体" w:hAnsi="宋体" w:cs="仿宋_GB2312"/>
          <w:color w:val="auto"/>
          <w:kern w:val="2"/>
          <w:sz w:val="24"/>
        </w:rPr>
      </w:pPr>
    </w:p>
    <w:p>
      <w:pPr>
        <w:adjustRightInd/>
        <w:snapToGrid w:val="0"/>
        <w:spacing w:line="360" w:lineRule="auto"/>
        <w:jc w:val="right"/>
        <w:textAlignment w:val="auto"/>
        <w:rPr>
          <w:rFonts w:ascii="宋体" w:hAnsi="宋体" w:cs="仿宋_GB2312"/>
          <w:color w:val="auto"/>
          <w:kern w:val="2"/>
          <w:sz w:val="24"/>
        </w:rPr>
      </w:pPr>
    </w:p>
    <w:p>
      <w:pPr>
        <w:adjustRightInd/>
        <w:snapToGrid w:val="0"/>
        <w:spacing w:line="360" w:lineRule="auto"/>
        <w:jc w:val="right"/>
        <w:textAlignment w:val="auto"/>
        <w:rPr>
          <w:rFonts w:ascii="宋体" w:hAnsi="宋体" w:cs="仿宋_GB2312"/>
          <w:color w:val="auto"/>
          <w:kern w:val="2"/>
          <w:sz w:val="24"/>
        </w:rPr>
      </w:pPr>
      <w:r>
        <w:rPr>
          <w:rFonts w:hint="eastAsia" w:ascii="宋体" w:hAnsi="宋体" w:cs="仿宋_GB2312"/>
          <w:color w:val="auto"/>
          <w:kern w:val="2"/>
          <w:sz w:val="24"/>
        </w:rPr>
        <w:t>发布人：采联国际招标采购集团有限公司</w:t>
      </w:r>
    </w:p>
    <w:p>
      <w:pPr>
        <w:snapToGrid w:val="0"/>
        <w:spacing w:line="360" w:lineRule="auto"/>
        <w:ind w:firstLine="435"/>
        <w:jc w:val="right"/>
        <w:rPr>
          <w:rFonts w:asciiTheme="minorEastAsia" w:hAnsiTheme="minorEastAsia" w:eastAsiaTheme="minorEastAsia"/>
          <w:b/>
          <w:bCs/>
          <w:color w:val="auto"/>
          <w:sz w:val="24"/>
        </w:rPr>
      </w:pPr>
      <w:r>
        <w:rPr>
          <w:rFonts w:hint="eastAsia" w:ascii="宋体" w:hAnsi="宋体" w:cs="仿宋_GB2312"/>
          <w:color w:val="auto"/>
          <w:kern w:val="2"/>
          <w:sz w:val="24"/>
        </w:rPr>
        <w:t>发布时间：</w:t>
      </w:r>
      <w:r>
        <w:rPr>
          <w:rFonts w:hint="eastAsia" w:ascii="宋体" w:hAnsi="宋体" w:cs="仿宋_GB2312"/>
          <w:color w:val="auto"/>
          <w:kern w:val="2"/>
          <w:sz w:val="24"/>
          <w:u w:val="single"/>
          <w:lang w:val="en-US" w:eastAsia="zh-CN"/>
        </w:rPr>
        <w:t>2023</w:t>
      </w:r>
      <w:r>
        <w:rPr>
          <w:rFonts w:hint="eastAsia" w:ascii="宋体" w:hAnsi="宋体" w:cs="仿宋_GB2312"/>
          <w:color w:val="auto"/>
          <w:kern w:val="2"/>
          <w:sz w:val="24"/>
        </w:rPr>
        <w:t>年</w:t>
      </w:r>
      <w:r>
        <w:rPr>
          <w:rFonts w:hint="eastAsia" w:ascii="宋体" w:hAnsi="宋体" w:cs="仿宋_GB2312"/>
          <w:color w:val="auto"/>
          <w:kern w:val="2"/>
          <w:sz w:val="24"/>
          <w:u w:val="single"/>
          <w:lang w:val="en-US" w:eastAsia="zh-CN"/>
        </w:rPr>
        <w:t>6</w:t>
      </w:r>
      <w:r>
        <w:rPr>
          <w:rFonts w:hint="eastAsia" w:ascii="宋体" w:hAnsi="宋体" w:cs="仿宋_GB2312"/>
          <w:color w:val="auto"/>
          <w:kern w:val="2"/>
          <w:sz w:val="24"/>
        </w:rPr>
        <w:t>月</w:t>
      </w:r>
      <w:r>
        <w:rPr>
          <w:rFonts w:hint="eastAsia" w:ascii="宋体" w:hAnsi="宋体" w:cs="仿宋_GB2312"/>
          <w:color w:val="auto"/>
          <w:kern w:val="2"/>
          <w:sz w:val="24"/>
          <w:u w:val="single"/>
          <w:lang w:val="en-US" w:eastAsia="zh-CN"/>
        </w:rPr>
        <w:t>19</w:t>
      </w:r>
      <w:r>
        <w:rPr>
          <w:rFonts w:hint="eastAsia" w:ascii="宋体" w:hAnsi="宋体" w:cs="仿宋_GB2312"/>
          <w:color w:val="auto"/>
          <w:kern w:val="2"/>
          <w:sz w:val="24"/>
        </w:rPr>
        <w:t>日</w:t>
      </w:r>
      <w:r>
        <w:rPr>
          <w:rFonts w:asciiTheme="minorEastAsia" w:hAnsiTheme="minorEastAsia" w:eastAsiaTheme="minorEastAsia"/>
          <w:b/>
          <w:bCs/>
          <w:color w:val="auto"/>
          <w:sz w:val="24"/>
        </w:rPr>
        <w:br w:type="page"/>
      </w:r>
    </w:p>
    <w:bookmarkEnd w:id="7"/>
    <w:bookmarkEnd w:id="8"/>
    <w:p>
      <w:pPr>
        <w:spacing w:before="156" w:beforeLines="50" w:after="156" w:afterLines="50" w:line="360" w:lineRule="auto"/>
        <w:jc w:val="center"/>
        <w:outlineLvl w:val="0"/>
        <w:rPr>
          <w:color w:val="auto"/>
        </w:rPr>
      </w:pPr>
      <w:bookmarkStart w:id="14" w:name="_Toc13067021"/>
      <w:bookmarkStart w:id="15" w:name="_Toc14894"/>
      <w:bookmarkStart w:id="16" w:name="_Toc435115055"/>
      <w:bookmarkStart w:id="17" w:name="_Toc435109306"/>
      <w:bookmarkStart w:id="18" w:name="_Toc435514850"/>
      <w:r>
        <w:rPr>
          <w:rFonts w:hint="eastAsia"/>
          <w:b/>
          <w:bCs/>
          <w:color w:val="auto"/>
          <w:sz w:val="28"/>
          <w:szCs w:val="28"/>
        </w:rPr>
        <w:t>第二章 采购需求</w:t>
      </w:r>
      <w:bookmarkEnd w:id="14"/>
      <w:bookmarkEnd w:id="15"/>
    </w:p>
    <w:p>
      <w:pPr>
        <w:pStyle w:val="21"/>
        <w:numPr>
          <w:ilvl w:val="0"/>
          <w:numId w:val="12"/>
        </w:numPr>
        <w:tabs>
          <w:tab w:val="left" w:pos="540"/>
        </w:tabs>
        <w:snapToGrid w:val="0"/>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有关说明</w:t>
      </w:r>
    </w:p>
    <w:p>
      <w:pPr>
        <w:numPr>
          <w:ilvl w:val="0"/>
          <w:numId w:val="13"/>
        </w:numPr>
        <w:tabs>
          <w:tab w:val="left" w:pos="567"/>
          <w:tab w:val="clear" w:pos="420"/>
        </w:tabs>
        <w:snapToGrid w:val="0"/>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供应商须对本项目的采购标的进行整体应答，任何只对本项目采购标的其中一部分内容、数量进行的应答都被视为无效应答。</w:t>
      </w:r>
    </w:p>
    <w:p>
      <w:pPr>
        <w:numPr>
          <w:ilvl w:val="0"/>
          <w:numId w:val="13"/>
        </w:numPr>
        <w:tabs>
          <w:tab w:val="left" w:pos="567"/>
          <w:tab w:val="clear" w:pos="420"/>
        </w:tabs>
        <w:snapToGrid w:val="0"/>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采购需求中选注</w:t>
      </w:r>
      <w:r>
        <w:rPr>
          <w:rFonts w:asciiTheme="minorEastAsia" w:hAnsiTheme="minorEastAsia" w:eastAsiaTheme="minorEastAsia"/>
          <w:bCs/>
          <w:color w:val="auto"/>
          <w:sz w:val="24"/>
        </w:rPr>
        <w:t>“</w:t>
      </w:r>
      <w:r>
        <w:rPr>
          <w:rFonts w:hint="eastAsia" w:asciiTheme="minorEastAsia" w:hAnsiTheme="minorEastAsia" w:eastAsiaTheme="minorEastAsia"/>
          <w:bCs/>
          <w:color w:val="auto"/>
          <w:sz w:val="24"/>
        </w:rPr>
        <w:t>★</w:t>
      </w:r>
      <w:r>
        <w:rPr>
          <w:rFonts w:asciiTheme="minorEastAsia" w:hAnsiTheme="minorEastAsia" w:eastAsiaTheme="minorEastAsia"/>
          <w:bCs/>
          <w:color w:val="auto"/>
          <w:sz w:val="24"/>
        </w:rPr>
        <w:t>”</w:t>
      </w:r>
      <w:r>
        <w:rPr>
          <w:rFonts w:hint="eastAsia" w:asciiTheme="minorEastAsia" w:hAnsiTheme="minorEastAsia" w:eastAsiaTheme="minorEastAsia"/>
          <w:bCs/>
          <w:color w:val="auto"/>
          <w:sz w:val="24"/>
        </w:rPr>
        <w:t>号条款为实质性条款，必须逐条进行响应，有任何一条负偏离的，将导致无效应答。</w:t>
      </w:r>
    </w:p>
    <w:p>
      <w:pPr>
        <w:pStyle w:val="21"/>
        <w:numPr>
          <w:ilvl w:val="0"/>
          <w:numId w:val="12"/>
        </w:numPr>
        <w:tabs>
          <w:tab w:val="left" w:pos="540"/>
        </w:tabs>
        <w:snapToGrid w:val="0"/>
        <w:spacing w:line="360" w:lineRule="auto"/>
        <w:rPr>
          <w:rFonts w:hint="eastAsia" w:asciiTheme="minorEastAsia" w:hAnsiTheme="minorEastAsia"/>
          <w:b/>
          <w:color w:val="auto"/>
          <w:sz w:val="24"/>
          <w:szCs w:val="24"/>
        </w:rPr>
      </w:pPr>
      <w:r>
        <w:rPr>
          <w:rFonts w:hint="eastAsia" w:asciiTheme="minorEastAsia" w:hAnsiTheme="minorEastAsia"/>
          <w:b/>
          <w:color w:val="auto"/>
          <w:sz w:val="24"/>
          <w:szCs w:val="24"/>
        </w:rPr>
        <w:t>服务内容</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923"/>
        <w:gridCol w:w="3527"/>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1018" w:type="pct"/>
            <w:shd w:val="clear" w:color="auto" w:fill="EEECE1"/>
            <w:vAlign w:val="center"/>
          </w:tcPr>
          <w:p>
            <w:pPr>
              <w:snapToGrid w:val="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服务内容</w:t>
            </w:r>
          </w:p>
        </w:tc>
        <w:tc>
          <w:tcPr>
            <w:tcW w:w="935" w:type="pct"/>
            <w:shd w:val="clear" w:color="auto" w:fill="EEECE1"/>
            <w:vAlign w:val="center"/>
          </w:tcPr>
          <w:p>
            <w:pPr>
              <w:snapToGrid w:val="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数量</w:t>
            </w:r>
          </w:p>
        </w:tc>
        <w:tc>
          <w:tcPr>
            <w:tcW w:w="1715" w:type="pct"/>
            <w:shd w:val="clear" w:color="auto" w:fill="EEECE1"/>
            <w:vAlign w:val="center"/>
          </w:tcPr>
          <w:p>
            <w:pPr>
              <w:snapToGrid w:val="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最高限价</w:t>
            </w:r>
          </w:p>
          <w:p>
            <w:pPr>
              <w:snapToGrid w:val="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（人民币  元）</w:t>
            </w:r>
          </w:p>
        </w:tc>
        <w:tc>
          <w:tcPr>
            <w:tcW w:w="1331" w:type="pct"/>
            <w:shd w:val="clear" w:color="auto" w:fill="EEECE1"/>
            <w:vAlign w:val="center"/>
          </w:tcPr>
          <w:p>
            <w:pPr>
              <w:snapToGrid w:val="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018" w:type="pct"/>
            <w:vAlign w:val="center"/>
          </w:tcPr>
          <w:p>
            <w:pPr>
              <w:snapToGrid w:val="0"/>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eastAsia="zh-CN"/>
              </w:rPr>
              <w:t>基于商用密码的地理信息安全组件研制</w:t>
            </w:r>
          </w:p>
        </w:tc>
        <w:tc>
          <w:tcPr>
            <w:tcW w:w="935" w:type="pct"/>
            <w:vAlign w:val="center"/>
          </w:tcPr>
          <w:p>
            <w:pPr>
              <w:snapToGrid w:val="0"/>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1项</w:t>
            </w:r>
          </w:p>
        </w:tc>
        <w:tc>
          <w:tcPr>
            <w:tcW w:w="1715" w:type="pct"/>
            <w:vAlign w:val="center"/>
          </w:tcPr>
          <w:p>
            <w:pPr>
              <w:pStyle w:val="76"/>
              <w:snapToGrid w:val="0"/>
              <w:spacing w:before="0" w:after="0" w:line="240" w:lineRule="auto"/>
              <w:rPr>
                <w:rFonts w:hint="eastAsia" w:asciiTheme="minorEastAsia" w:hAnsiTheme="minorEastAsia" w:eastAsiaTheme="minorEastAsia" w:cstheme="minorEastAsia"/>
                <w:snapToGrid/>
                <w:color w:val="auto"/>
                <w:spacing w:val="0"/>
                <w:kern w:val="2"/>
                <w:szCs w:val="24"/>
                <w:lang w:val="en-US" w:eastAsia="zh-CN"/>
              </w:rPr>
            </w:pPr>
            <w:r>
              <w:rPr>
                <w:rFonts w:hint="eastAsia" w:asciiTheme="minorEastAsia" w:hAnsiTheme="minorEastAsia" w:eastAsiaTheme="minorEastAsia" w:cstheme="minorEastAsia"/>
                <w:snapToGrid/>
                <w:color w:val="auto"/>
                <w:spacing w:val="0"/>
                <w:kern w:val="2"/>
                <w:szCs w:val="24"/>
                <w:lang w:val="en-US" w:eastAsia="zh-CN"/>
              </w:rPr>
              <w:t>150,000.00</w:t>
            </w:r>
          </w:p>
        </w:tc>
        <w:tc>
          <w:tcPr>
            <w:tcW w:w="1331" w:type="pct"/>
            <w:vAlign w:val="center"/>
          </w:tcPr>
          <w:p>
            <w:pPr>
              <w:pStyle w:val="76"/>
              <w:snapToGrid w:val="0"/>
              <w:spacing w:before="0" w:after="0" w:line="240" w:lineRule="auto"/>
              <w:rPr>
                <w:rFonts w:hint="eastAsia" w:asciiTheme="minorEastAsia" w:hAnsiTheme="minorEastAsia" w:eastAsiaTheme="minorEastAsia" w:cstheme="minorEastAsia"/>
                <w:snapToGrid/>
                <w:color w:val="auto"/>
                <w:spacing w:val="0"/>
                <w:kern w:val="2"/>
                <w:szCs w:val="24"/>
              </w:rPr>
            </w:pPr>
            <w:r>
              <w:rPr>
                <w:rFonts w:hint="eastAsia" w:asciiTheme="minorEastAsia" w:hAnsiTheme="minorEastAsia" w:eastAsiaTheme="minorEastAsia" w:cstheme="minorEastAsia"/>
                <w:snapToGrid/>
                <w:color w:val="auto"/>
                <w:spacing w:val="0"/>
                <w:kern w:val="2"/>
                <w:szCs w:val="24"/>
              </w:rPr>
              <w:t>2023年</w:t>
            </w:r>
            <w:r>
              <w:rPr>
                <w:rFonts w:hint="eastAsia" w:asciiTheme="minorEastAsia" w:hAnsiTheme="minorEastAsia" w:eastAsiaTheme="minorEastAsia" w:cstheme="minorEastAsia"/>
                <w:snapToGrid/>
                <w:color w:val="auto"/>
                <w:spacing w:val="0"/>
                <w:kern w:val="2"/>
                <w:szCs w:val="24"/>
                <w:lang w:val="en-US" w:eastAsia="zh-CN"/>
              </w:rPr>
              <w:t>11月30</w:t>
            </w:r>
            <w:r>
              <w:rPr>
                <w:rFonts w:hint="eastAsia" w:asciiTheme="minorEastAsia" w:hAnsiTheme="minorEastAsia" w:eastAsiaTheme="minorEastAsia" w:cstheme="minorEastAsia"/>
                <w:snapToGrid/>
                <w:color w:val="auto"/>
                <w:spacing w:val="0"/>
                <w:kern w:val="2"/>
                <w:szCs w:val="24"/>
              </w:rPr>
              <w:t>前完成</w:t>
            </w:r>
            <w:r>
              <w:rPr>
                <w:rFonts w:hint="eastAsia" w:asciiTheme="minorEastAsia" w:hAnsiTheme="minorEastAsia" w:eastAsiaTheme="minorEastAsia" w:cstheme="minorEastAsia"/>
                <w:snapToGrid/>
                <w:color w:val="auto"/>
                <w:spacing w:val="0"/>
                <w:kern w:val="2"/>
                <w:szCs w:val="24"/>
                <w:lang w:val="en-US" w:eastAsia="zh-CN"/>
              </w:rPr>
              <w:t>所有外协工作，并通过专家评审验收</w:t>
            </w:r>
          </w:p>
        </w:tc>
      </w:tr>
    </w:tbl>
    <w:p>
      <w:pPr>
        <w:pStyle w:val="21"/>
        <w:numPr>
          <w:ilvl w:val="0"/>
          <w:numId w:val="12"/>
        </w:numPr>
        <w:tabs>
          <w:tab w:val="left" w:pos="540"/>
        </w:tabs>
        <w:snapToGrid w:val="0"/>
        <w:spacing w:line="360" w:lineRule="auto"/>
        <w:rPr>
          <w:rFonts w:hint="eastAsia" w:asciiTheme="minorEastAsia" w:hAnsiTheme="minorEastAsia"/>
          <w:b/>
          <w:color w:val="auto"/>
          <w:sz w:val="24"/>
          <w:szCs w:val="24"/>
        </w:rPr>
      </w:pPr>
      <w:r>
        <w:rPr>
          <w:rFonts w:hint="eastAsia" w:asciiTheme="minorEastAsia" w:hAnsiTheme="minorEastAsia" w:eastAsiaTheme="minorEastAsia"/>
          <w:bCs/>
          <w:color w:val="auto"/>
          <w:sz w:val="24"/>
        </w:rPr>
        <w:t>★</w:t>
      </w:r>
      <w:r>
        <w:rPr>
          <w:rFonts w:hint="eastAsia" w:asciiTheme="minorEastAsia" w:hAnsiTheme="minorEastAsia"/>
          <w:b/>
          <w:color w:val="auto"/>
          <w:sz w:val="24"/>
          <w:szCs w:val="24"/>
        </w:rPr>
        <w:t>项目服务内容</w:t>
      </w:r>
    </w:p>
    <w:p>
      <w:pPr>
        <w:numPr>
          <w:ilvl w:val="0"/>
          <w:numId w:val="14"/>
        </w:numPr>
        <w:snapToGrid w:val="0"/>
        <w:spacing w:line="360" w:lineRule="auto"/>
        <w:rPr>
          <w:rFonts w:hint="eastAsia" w:cs="宋体" w:asciiTheme="minorEastAsia" w:hAnsiTheme="minorEastAsia"/>
          <w:color w:val="auto"/>
          <w:sz w:val="24"/>
        </w:rPr>
      </w:pPr>
      <w:r>
        <w:rPr>
          <w:rFonts w:hint="eastAsia" w:cs="宋体" w:asciiTheme="minorEastAsia" w:hAnsiTheme="minorEastAsia"/>
          <w:color w:val="auto"/>
          <w:sz w:val="24"/>
          <w:lang w:val="en-US" w:eastAsia="zh-CN"/>
        </w:rPr>
        <w:t>基于商用密码的地理信息安全组件</w:t>
      </w:r>
      <w:r>
        <w:rPr>
          <w:rFonts w:hint="eastAsia" w:cs="宋体" w:asciiTheme="minorEastAsia" w:hAnsiTheme="minorEastAsia"/>
          <w:color w:val="auto"/>
          <w:sz w:val="24"/>
          <w:lang w:val="en-US" w:eastAsia="zh-Hans"/>
        </w:rPr>
        <w:t>等产品</w:t>
      </w:r>
      <w:r>
        <w:rPr>
          <w:rFonts w:hint="eastAsia" w:cs="宋体" w:asciiTheme="minorEastAsia" w:hAnsiTheme="minorEastAsia"/>
          <w:color w:val="auto"/>
          <w:sz w:val="24"/>
          <w:lang w:val="en-US" w:eastAsia="zh-CN"/>
        </w:rPr>
        <w:t>研制，包括：</w:t>
      </w:r>
    </w:p>
    <w:p>
      <w:pPr>
        <w:numPr>
          <w:ilvl w:val="0"/>
          <w:numId w:val="15"/>
        </w:numPr>
        <w:snapToGrid w:val="0"/>
        <w:spacing w:line="360" w:lineRule="auto"/>
        <w:rPr>
          <w:rFonts w:hint="eastAsia" w:ascii="宋体" w:hAnsi="宋体" w:cs="Times New Roman"/>
          <w:color w:val="auto"/>
          <w:sz w:val="24"/>
        </w:rPr>
      </w:pPr>
      <w:r>
        <w:rPr>
          <w:rFonts w:hint="eastAsia" w:ascii="宋体" w:hAnsi="宋体" w:cs="Times New Roman"/>
          <w:color w:val="auto"/>
          <w:sz w:val="24"/>
        </w:rPr>
        <w:t>供应商需配合采购人完成面向V2N场景的地理信息保密处理与商用密码保护技术耦合式集成，集成所使用的软件密码模块等密码产品须符合国家或行业标准，支持适配主流车机系统，性能符合业务应用需求，通过第三方软件测评</w:t>
      </w:r>
      <w:r>
        <w:rPr>
          <w:rFonts w:hint="eastAsia" w:ascii="宋体" w:hAnsi="宋体" w:cs="Times New Roman"/>
          <w:color w:val="auto"/>
          <w:sz w:val="24"/>
          <w:lang w:eastAsia="zh-CN"/>
        </w:rPr>
        <w:t>。</w:t>
      </w:r>
    </w:p>
    <w:p>
      <w:pPr>
        <w:numPr>
          <w:ilvl w:val="0"/>
          <w:numId w:val="15"/>
        </w:numPr>
        <w:snapToGrid w:val="0"/>
        <w:spacing w:line="360" w:lineRule="auto"/>
        <w:rPr>
          <w:rFonts w:hint="eastAsia" w:ascii="宋体" w:hAnsi="宋体" w:cs="Times New Roman"/>
          <w:color w:val="auto"/>
          <w:sz w:val="24"/>
        </w:rPr>
      </w:pPr>
      <w:r>
        <w:rPr>
          <w:rFonts w:hint="eastAsia" w:ascii="宋体" w:hAnsi="宋体" w:cs="Times New Roman"/>
          <w:color w:val="auto"/>
          <w:sz w:val="24"/>
        </w:rPr>
        <w:t>供应商需配套完成基于国产商用密码技术的组件管理系统及态势感知系统，并配合采购人完成相关系统部署联调，发挥安全组件状态收集、授权管理和风险预警等安全监管作用，通过第三方软件测评。</w:t>
      </w:r>
    </w:p>
    <w:p>
      <w:pPr>
        <w:numPr>
          <w:ilvl w:val="0"/>
          <w:numId w:val="15"/>
        </w:numPr>
        <w:snapToGrid w:val="0"/>
        <w:spacing w:line="360" w:lineRule="auto"/>
        <w:rPr>
          <w:rFonts w:hint="eastAsia" w:ascii="宋体" w:hAnsi="宋体" w:cs="Times New Roman"/>
          <w:color w:val="auto"/>
          <w:sz w:val="24"/>
        </w:rPr>
      </w:pPr>
      <w:r>
        <w:rPr>
          <w:rFonts w:hint="eastAsia" w:ascii="宋体" w:hAnsi="宋体" w:cs="Times New Roman"/>
          <w:color w:val="auto"/>
          <w:sz w:val="24"/>
        </w:rPr>
        <w:t>供应商需配合采购人完成地理信息安全组件所涉及的测试验证与系统试运行等工作，不断完善并提升车端安全组件、企业密码平台端组件管理系统以及中央密码平台端态势感知系统的业务效能。</w:t>
      </w:r>
    </w:p>
    <w:p>
      <w:pPr>
        <w:numPr>
          <w:ilvl w:val="0"/>
          <w:numId w:val="14"/>
        </w:numPr>
        <w:snapToGrid w:val="0"/>
        <w:spacing w:line="360" w:lineRule="auto"/>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人员要求：</w:t>
      </w:r>
    </w:p>
    <w:p>
      <w:pPr>
        <w:numPr>
          <w:ilvl w:val="0"/>
          <w:numId w:val="16"/>
        </w:numPr>
        <w:snapToGrid w:val="0"/>
        <w:spacing w:line="360" w:lineRule="auto"/>
        <w:rPr>
          <w:rFonts w:hint="eastAsia" w:ascii="宋体" w:hAnsi="宋体" w:cs="Times New Roman"/>
          <w:color w:val="auto"/>
          <w:sz w:val="24"/>
        </w:rPr>
      </w:pPr>
      <w:r>
        <w:rPr>
          <w:rFonts w:hint="eastAsia" w:ascii="宋体" w:hAnsi="宋体" w:cs="Times New Roman"/>
          <w:color w:val="auto"/>
          <w:sz w:val="24"/>
        </w:rPr>
        <w:t>供应商应配备足量且具备胜任能力的全职驻场专业人员提供服务，按照合同约定的时间和</w:t>
      </w:r>
      <w:r>
        <w:rPr>
          <w:rFonts w:hint="eastAsia" w:ascii="宋体" w:hAnsi="宋体" w:cs="Times New Roman"/>
          <w:color w:val="auto"/>
          <w:sz w:val="24"/>
          <w:lang w:val="en-US" w:eastAsia="zh-CN"/>
        </w:rPr>
        <w:t>要求</w:t>
      </w:r>
      <w:r>
        <w:rPr>
          <w:rFonts w:hint="eastAsia" w:ascii="宋体" w:hAnsi="宋体" w:cs="Times New Roman"/>
          <w:color w:val="auto"/>
          <w:sz w:val="24"/>
        </w:rPr>
        <w:t>完成相关服务工作，出具相关报告等项目成果性文件</w:t>
      </w:r>
      <w:r>
        <w:rPr>
          <w:rFonts w:hint="default" w:ascii="宋体" w:hAnsi="宋体" w:cs="Times New Roman"/>
          <w:color w:val="auto"/>
          <w:sz w:val="24"/>
        </w:rPr>
        <w:t>，</w:t>
      </w:r>
      <w:r>
        <w:rPr>
          <w:rFonts w:hint="eastAsia" w:ascii="宋体" w:hAnsi="宋体" w:cs="Times New Roman"/>
          <w:color w:val="auto"/>
          <w:sz w:val="24"/>
        </w:rPr>
        <w:t>并对相关结论的真实性、合法性负责</w:t>
      </w:r>
      <w:r>
        <w:rPr>
          <w:rFonts w:hint="default" w:ascii="宋体" w:hAnsi="宋体" w:cs="Times New Roman"/>
          <w:color w:val="auto"/>
          <w:sz w:val="24"/>
        </w:rPr>
        <w:t>。</w:t>
      </w:r>
    </w:p>
    <w:p>
      <w:pPr>
        <w:numPr>
          <w:ilvl w:val="0"/>
          <w:numId w:val="16"/>
        </w:numPr>
        <w:snapToGrid w:val="0"/>
        <w:spacing w:line="360" w:lineRule="auto"/>
        <w:rPr>
          <w:rFonts w:hint="eastAsia" w:ascii="宋体" w:hAnsi="宋体" w:cs="Times New Roman"/>
          <w:color w:val="auto"/>
          <w:sz w:val="24"/>
        </w:rPr>
      </w:pPr>
      <w:r>
        <w:rPr>
          <w:rFonts w:hint="eastAsia" w:ascii="宋体" w:hAnsi="宋体" w:cs="Times New Roman"/>
          <w:color w:val="auto"/>
          <w:sz w:val="24"/>
        </w:rPr>
        <w:t>人员数量及资质要求</w:t>
      </w:r>
      <w:r>
        <w:rPr>
          <w:rFonts w:hint="eastAsia" w:ascii="宋体" w:hAnsi="宋体" w:cs="Times New Roman"/>
          <w:color w:val="auto"/>
          <w:sz w:val="24"/>
          <w:lang w:eastAsia="zh-CN"/>
        </w:rPr>
        <w:t>：参与研制项目的全部人员需熟悉地理信息、自动驾驶地图和商用密码等领域相关法律法规，具备三年以上项目管理工作经验。其中，具备类似项目管理经验的项目管理师不少于1名，参与产品研制的人员须严格执行国家和采购人的相关规定，客观公正、廉洁自律，应当具备与项目要求相适应的政治素质、政策水平、专业技术水平以及良好的职业道德。</w:t>
      </w:r>
    </w:p>
    <w:p>
      <w:pPr>
        <w:numPr>
          <w:ilvl w:val="0"/>
          <w:numId w:val="14"/>
        </w:numPr>
        <w:snapToGrid w:val="0"/>
        <w:spacing w:line="360" w:lineRule="auto"/>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工作纪律要求</w:t>
      </w:r>
    </w:p>
    <w:p>
      <w:pPr>
        <w:numPr>
          <w:ilvl w:val="0"/>
          <w:numId w:val="17"/>
        </w:numPr>
        <w:snapToGrid w:val="0"/>
        <w:spacing w:line="360" w:lineRule="auto"/>
        <w:rPr>
          <w:rFonts w:hint="eastAsia" w:ascii="宋体" w:hAnsi="宋体" w:cs="Times New Roman"/>
          <w:color w:val="auto"/>
          <w:sz w:val="24"/>
        </w:rPr>
      </w:pPr>
      <w:r>
        <w:rPr>
          <w:rFonts w:hint="eastAsia" w:ascii="宋体" w:hAnsi="宋体" w:cs="Times New Roman"/>
          <w:color w:val="auto"/>
          <w:sz w:val="24"/>
        </w:rPr>
        <w:t>供应商及其拟派出人员必须严格执行采购人有关保密制度，须对参与</w:t>
      </w:r>
      <w:r>
        <w:rPr>
          <w:rFonts w:hint="eastAsia" w:ascii="宋体" w:hAnsi="宋体" w:cs="Times New Roman"/>
          <w:color w:val="auto"/>
          <w:sz w:val="24"/>
          <w:lang w:val="en-US" w:eastAsia="zh-Hans"/>
        </w:rPr>
        <w:t>产品研制</w:t>
      </w:r>
      <w:r>
        <w:rPr>
          <w:rFonts w:hint="eastAsia" w:ascii="宋体" w:hAnsi="宋体" w:cs="Times New Roman"/>
          <w:color w:val="auto"/>
          <w:sz w:val="24"/>
        </w:rPr>
        <w:t>过程中知悉的信息或资料严加保密，未经采购人书面同意，不得将其所知悉的信息或资料，以及一切可能导致采购人及有关单位损失的信息提供给任何第三方</w:t>
      </w:r>
      <w:r>
        <w:rPr>
          <w:rFonts w:hint="eastAsia" w:ascii="宋体" w:hAnsi="宋体" w:cs="Times New Roman"/>
          <w:color w:val="auto"/>
          <w:sz w:val="24"/>
          <w:lang w:eastAsia="zh-CN"/>
        </w:rPr>
        <w:t>。</w:t>
      </w:r>
    </w:p>
    <w:p>
      <w:pPr>
        <w:numPr>
          <w:ilvl w:val="0"/>
          <w:numId w:val="17"/>
        </w:numPr>
        <w:snapToGrid w:val="0"/>
        <w:spacing w:line="360" w:lineRule="auto"/>
        <w:rPr>
          <w:rFonts w:hint="eastAsia" w:ascii="宋体" w:hAnsi="宋体" w:cs="Times New Roman"/>
          <w:color w:val="auto"/>
          <w:sz w:val="24"/>
          <w:lang w:val="en-US" w:eastAsia="zh-CN"/>
        </w:rPr>
      </w:pPr>
      <w:r>
        <w:rPr>
          <w:rFonts w:hint="eastAsia" w:ascii="宋体" w:hAnsi="宋体" w:cs="Times New Roman"/>
          <w:color w:val="auto"/>
          <w:sz w:val="24"/>
        </w:rPr>
        <w:t>工作期间</w:t>
      </w:r>
      <w:r>
        <w:rPr>
          <w:rFonts w:hint="eastAsia" w:ascii="宋体" w:hAnsi="宋体" w:cs="Times New Roman"/>
          <w:color w:val="auto"/>
          <w:sz w:val="24"/>
          <w:lang w:val="en-US" w:eastAsia="zh-Hans"/>
        </w:rPr>
        <w:t>产品研发人员</w:t>
      </w:r>
      <w:r>
        <w:rPr>
          <w:rFonts w:hint="eastAsia" w:ascii="宋体" w:hAnsi="宋体" w:cs="Times New Roman"/>
          <w:color w:val="auto"/>
          <w:sz w:val="24"/>
        </w:rPr>
        <w:t>应严格按照国家相关疫情防控要求执行，做好个人防护措施</w:t>
      </w:r>
      <w:r>
        <w:rPr>
          <w:rFonts w:hint="eastAsia" w:ascii="宋体" w:hAnsi="宋体" w:cs="Times New Roman"/>
          <w:color w:val="auto"/>
          <w:sz w:val="24"/>
          <w:lang w:eastAsia="zh-CN"/>
        </w:rPr>
        <w:t>。</w:t>
      </w:r>
    </w:p>
    <w:p>
      <w:pPr>
        <w:numPr>
          <w:ilvl w:val="0"/>
          <w:numId w:val="14"/>
        </w:numPr>
        <w:snapToGrid w:val="0"/>
        <w:spacing w:line="360" w:lineRule="auto"/>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成果提交形式要求</w:t>
      </w:r>
    </w:p>
    <w:p>
      <w:pPr>
        <w:numPr>
          <w:ilvl w:val="0"/>
          <w:numId w:val="18"/>
        </w:numPr>
        <w:snapToGrid w:val="0"/>
        <w:spacing w:line="360" w:lineRule="auto"/>
        <w:rPr>
          <w:rFonts w:hint="eastAsia" w:ascii="宋体" w:hAnsi="宋体" w:cs="Times New Roman"/>
          <w:color w:val="auto"/>
          <w:sz w:val="24"/>
          <w:lang w:val="en-US" w:eastAsia="zh-CN"/>
        </w:rPr>
      </w:pPr>
      <w:r>
        <w:rPr>
          <w:rFonts w:hint="eastAsia" w:ascii="宋体" w:hAnsi="宋体" w:cs="Times New Roman"/>
          <w:color w:val="auto"/>
          <w:sz w:val="24"/>
          <w:lang w:val="en-US" w:eastAsia="zh-CN"/>
        </w:rPr>
        <w:t>向采购人提交组件及管理系统研制方案。</w:t>
      </w:r>
    </w:p>
    <w:p>
      <w:pPr>
        <w:numPr>
          <w:ilvl w:val="0"/>
          <w:numId w:val="18"/>
        </w:numPr>
        <w:snapToGrid w:val="0"/>
        <w:spacing w:line="360" w:lineRule="auto"/>
        <w:rPr>
          <w:rFonts w:hint="eastAsia" w:ascii="宋体" w:hAnsi="宋体" w:cs="Times New Roman"/>
          <w:color w:val="auto"/>
          <w:sz w:val="24"/>
          <w:lang w:val="en-US" w:eastAsia="zh-CN"/>
        </w:rPr>
      </w:pPr>
      <w:r>
        <w:rPr>
          <w:rFonts w:hint="eastAsia" w:ascii="宋体" w:hAnsi="宋体" w:cs="Times New Roman"/>
          <w:color w:val="auto"/>
          <w:sz w:val="24"/>
          <w:lang w:val="en-US" w:eastAsia="zh-CN"/>
        </w:rPr>
        <w:t>向采购人提交安全组件管理系统等研制产品。</w:t>
      </w:r>
    </w:p>
    <w:p>
      <w:pPr>
        <w:numPr>
          <w:ilvl w:val="0"/>
          <w:numId w:val="18"/>
        </w:numPr>
        <w:snapToGrid w:val="0"/>
        <w:spacing w:line="360" w:lineRule="auto"/>
        <w:rPr>
          <w:rFonts w:hint="eastAsia" w:ascii="宋体" w:hAnsi="宋体" w:cs="Times New Roman"/>
          <w:color w:val="auto"/>
          <w:sz w:val="24"/>
          <w:lang w:val="en-US" w:eastAsia="zh-CN"/>
        </w:rPr>
      </w:pPr>
      <w:r>
        <w:rPr>
          <w:rFonts w:hint="eastAsia" w:ascii="宋体" w:hAnsi="宋体" w:cs="Times New Roman"/>
          <w:color w:val="auto"/>
          <w:sz w:val="24"/>
          <w:lang w:val="en-US" w:eastAsia="zh-CN"/>
        </w:rPr>
        <w:t>向采购人提交第三方软件测评报告。</w:t>
      </w:r>
    </w:p>
    <w:p>
      <w:pPr>
        <w:pStyle w:val="21"/>
        <w:numPr>
          <w:ilvl w:val="0"/>
          <w:numId w:val="12"/>
        </w:numPr>
        <w:tabs>
          <w:tab w:val="left" w:pos="540"/>
        </w:tabs>
        <w:snapToGrid w:val="0"/>
        <w:spacing w:line="360" w:lineRule="auto"/>
        <w:rPr>
          <w:rFonts w:cs="宋体" w:asciiTheme="minorEastAsia" w:hAnsiTheme="minorEastAsia"/>
          <w:b/>
          <w:color w:val="auto"/>
          <w:sz w:val="24"/>
          <w:lang w:eastAsia="zh-TW"/>
        </w:rPr>
      </w:pPr>
      <w:r>
        <w:rPr>
          <w:rFonts w:hint="eastAsia" w:cs="宋体" w:asciiTheme="minorEastAsia" w:hAnsiTheme="minorEastAsia"/>
          <w:b/>
          <w:color w:val="auto"/>
          <w:sz w:val="24"/>
          <w:szCs w:val="24"/>
        </w:rPr>
        <w:t>采购项目交付或者实施的时间和地点</w:t>
      </w:r>
    </w:p>
    <w:p>
      <w:pPr>
        <w:numPr>
          <w:ilvl w:val="0"/>
          <w:numId w:val="19"/>
        </w:numPr>
        <w:snapToGrid w:val="0"/>
        <w:spacing w:line="360" w:lineRule="auto"/>
        <w:rPr>
          <w:rFonts w:cs="宋体" w:asciiTheme="minorEastAsia" w:hAnsiTheme="minorEastAsia"/>
          <w:color w:val="auto"/>
          <w:sz w:val="24"/>
          <w:u w:val="single"/>
          <w:lang w:eastAsia="zh-TW"/>
        </w:rPr>
      </w:pPr>
      <w:r>
        <w:rPr>
          <w:rFonts w:hint="eastAsia" w:cs="宋体" w:asciiTheme="minorEastAsia" w:hAnsiTheme="minorEastAsia"/>
          <w:color w:val="auto"/>
          <w:sz w:val="24"/>
        </w:rPr>
        <w:t>交付或实施的时间：2023年</w:t>
      </w:r>
      <w:r>
        <w:rPr>
          <w:rFonts w:hint="eastAsia" w:cs="宋体" w:asciiTheme="minorEastAsia" w:hAnsiTheme="minorEastAsia"/>
          <w:color w:val="auto"/>
          <w:sz w:val="24"/>
          <w:lang w:val="en-US" w:eastAsia="zh-CN"/>
        </w:rPr>
        <w:t>11月30</w:t>
      </w:r>
      <w:r>
        <w:rPr>
          <w:rFonts w:hint="eastAsia" w:cs="宋体" w:asciiTheme="minorEastAsia" w:hAnsiTheme="minorEastAsia"/>
          <w:color w:val="auto"/>
          <w:sz w:val="24"/>
        </w:rPr>
        <w:t>前完成</w:t>
      </w:r>
      <w:r>
        <w:rPr>
          <w:rFonts w:hint="eastAsia" w:cs="宋体" w:asciiTheme="minorEastAsia" w:hAnsiTheme="minorEastAsia"/>
          <w:color w:val="auto"/>
          <w:sz w:val="24"/>
          <w:lang w:val="en-US" w:eastAsia="zh-CN"/>
        </w:rPr>
        <w:t>所有外协工作，并通过专家评审验收。</w:t>
      </w:r>
    </w:p>
    <w:p>
      <w:pPr>
        <w:numPr>
          <w:ilvl w:val="0"/>
          <w:numId w:val="19"/>
        </w:numPr>
        <w:snapToGrid w:val="0"/>
        <w:spacing w:line="360" w:lineRule="auto"/>
        <w:ind w:left="567" w:hanging="567"/>
        <w:rPr>
          <w:rFonts w:cs="宋体" w:asciiTheme="minorEastAsia" w:hAnsiTheme="minorEastAsia"/>
          <w:color w:val="auto"/>
          <w:sz w:val="24"/>
          <w:lang w:eastAsia="zh-TW"/>
        </w:rPr>
      </w:pPr>
      <w:r>
        <w:rPr>
          <w:rFonts w:hint="eastAsia" w:cs="宋体" w:asciiTheme="minorEastAsia" w:hAnsiTheme="minorEastAsia"/>
          <w:color w:val="auto"/>
          <w:sz w:val="24"/>
        </w:rPr>
        <w:t>交付或实施的地点：</w:t>
      </w:r>
      <w:r>
        <w:rPr>
          <w:rFonts w:hint="eastAsia" w:cs="宋体" w:asciiTheme="minorEastAsia" w:hAnsiTheme="minorEastAsia"/>
          <w:color w:val="auto"/>
          <w:sz w:val="24"/>
          <w:lang w:val="en-US" w:eastAsia="zh-CN"/>
        </w:rPr>
        <w:t>北京市海淀区莲花池西路28号。</w:t>
      </w:r>
    </w:p>
    <w:p>
      <w:pPr>
        <w:pStyle w:val="21"/>
        <w:numPr>
          <w:ilvl w:val="0"/>
          <w:numId w:val="12"/>
        </w:numPr>
        <w:tabs>
          <w:tab w:val="left" w:pos="540"/>
        </w:tabs>
        <w:snapToGrid w:val="0"/>
        <w:spacing w:line="360" w:lineRule="auto"/>
        <w:rPr>
          <w:rFonts w:cs="宋体" w:asciiTheme="minorEastAsia" w:hAnsiTheme="minorEastAsia"/>
          <w:b/>
          <w:color w:val="auto"/>
          <w:sz w:val="24"/>
          <w:szCs w:val="24"/>
        </w:rPr>
      </w:pPr>
      <w:r>
        <w:rPr>
          <w:rFonts w:hint="eastAsia" w:cs="宋体" w:asciiTheme="minorEastAsia" w:hAnsiTheme="minorEastAsia"/>
          <w:b/>
          <w:color w:val="auto"/>
          <w:sz w:val="24"/>
          <w:szCs w:val="24"/>
        </w:rPr>
        <w:t>验收及标准</w:t>
      </w:r>
    </w:p>
    <w:p>
      <w:pPr>
        <w:pStyle w:val="21"/>
        <w:numPr>
          <w:ilvl w:val="2"/>
          <w:numId w:val="20"/>
        </w:numPr>
        <w:tabs>
          <w:tab w:val="left" w:pos="540"/>
        </w:tabs>
        <w:snapToGrid w:val="0"/>
        <w:spacing w:line="360" w:lineRule="auto"/>
        <w:ind w:left="567" w:hanging="567"/>
        <w:rPr>
          <w:rFonts w:cs="宋体" w:asciiTheme="minorEastAsia" w:hAnsiTheme="minorEastAsia"/>
          <w:b/>
          <w:color w:val="auto"/>
          <w:sz w:val="24"/>
          <w:szCs w:val="24"/>
        </w:rPr>
      </w:pPr>
      <w:r>
        <w:rPr>
          <w:rFonts w:hint="eastAsia" w:asciiTheme="minorEastAsia" w:hAnsiTheme="minorEastAsia"/>
          <w:color w:val="auto"/>
          <w:sz w:val="24"/>
          <w:szCs w:val="24"/>
        </w:rPr>
        <w:t>完成全部合同约定的服务内容且采购人收到验收申请后</w:t>
      </w:r>
      <w:r>
        <w:rPr>
          <w:rFonts w:hint="eastAsia" w:cs="宋体" w:asciiTheme="minorEastAsia" w:hAnsiTheme="minorEastAsia"/>
          <w:color w:val="auto"/>
          <w:sz w:val="24"/>
          <w:u w:val="none"/>
          <w:lang w:val="en-US" w:eastAsia="zh-CN"/>
        </w:rPr>
        <w:t>30</w:t>
      </w:r>
      <w:r>
        <w:rPr>
          <w:rFonts w:hint="eastAsia" w:asciiTheme="minorEastAsia" w:hAnsiTheme="minorEastAsia"/>
          <w:color w:val="auto"/>
          <w:sz w:val="24"/>
          <w:szCs w:val="24"/>
        </w:rPr>
        <w:t>内进行验收。</w:t>
      </w:r>
    </w:p>
    <w:p>
      <w:pPr>
        <w:pStyle w:val="21"/>
        <w:numPr>
          <w:ilvl w:val="0"/>
          <w:numId w:val="12"/>
        </w:numPr>
        <w:tabs>
          <w:tab w:val="left" w:pos="540"/>
        </w:tabs>
        <w:snapToGrid w:val="0"/>
        <w:spacing w:line="360" w:lineRule="auto"/>
        <w:rPr>
          <w:rFonts w:cs="宋体" w:asciiTheme="minorEastAsia" w:hAnsiTheme="minorEastAsia"/>
          <w:b/>
          <w:color w:val="auto"/>
          <w:sz w:val="24"/>
          <w:szCs w:val="24"/>
        </w:rPr>
      </w:pPr>
      <w:r>
        <w:rPr>
          <w:rFonts w:hint="eastAsia" w:cs="宋体" w:asciiTheme="minorEastAsia" w:hAnsiTheme="minorEastAsia"/>
          <w:b/>
          <w:color w:val="auto"/>
          <w:sz w:val="24"/>
          <w:szCs w:val="24"/>
        </w:rPr>
        <w:t>售后服务要求</w:t>
      </w:r>
    </w:p>
    <w:p>
      <w:pPr>
        <w:numPr>
          <w:ilvl w:val="0"/>
          <w:numId w:val="21"/>
        </w:numPr>
        <w:snapToGrid w:val="0"/>
        <w:spacing w:line="360" w:lineRule="auto"/>
        <w:rPr>
          <w:rFonts w:cs="宋体" w:asciiTheme="minorEastAsia" w:hAnsiTheme="minorEastAsia"/>
          <w:color w:val="auto"/>
          <w:sz w:val="24"/>
        </w:rPr>
      </w:pPr>
      <w:r>
        <w:rPr>
          <w:rFonts w:hint="eastAsia" w:cs="宋体" w:asciiTheme="minorEastAsia" w:hAnsiTheme="minorEastAsia"/>
          <w:color w:val="auto"/>
          <w:sz w:val="24"/>
        </w:rPr>
        <w:t>项目终验后，中选供应商应提供</w:t>
      </w:r>
      <w:r>
        <w:rPr>
          <w:rFonts w:hint="eastAsia" w:cs="宋体" w:asciiTheme="minorEastAsia" w:hAnsiTheme="minorEastAsia"/>
          <w:color w:val="auto"/>
          <w:sz w:val="24"/>
          <w:u w:val="none"/>
          <w:lang w:val="en-US" w:eastAsia="zh-CN"/>
        </w:rPr>
        <w:t>1</w:t>
      </w:r>
      <w:r>
        <w:rPr>
          <w:rFonts w:hint="eastAsia" w:cs="宋体" w:asciiTheme="minorEastAsia" w:hAnsiTheme="minorEastAsia"/>
          <w:color w:val="auto"/>
          <w:sz w:val="24"/>
        </w:rPr>
        <w:t>年的免费售后服务，提供技术支持，保证顺利运行系统。</w:t>
      </w:r>
    </w:p>
    <w:p>
      <w:pPr>
        <w:pStyle w:val="21"/>
        <w:numPr>
          <w:ilvl w:val="0"/>
          <w:numId w:val="12"/>
        </w:numPr>
        <w:tabs>
          <w:tab w:val="left" w:pos="540"/>
        </w:tabs>
        <w:snapToGrid w:val="0"/>
        <w:spacing w:line="360" w:lineRule="auto"/>
        <w:rPr>
          <w:rFonts w:cs="宋体" w:asciiTheme="minorEastAsia" w:hAnsiTheme="minorEastAsia"/>
          <w:b/>
          <w:color w:val="auto"/>
          <w:sz w:val="24"/>
          <w:szCs w:val="24"/>
        </w:rPr>
      </w:pPr>
      <w:r>
        <w:rPr>
          <w:rFonts w:hint="eastAsia" w:cs="宋体" w:asciiTheme="minorEastAsia" w:hAnsiTheme="minorEastAsia"/>
          <w:b/>
          <w:color w:val="auto"/>
          <w:sz w:val="24"/>
          <w:szCs w:val="24"/>
        </w:rPr>
        <w:t>付款及结算方式</w:t>
      </w:r>
    </w:p>
    <w:p>
      <w:pPr>
        <w:numPr>
          <w:ilvl w:val="0"/>
          <w:numId w:val="22"/>
        </w:numPr>
        <w:tabs>
          <w:tab w:val="left" w:pos="567"/>
        </w:tabs>
        <w:autoSpaceDE w:val="0"/>
        <w:autoSpaceDN w:val="0"/>
        <w:adjustRightInd/>
        <w:snapToGrid w:val="0"/>
        <w:spacing w:line="360" w:lineRule="auto"/>
        <w:textAlignment w:val="auto"/>
        <w:rPr>
          <w:rFonts w:ascii="宋体" w:hAnsi="宋体" w:cs="宋体" w:eastAsiaTheme="minorEastAsia"/>
          <w:color w:val="auto"/>
          <w:kern w:val="2"/>
          <w:sz w:val="24"/>
          <w:szCs w:val="22"/>
        </w:rPr>
      </w:pPr>
      <w:bookmarkStart w:id="19" w:name="_Toc13067019"/>
      <w:bookmarkStart w:id="20" w:name="_Toc13067017"/>
      <w:bookmarkStart w:id="21" w:name="_Toc13067022"/>
      <w:r>
        <w:rPr>
          <w:rFonts w:hint="eastAsia" w:ascii="宋体" w:hAnsi="宋体" w:cs="宋体" w:eastAsiaTheme="minorEastAsia"/>
          <w:color w:val="auto"/>
          <w:kern w:val="2"/>
          <w:sz w:val="24"/>
          <w:szCs w:val="22"/>
        </w:rPr>
        <w:t>合同款支付：</w:t>
      </w:r>
    </w:p>
    <w:p>
      <w:pPr>
        <w:numPr>
          <w:ilvl w:val="0"/>
          <w:numId w:val="23"/>
        </w:numPr>
        <w:adjustRightInd/>
        <w:snapToGrid w:val="0"/>
        <w:spacing w:line="360" w:lineRule="auto"/>
        <w:textAlignment w:val="auto"/>
        <w:rPr>
          <w:rFonts w:ascii="宋体" w:hAnsi="宋体" w:cs="宋体" w:eastAsiaTheme="minorEastAsia"/>
          <w:color w:val="auto"/>
          <w:kern w:val="2"/>
          <w:sz w:val="24"/>
          <w:szCs w:val="22"/>
        </w:rPr>
      </w:pPr>
      <w:r>
        <w:rPr>
          <w:rFonts w:hint="eastAsia" w:ascii="宋体" w:hAnsi="宋体" w:cs="宋体" w:eastAsiaTheme="minorEastAsia"/>
          <w:color w:val="auto"/>
          <w:kern w:val="2"/>
          <w:sz w:val="24"/>
          <w:szCs w:val="22"/>
        </w:rPr>
        <w:t>签订合同后，采购人在收到</w:t>
      </w:r>
      <w:r>
        <w:rPr>
          <w:rFonts w:hint="eastAsia" w:ascii="宋体" w:hAnsi="宋体" w:cs="宋体" w:eastAsiaTheme="minorEastAsia"/>
          <w:color w:val="auto"/>
          <w:kern w:val="2"/>
          <w:sz w:val="24"/>
          <w:szCs w:val="22"/>
          <w:u w:val="none"/>
        </w:rPr>
        <w:t>发票后</w:t>
      </w:r>
      <w:r>
        <w:rPr>
          <w:rFonts w:hint="eastAsia" w:ascii="宋体" w:hAnsi="宋体" w:cs="宋体" w:eastAsiaTheme="minorEastAsia"/>
          <w:color w:val="auto"/>
          <w:kern w:val="2"/>
          <w:sz w:val="24"/>
          <w:szCs w:val="22"/>
          <w:u w:val="none"/>
          <w:lang w:val="en-US" w:eastAsia="zh-CN"/>
        </w:rPr>
        <w:t>30</w:t>
      </w:r>
      <w:r>
        <w:rPr>
          <w:rFonts w:hint="eastAsia" w:ascii="宋体" w:hAnsi="宋体" w:eastAsiaTheme="minorEastAsia" w:cstheme="minorBidi"/>
          <w:color w:val="auto"/>
          <w:kern w:val="2"/>
          <w:sz w:val="24"/>
          <w:szCs w:val="22"/>
          <w:u w:val="none"/>
        </w:rPr>
        <w:t>内</w:t>
      </w:r>
      <w:r>
        <w:rPr>
          <w:rFonts w:hint="eastAsia" w:ascii="宋体" w:hAnsi="宋体" w:cs="宋体" w:eastAsiaTheme="minorEastAsia"/>
          <w:color w:val="auto"/>
          <w:kern w:val="2"/>
          <w:sz w:val="24"/>
          <w:szCs w:val="22"/>
          <w:u w:val="none"/>
        </w:rPr>
        <w:t>向中选人支付合同总价的</w:t>
      </w:r>
      <w:r>
        <w:rPr>
          <w:rFonts w:hint="eastAsia" w:ascii="宋体" w:hAnsi="宋体" w:cs="宋体" w:eastAsiaTheme="minorEastAsia"/>
          <w:color w:val="auto"/>
          <w:kern w:val="2"/>
          <w:sz w:val="24"/>
          <w:szCs w:val="22"/>
          <w:u w:val="none"/>
          <w:lang w:val="en-US" w:eastAsia="zh-CN"/>
        </w:rPr>
        <w:t>50</w:t>
      </w:r>
      <w:r>
        <w:rPr>
          <w:rFonts w:hint="eastAsia" w:ascii="宋体" w:hAnsi="宋体" w:cs="宋体" w:eastAsiaTheme="minorEastAsia"/>
          <w:color w:val="auto"/>
          <w:kern w:val="2"/>
          <w:sz w:val="24"/>
          <w:szCs w:val="22"/>
          <w:u w:val="none"/>
        </w:rPr>
        <w:t xml:space="preserve"> %。</w:t>
      </w:r>
    </w:p>
    <w:p>
      <w:pPr>
        <w:numPr>
          <w:ilvl w:val="0"/>
          <w:numId w:val="23"/>
        </w:numPr>
        <w:adjustRightInd/>
        <w:snapToGrid w:val="0"/>
        <w:spacing w:line="360" w:lineRule="auto"/>
        <w:textAlignment w:val="auto"/>
        <w:rPr>
          <w:rFonts w:cs="宋体" w:asciiTheme="minorEastAsia" w:hAnsiTheme="minorEastAsia" w:eastAsiaTheme="minorEastAsia"/>
          <w:color w:val="auto"/>
          <w:kern w:val="2"/>
          <w:sz w:val="24"/>
          <w:szCs w:val="22"/>
          <w:lang w:eastAsia="zh-TW"/>
        </w:rPr>
      </w:pPr>
      <w:r>
        <w:rPr>
          <w:rFonts w:hint="eastAsia" w:ascii="宋体" w:hAnsi="宋体" w:cs="宋体" w:eastAsiaTheme="minorEastAsia"/>
          <w:color w:val="auto"/>
          <w:kern w:val="2"/>
          <w:sz w:val="24"/>
          <w:szCs w:val="22"/>
        </w:rPr>
        <w:t xml:space="preserve"> 2023年</w:t>
      </w:r>
      <w:r>
        <w:rPr>
          <w:rFonts w:hint="eastAsia" w:ascii="宋体" w:hAnsi="宋体" w:cs="宋体" w:eastAsiaTheme="minorEastAsia"/>
          <w:color w:val="auto"/>
          <w:kern w:val="2"/>
          <w:sz w:val="24"/>
          <w:szCs w:val="22"/>
          <w:lang w:val="en-US" w:eastAsia="zh-CN"/>
        </w:rPr>
        <w:t>11</w:t>
      </w:r>
      <w:r>
        <w:rPr>
          <w:rFonts w:hint="eastAsia" w:ascii="宋体" w:hAnsi="宋体" w:cs="宋体" w:eastAsiaTheme="minorEastAsia"/>
          <w:color w:val="auto"/>
          <w:kern w:val="2"/>
          <w:sz w:val="24"/>
          <w:szCs w:val="22"/>
        </w:rPr>
        <w:t>月3</w:t>
      </w:r>
      <w:r>
        <w:rPr>
          <w:rFonts w:hint="eastAsia" w:ascii="宋体" w:hAnsi="宋体" w:cs="宋体" w:eastAsiaTheme="minorEastAsia"/>
          <w:color w:val="auto"/>
          <w:kern w:val="2"/>
          <w:sz w:val="24"/>
          <w:szCs w:val="22"/>
          <w:lang w:val="en-US" w:eastAsia="zh-CN"/>
        </w:rPr>
        <w:t>0</w:t>
      </w:r>
      <w:r>
        <w:rPr>
          <w:rFonts w:hint="eastAsia" w:ascii="宋体" w:hAnsi="宋体" w:cs="宋体" w:eastAsiaTheme="minorEastAsia"/>
          <w:color w:val="auto"/>
          <w:kern w:val="2"/>
          <w:sz w:val="24"/>
          <w:szCs w:val="22"/>
        </w:rPr>
        <w:t>日前，凭验收合格单或验收合格报告，采购人在验收合格之日起</w:t>
      </w:r>
      <w:r>
        <w:rPr>
          <w:rFonts w:hint="eastAsia" w:ascii="宋体" w:hAnsi="宋体" w:cs="宋体" w:eastAsiaTheme="minorEastAsia"/>
          <w:color w:val="auto"/>
          <w:kern w:val="2"/>
          <w:sz w:val="24"/>
          <w:szCs w:val="22"/>
          <w:u w:val="single"/>
          <w:lang w:val="en-US" w:eastAsia="zh-CN"/>
        </w:rPr>
        <w:t>30</w:t>
      </w:r>
      <w:r>
        <w:rPr>
          <w:rFonts w:hint="eastAsia" w:ascii="宋体" w:hAnsi="宋体" w:cs="宋体" w:eastAsiaTheme="minorEastAsia"/>
          <w:color w:val="auto"/>
          <w:kern w:val="2"/>
          <w:sz w:val="24"/>
          <w:szCs w:val="22"/>
        </w:rPr>
        <w:t>内向中选人支付合同总价</w:t>
      </w:r>
      <w:r>
        <w:rPr>
          <w:rFonts w:hint="eastAsia" w:ascii="宋体" w:hAnsi="宋体" w:cs="宋体" w:eastAsiaTheme="minorEastAsia"/>
          <w:color w:val="auto"/>
          <w:kern w:val="2"/>
          <w:sz w:val="24"/>
          <w:szCs w:val="22"/>
          <w:u w:val="none"/>
        </w:rPr>
        <w:t>的</w:t>
      </w:r>
      <w:r>
        <w:rPr>
          <w:rFonts w:hint="eastAsia" w:ascii="宋体" w:hAnsi="宋体" w:cs="宋体" w:eastAsiaTheme="minorEastAsia"/>
          <w:color w:val="auto"/>
          <w:kern w:val="2"/>
          <w:sz w:val="24"/>
          <w:szCs w:val="22"/>
          <w:u w:val="none"/>
          <w:lang w:val="en-US" w:eastAsia="zh-CN"/>
        </w:rPr>
        <w:t>50</w:t>
      </w:r>
      <w:r>
        <w:rPr>
          <w:rFonts w:hint="eastAsia" w:ascii="宋体" w:hAnsi="宋体" w:cs="宋体" w:eastAsiaTheme="minorEastAsia"/>
          <w:color w:val="auto"/>
          <w:kern w:val="2"/>
          <w:sz w:val="24"/>
          <w:szCs w:val="22"/>
          <w:u w:val="none"/>
        </w:rPr>
        <w:t>%。</w:t>
      </w:r>
    </w:p>
    <w:p>
      <w:pPr>
        <w:numPr>
          <w:ilvl w:val="0"/>
          <w:numId w:val="23"/>
        </w:numPr>
        <w:adjustRightInd/>
        <w:snapToGrid w:val="0"/>
        <w:spacing w:line="360" w:lineRule="auto"/>
        <w:textAlignment w:val="auto"/>
        <w:rPr>
          <w:rFonts w:cs="宋体" w:asciiTheme="minorEastAsia" w:hAnsiTheme="minorEastAsia" w:eastAsiaTheme="minorEastAsia"/>
          <w:color w:val="auto"/>
          <w:kern w:val="2"/>
          <w:sz w:val="24"/>
          <w:szCs w:val="22"/>
          <w:lang w:eastAsia="zh-TW"/>
        </w:rPr>
      </w:pPr>
      <w:r>
        <w:rPr>
          <w:rFonts w:hint="eastAsia" w:cs="宋体" w:asciiTheme="minorEastAsia" w:hAnsiTheme="minorEastAsia" w:eastAsiaTheme="minorEastAsia"/>
          <w:color w:val="auto"/>
          <w:kern w:val="2"/>
          <w:sz w:val="24"/>
          <w:szCs w:val="22"/>
        </w:rPr>
        <w:t>每次</w:t>
      </w:r>
      <w:r>
        <w:rPr>
          <w:rFonts w:hint="eastAsia" w:cs="宋体" w:asciiTheme="minorEastAsia" w:hAnsiTheme="minorEastAsia" w:eastAsiaTheme="minorEastAsia"/>
          <w:color w:val="auto"/>
          <w:kern w:val="2"/>
          <w:sz w:val="24"/>
          <w:szCs w:val="22"/>
          <w:lang w:eastAsia="zh-TW"/>
        </w:rPr>
        <w:t>按合同支付款项前，</w:t>
      </w:r>
      <w:r>
        <w:rPr>
          <w:rFonts w:hint="eastAsia" w:cs="宋体" w:asciiTheme="minorEastAsia" w:hAnsiTheme="minorEastAsia" w:eastAsiaTheme="minorEastAsia"/>
          <w:color w:val="auto"/>
          <w:kern w:val="2"/>
          <w:sz w:val="24"/>
          <w:szCs w:val="22"/>
        </w:rPr>
        <w:t>中选</w:t>
      </w:r>
      <w:r>
        <w:rPr>
          <w:rFonts w:hint="eastAsia" w:cs="宋体" w:asciiTheme="minorEastAsia" w:hAnsiTheme="minorEastAsia" w:eastAsiaTheme="minorEastAsia"/>
          <w:color w:val="auto"/>
          <w:kern w:val="2"/>
          <w:sz w:val="24"/>
          <w:szCs w:val="22"/>
          <w:lang w:eastAsia="zh-TW"/>
        </w:rPr>
        <w:t>人</w:t>
      </w:r>
      <w:r>
        <w:rPr>
          <w:rFonts w:hint="eastAsia" w:cs="宋体" w:asciiTheme="minorEastAsia" w:hAnsiTheme="minorEastAsia" w:eastAsiaTheme="minorEastAsia"/>
          <w:color w:val="auto"/>
          <w:kern w:val="2"/>
          <w:sz w:val="24"/>
          <w:szCs w:val="22"/>
        </w:rPr>
        <w:t>应</w:t>
      </w:r>
      <w:r>
        <w:rPr>
          <w:rFonts w:hint="eastAsia" w:cs="宋体" w:asciiTheme="minorEastAsia" w:hAnsiTheme="minorEastAsia" w:eastAsiaTheme="minorEastAsia"/>
          <w:color w:val="auto"/>
          <w:kern w:val="2"/>
          <w:sz w:val="24"/>
          <w:szCs w:val="22"/>
          <w:lang w:eastAsia="zh-TW"/>
        </w:rPr>
        <w:t>向采购人提供与支付金额相符的有效发票，且收款方、出具发票方、合同乙方均必须与</w:t>
      </w:r>
      <w:r>
        <w:rPr>
          <w:rFonts w:hint="eastAsia" w:cs="宋体" w:asciiTheme="minorEastAsia" w:hAnsiTheme="minorEastAsia" w:eastAsiaTheme="minorEastAsia"/>
          <w:color w:val="auto"/>
          <w:kern w:val="2"/>
          <w:sz w:val="24"/>
          <w:szCs w:val="22"/>
        </w:rPr>
        <w:t>中选</w:t>
      </w:r>
      <w:r>
        <w:rPr>
          <w:rFonts w:hint="eastAsia" w:cs="宋体" w:asciiTheme="minorEastAsia" w:hAnsiTheme="minorEastAsia" w:eastAsiaTheme="minorEastAsia"/>
          <w:color w:val="auto"/>
          <w:kern w:val="2"/>
          <w:sz w:val="24"/>
          <w:szCs w:val="22"/>
          <w:lang w:eastAsia="zh-TW"/>
        </w:rPr>
        <w:t>人名称一致；</w:t>
      </w:r>
    </w:p>
    <w:p>
      <w:pPr>
        <w:numPr>
          <w:ilvl w:val="0"/>
          <w:numId w:val="23"/>
        </w:numPr>
        <w:tabs>
          <w:tab w:val="left" w:pos="567"/>
        </w:tabs>
        <w:autoSpaceDE w:val="0"/>
        <w:autoSpaceDN w:val="0"/>
        <w:adjustRightInd/>
        <w:snapToGrid w:val="0"/>
        <w:spacing w:line="360" w:lineRule="auto"/>
        <w:textAlignment w:val="auto"/>
        <w:rPr>
          <w:rFonts w:ascii="宋体" w:hAnsi="宋体" w:cs="宋体" w:eastAsiaTheme="minorEastAsia"/>
          <w:color w:val="auto"/>
          <w:kern w:val="2"/>
          <w:sz w:val="24"/>
          <w:szCs w:val="22"/>
        </w:rPr>
      </w:pPr>
      <w:r>
        <w:rPr>
          <w:rFonts w:hint="eastAsia" w:cs="宋体" w:asciiTheme="minorEastAsia" w:hAnsiTheme="minorEastAsia" w:eastAsiaTheme="minorEastAsia"/>
          <w:color w:val="auto"/>
          <w:kern w:val="2"/>
          <w:sz w:val="24"/>
          <w:szCs w:val="22"/>
        </w:rPr>
        <w:t>违约责任：</w:t>
      </w:r>
      <w:r>
        <w:rPr>
          <w:rFonts w:hint="eastAsia" w:cs="宋体" w:asciiTheme="minorEastAsia" w:hAnsiTheme="minorEastAsia" w:eastAsiaTheme="minorEastAsia"/>
          <w:color w:val="auto"/>
          <w:kern w:val="2"/>
          <w:sz w:val="24"/>
          <w:szCs w:val="22"/>
          <w:lang w:eastAsia="zh-TW"/>
        </w:rPr>
        <w:t>采购人逾期</w:t>
      </w:r>
      <w:r>
        <w:rPr>
          <w:rFonts w:hint="eastAsia" w:cs="宋体" w:asciiTheme="minorEastAsia" w:hAnsiTheme="minorEastAsia" w:eastAsiaTheme="minorEastAsia"/>
          <w:color w:val="auto"/>
          <w:kern w:val="2"/>
          <w:sz w:val="24"/>
          <w:szCs w:val="22"/>
        </w:rPr>
        <w:t>支付合同款项</w:t>
      </w:r>
      <w:r>
        <w:rPr>
          <w:rFonts w:hint="eastAsia" w:cs="宋体" w:asciiTheme="minorEastAsia" w:hAnsiTheme="minorEastAsia" w:eastAsiaTheme="minorEastAsia"/>
          <w:color w:val="auto"/>
          <w:kern w:val="2"/>
          <w:sz w:val="24"/>
          <w:szCs w:val="22"/>
          <w:lang w:eastAsia="zh-TW"/>
        </w:rPr>
        <w:t>的，除应当</w:t>
      </w:r>
      <w:r>
        <w:rPr>
          <w:rFonts w:hint="eastAsia" w:cs="宋体" w:asciiTheme="minorEastAsia" w:hAnsiTheme="minorEastAsia" w:eastAsiaTheme="minorEastAsia"/>
          <w:color w:val="auto"/>
          <w:kern w:val="2"/>
          <w:sz w:val="24"/>
          <w:szCs w:val="22"/>
        </w:rPr>
        <w:t>支付合同款项</w:t>
      </w:r>
      <w:r>
        <w:rPr>
          <w:rFonts w:hint="eastAsia" w:cs="宋体" w:asciiTheme="minorEastAsia" w:hAnsiTheme="minorEastAsia" w:eastAsiaTheme="minorEastAsia"/>
          <w:color w:val="auto"/>
          <w:kern w:val="2"/>
          <w:sz w:val="24"/>
          <w:szCs w:val="22"/>
          <w:lang w:eastAsia="zh-TW"/>
        </w:rPr>
        <w:t>外，</w:t>
      </w:r>
      <w:r>
        <w:rPr>
          <w:rFonts w:hint="eastAsia" w:ascii="宋体" w:hAnsi="宋体" w:cs="宋体" w:eastAsiaTheme="minorEastAsia"/>
          <w:color w:val="auto"/>
          <w:kern w:val="2"/>
          <w:sz w:val="24"/>
          <w:szCs w:val="22"/>
          <w:lang w:eastAsia="zh-TW"/>
        </w:rPr>
        <w:t>还应当每日按合同总价的</w:t>
      </w:r>
      <w:r>
        <w:rPr>
          <w:rFonts w:hint="eastAsia" w:ascii="宋体" w:hAnsi="宋体" w:cs="宋体" w:eastAsiaTheme="minorEastAsia"/>
          <w:color w:val="auto"/>
          <w:kern w:val="2"/>
          <w:sz w:val="24"/>
          <w:szCs w:val="22"/>
          <w:u w:val="single"/>
          <w:lang w:eastAsia="zh-TW"/>
        </w:rPr>
        <w:t>3‰</w:t>
      </w:r>
      <w:r>
        <w:rPr>
          <w:rFonts w:hint="eastAsia" w:ascii="宋体" w:hAnsi="宋体" w:cs="宋体" w:eastAsiaTheme="minorEastAsia"/>
          <w:color w:val="auto"/>
          <w:kern w:val="2"/>
          <w:sz w:val="24"/>
          <w:szCs w:val="22"/>
          <w:lang w:eastAsia="zh-TW"/>
        </w:rPr>
        <w:t>向</w:t>
      </w:r>
      <w:r>
        <w:rPr>
          <w:rFonts w:hint="eastAsia" w:ascii="宋体" w:hAnsi="宋体" w:cs="宋体" w:eastAsiaTheme="minorEastAsia"/>
          <w:color w:val="auto"/>
          <w:kern w:val="2"/>
          <w:sz w:val="24"/>
          <w:szCs w:val="22"/>
        </w:rPr>
        <w:t>中选人</w:t>
      </w:r>
      <w:r>
        <w:rPr>
          <w:rFonts w:hint="eastAsia" w:ascii="宋体" w:hAnsi="宋体" w:cs="宋体" w:eastAsiaTheme="minorEastAsia"/>
          <w:color w:val="auto"/>
          <w:kern w:val="2"/>
          <w:sz w:val="24"/>
          <w:szCs w:val="22"/>
          <w:lang w:eastAsia="zh-TW"/>
        </w:rPr>
        <w:t>偿付违约金，</w:t>
      </w:r>
      <w:r>
        <w:rPr>
          <w:rFonts w:hint="eastAsia" w:cs="宋体" w:asciiTheme="minorEastAsia" w:hAnsiTheme="minorEastAsia" w:eastAsiaTheme="minorEastAsia"/>
          <w:color w:val="auto"/>
          <w:kern w:val="2"/>
          <w:sz w:val="24"/>
          <w:szCs w:val="22"/>
          <w:lang w:eastAsia="zh-TW"/>
        </w:rPr>
        <w:t>但因</w:t>
      </w:r>
      <w:r>
        <w:rPr>
          <w:rFonts w:hint="eastAsia" w:cs="宋体" w:asciiTheme="minorEastAsia" w:hAnsiTheme="minorEastAsia" w:eastAsiaTheme="minorEastAsia"/>
          <w:color w:val="auto"/>
          <w:kern w:val="2"/>
          <w:sz w:val="24"/>
          <w:szCs w:val="22"/>
        </w:rPr>
        <w:t>中选</w:t>
      </w:r>
      <w:r>
        <w:rPr>
          <w:rFonts w:hint="eastAsia" w:cs="宋体" w:asciiTheme="minorEastAsia" w:hAnsiTheme="minorEastAsia" w:eastAsiaTheme="minorEastAsia"/>
          <w:color w:val="auto"/>
          <w:kern w:val="2"/>
          <w:sz w:val="24"/>
          <w:szCs w:val="22"/>
          <w:lang w:eastAsia="zh-TW"/>
        </w:rPr>
        <w:t>人自身原因导致无法及时</w:t>
      </w:r>
      <w:r>
        <w:rPr>
          <w:rFonts w:hint="eastAsia" w:cs="宋体" w:asciiTheme="minorEastAsia" w:hAnsiTheme="minorEastAsia" w:eastAsiaTheme="minorEastAsia"/>
          <w:color w:val="auto"/>
          <w:kern w:val="2"/>
          <w:sz w:val="24"/>
          <w:szCs w:val="22"/>
        </w:rPr>
        <w:t>支付</w:t>
      </w:r>
      <w:r>
        <w:rPr>
          <w:rFonts w:hint="eastAsia" w:cs="宋体" w:asciiTheme="minorEastAsia" w:hAnsiTheme="minorEastAsia" w:eastAsiaTheme="minorEastAsia"/>
          <w:color w:val="auto"/>
          <w:kern w:val="2"/>
          <w:sz w:val="24"/>
          <w:szCs w:val="22"/>
          <w:lang w:eastAsia="zh-TW"/>
        </w:rPr>
        <w:t>的除外</w:t>
      </w:r>
      <w:r>
        <w:rPr>
          <w:rFonts w:hint="eastAsia" w:cs="宋体" w:asciiTheme="minorEastAsia" w:hAnsiTheme="minorEastAsia" w:eastAsiaTheme="minorEastAsia"/>
          <w:color w:val="auto"/>
          <w:kern w:val="2"/>
          <w:sz w:val="24"/>
          <w:szCs w:val="22"/>
        </w:rPr>
        <w:t>。</w:t>
      </w:r>
    </w:p>
    <w:p>
      <w:pPr>
        <w:numPr>
          <w:ilvl w:val="0"/>
          <w:numId w:val="22"/>
        </w:numPr>
        <w:tabs>
          <w:tab w:val="left" w:pos="567"/>
        </w:tabs>
        <w:autoSpaceDE w:val="0"/>
        <w:autoSpaceDN w:val="0"/>
        <w:adjustRightInd/>
        <w:snapToGrid w:val="0"/>
        <w:spacing w:line="360" w:lineRule="auto"/>
        <w:textAlignment w:val="auto"/>
        <w:rPr>
          <w:rFonts w:hint="eastAsia" w:ascii="宋体" w:hAnsi="宋体" w:cs="宋体" w:eastAsiaTheme="minorEastAsia"/>
          <w:color w:val="auto"/>
          <w:kern w:val="2"/>
          <w:sz w:val="24"/>
          <w:szCs w:val="22"/>
        </w:rPr>
      </w:pPr>
      <w:r>
        <w:rPr>
          <w:rFonts w:hint="eastAsia" w:ascii="宋体" w:hAnsi="宋体" w:cs="宋体" w:eastAsiaTheme="minorEastAsia"/>
          <w:color w:val="auto"/>
          <w:kern w:val="2"/>
          <w:sz w:val="24"/>
          <w:szCs w:val="22"/>
        </w:rPr>
        <w:t>付款方式：采用支票、银行汇票、电汇三种形式。</w:t>
      </w:r>
    </w:p>
    <w:p>
      <w:pPr>
        <w:widowControl/>
        <w:tabs>
          <w:tab w:val="left" w:pos="567"/>
        </w:tabs>
        <w:autoSpaceDE w:val="0"/>
        <w:autoSpaceDN w:val="0"/>
        <w:snapToGrid w:val="0"/>
        <w:spacing w:line="360" w:lineRule="auto"/>
        <w:jc w:val="left"/>
        <w:rPr>
          <w:rFonts w:hAnsi="宋体" w:cs="宋体"/>
          <w:color w:val="auto"/>
          <w:sz w:val="24"/>
        </w:rPr>
      </w:pPr>
      <w:r>
        <w:rPr>
          <w:rFonts w:hAnsi="宋体" w:cs="宋体"/>
          <w:color w:val="auto"/>
          <w:sz w:val="24"/>
        </w:rPr>
        <w:br w:type="page"/>
      </w:r>
    </w:p>
    <w:p>
      <w:pPr>
        <w:snapToGrid w:val="0"/>
        <w:spacing w:line="360" w:lineRule="auto"/>
        <w:jc w:val="center"/>
        <w:outlineLvl w:val="0"/>
        <w:rPr>
          <w:b/>
          <w:bCs/>
          <w:color w:val="auto"/>
          <w:sz w:val="28"/>
          <w:szCs w:val="28"/>
          <w:highlight w:val="yellow"/>
        </w:rPr>
      </w:pPr>
      <w:bookmarkStart w:id="22" w:name="_Toc25903"/>
      <w:r>
        <w:rPr>
          <w:rFonts w:hint="eastAsia"/>
          <w:b/>
          <w:bCs/>
          <w:color w:val="auto"/>
          <w:sz w:val="28"/>
          <w:szCs w:val="28"/>
        </w:rPr>
        <w:t>第三章 评标方法</w:t>
      </w:r>
      <w:bookmarkEnd w:id="19"/>
      <w:r>
        <w:rPr>
          <w:rFonts w:hint="eastAsia"/>
          <w:b/>
          <w:bCs/>
          <w:color w:val="auto"/>
          <w:sz w:val="28"/>
          <w:szCs w:val="28"/>
        </w:rPr>
        <w:t>和标准</w:t>
      </w:r>
      <w:bookmarkEnd w:id="22"/>
    </w:p>
    <w:p>
      <w:pPr>
        <w:pStyle w:val="84"/>
        <w:numPr>
          <w:ilvl w:val="0"/>
          <w:numId w:val="24"/>
        </w:numPr>
        <w:tabs>
          <w:tab w:val="left" w:pos="420"/>
          <w:tab w:val="left" w:pos="630"/>
        </w:tabs>
        <w:autoSpaceDE w:val="0"/>
        <w:autoSpaceDN w:val="0"/>
        <w:snapToGrid w:val="0"/>
        <w:spacing w:line="360" w:lineRule="auto"/>
        <w:ind w:firstLineChars="0"/>
        <w:rPr>
          <w:rFonts w:ascii="宋体" w:hAnsi="宋体"/>
          <w:b/>
          <w:color w:val="auto"/>
          <w:sz w:val="24"/>
        </w:rPr>
      </w:pPr>
      <w:r>
        <w:rPr>
          <w:rFonts w:hint="eastAsia" w:ascii="宋体" w:hAnsi="宋体"/>
          <w:b/>
          <w:color w:val="auto"/>
          <w:sz w:val="24"/>
        </w:rPr>
        <w:t>说明：</w:t>
      </w:r>
    </w:p>
    <w:p>
      <w:pPr>
        <w:pStyle w:val="84"/>
        <w:numPr>
          <w:ilvl w:val="0"/>
          <w:numId w:val="25"/>
        </w:numPr>
        <w:tabs>
          <w:tab w:val="left" w:pos="630"/>
        </w:tabs>
        <w:autoSpaceDE w:val="0"/>
        <w:autoSpaceDN w:val="0"/>
        <w:snapToGrid w:val="0"/>
        <w:spacing w:line="360" w:lineRule="auto"/>
        <w:ind w:left="567" w:hanging="567" w:firstLineChars="0"/>
        <w:rPr>
          <w:rFonts w:ascii="宋体" w:hAnsi="宋体"/>
          <w:color w:val="auto"/>
          <w:sz w:val="24"/>
        </w:rPr>
      </w:pPr>
      <w:r>
        <w:rPr>
          <w:rFonts w:hint="eastAsia" w:ascii="宋体" w:hAnsi="宋体"/>
          <w:color w:val="auto"/>
          <w:sz w:val="24"/>
        </w:rPr>
        <w:t>供应商必须严格按照《资格性审查表》、《符合性审查表》的评审内容的要求如实提供证明材料并应加盖供应商公章，若供应商不满足《资格性审查表》、《符合性审查表》中任何情形之一的，则其应答无效。</w:t>
      </w:r>
    </w:p>
    <w:p>
      <w:pPr>
        <w:pStyle w:val="84"/>
        <w:numPr>
          <w:ilvl w:val="0"/>
          <w:numId w:val="25"/>
        </w:numPr>
        <w:tabs>
          <w:tab w:val="left" w:pos="630"/>
        </w:tabs>
        <w:autoSpaceDE w:val="0"/>
        <w:autoSpaceDN w:val="0"/>
        <w:snapToGrid w:val="0"/>
        <w:spacing w:line="360" w:lineRule="auto"/>
        <w:ind w:left="567" w:hanging="567" w:firstLineChars="0"/>
        <w:rPr>
          <w:rFonts w:ascii="宋体" w:hAnsi="宋体"/>
          <w:strike/>
          <w:color w:val="auto"/>
          <w:sz w:val="24"/>
        </w:rPr>
      </w:pPr>
      <w:r>
        <w:rPr>
          <w:rFonts w:hint="eastAsia" w:ascii="宋体" w:hAnsi="宋体"/>
          <w:color w:val="auto"/>
          <w:sz w:val="24"/>
        </w:rPr>
        <w:t>各包组资格性、符合性审查内容详见《资格性审查表》、《符合性审查表》。</w:t>
      </w:r>
    </w:p>
    <w:p>
      <w:pPr>
        <w:pStyle w:val="84"/>
        <w:numPr>
          <w:ilvl w:val="0"/>
          <w:numId w:val="25"/>
        </w:numPr>
        <w:tabs>
          <w:tab w:val="left" w:pos="630"/>
        </w:tabs>
        <w:autoSpaceDE w:val="0"/>
        <w:autoSpaceDN w:val="0"/>
        <w:snapToGrid w:val="0"/>
        <w:spacing w:line="360" w:lineRule="auto"/>
        <w:ind w:left="567" w:hanging="567" w:firstLineChars="0"/>
        <w:rPr>
          <w:rFonts w:ascii="宋体" w:hAnsi="宋体"/>
          <w:color w:val="auto"/>
          <w:sz w:val="24"/>
        </w:rPr>
      </w:pPr>
      <w:r>
        <w:rPr>
          <w:rFonts w:hint="eastAsia" w:ascii="宋体" w:hAnsi="宋体"/>
          <w:color w:val="auto"/>
          <w:sz w:val="24"/>
        </w:rPr>
        <w:t>技术、商务评分：评标委员会各成员分值的算术平均值（四舍五入后，小数点后保留两位有效数）。</w:t>
      </w:r>
    </w:p>
    <w:p>
      <w:pPr>
        <w:pStyle w:val="84"/>
        <w:numPr>
          <w:ilvl w:val="0"/>
          <w:numId w:val="25"/>
        </w:numPr>
        <w:tabs>
          <w:tab w:val="left" w:pos="630"/>
        </w:tabs>
        <w:autoSpaceDE w:val="0"/>
        <w:autoSpaceDN w:val="0"/>
        <w:snapToGrid w:val="0"/>
        <w:spacing w:line="360" w:lineRule="auto"/>
        <w:ind w:left="567" w:hanging="567" w:firstLineChars="0"/>
        <w:rPr>
          <w:rFonts w:ascii="宋体" w:hAnsi="宋体"/>
          <w:color w:val="auto"/>
          <w:sz w:val="24"/>
        </w:rPr>
      </w:pPr>
      <w:r>
        <w:rPr>
          <w:rFonts w:hint="eastAsia" w:ascii="宋体" w:hAnsi="宋体"/>
          <w:color w:val="auto"/>
          <w:sz w:val="24"/>
        </w:rPr>
        <w:t>供应商应如实提交《综合评分表》要求提交的相关各类证明、资料等并应加盖供应商公章，供应商如未按要求提交的，该项评分为零分。</w:t>
      </w:r>
    </w:p>
    <w:p>
      <w:pPr>
        <w:widowControl/>
        <w:jc w:val="left"/>
        <w:rPr>
          <w:rFonts w:ascii="黑体" w:hAnsi="宋体" w:eastAsia="黑体" w:cs="宋体"/>
          <w:color w:val="auto"/>
          <w:sz w:val="28"/>
          <w:szCs w:val="28"/>
        </w:rPr>
      </w:pPr>
      <w:bookmarkStart w:id="23" w:name="_Toc435514846"/>
      <w:r>
        <w:rPr>
          <w:rFonts w:ascii="黑体" w:hAnsi="宋体" w:eastAsia="黑体" w:cs="宋体"/>
          <w:color w:val="auto"/>
          <w:sz w:val="28"/>
          <w:szCs w:val="28"/>
        </w:rPr>
        <w:br w:type="page"/>
      </w:r>
    </w:p>
    <w:p>
      <w:pPr>
        <w:snapToGrid w:val="0"/>
        <w:spacing w:before="156" w:beforeLines="50" w:line="360" w:lineRule="auto"/>
        <w:jc w:val="center"/>
        <w:outlineLvl w:val="3"/>
        <w:rPr>
          <w:rFonts w:ascii="黑体" w:hAnsi="宋体" w:eastAsia="黑体" w:cs="宋体"/>
          <w:color w:val="auto"/>
          <w:sz w:val="28"/>
          <w:szCs w:val="28"/>
        </w:rPr>
      </w:pPr>
      <w:r>
        <w:rPr>
          <w:rFonts w:hint="eastAsia" w:ascii="黑体" w:hAnsi="宋体" w:eastAsia="黑体" w:cs="宋体"/>
          <w:color w:val="auto"/>
          <w:sz w:val="28"/>
          <w:szCs w:val="28"/>
        </w:rPr>
        <w:t>资格性审查表</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1"/>
        <w:gridCol w:w="94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404" w:type="pct"/>
            <w:vAlign w:val="center"/>
          </w:tcPr>
          <w:p>
            <w:pPr>
              <w:snapToGrid w:val="0"/>
              <w:spacing w:line="288"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4595" w:type="pct"/>
            <w:vAlign w:val="center"/>
          </w:tcPr>
          <w:p>
            <w:pPr>
              <w:snapToGrid w:val="0"/>
              <w:spacing w:line="288"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eastAsia="宋体" w:cs="宋体"/>
                <w:color w:val="auto"/>
                <w:sz w:val="24"/>
                <w:lang w:eastAsia="zh-CN"/>
              </w:rPr>
            </w:pPr>
            <w:r>
              <w:rPr>
                <w:rFonts w:hint="eastAsia" w:ascii="宋体" w:hAnsi="宋体" w:cs="宋体"/>
                <w:color w:val="auto"/>
                <w:sz w:val="24"/>
              </w:rPr>
              <w:t>提供在中华人民共和国境内注册的法人或其他组织的营业执照或事业单位法人证书或社会团体法人登记证书复印件，如应答供应商为自然人的提供自然人身份证明复印件；如国家另有规定的，则从其规定。（分公司应答，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eastAsia="宋体" w:cs="宋体"/>
                <w:color w:val="auto"/>
                <w:sz w:val="24"/>
                <w:lang w:eastAsia="zh-CN"/>
              </w:rPr>
            </w:pPr>
            <w:r>
              <w:rPr>
                <w:rFonts w:hint="eastAsia" w:ascii="宋体" w:hAnsi="宋体" w:cs="宋体"/>
                <w:color w:val="auto"/>
                <w:sz w:val="24"/>
              </w:rPr>
              <w:t>提供</w:t>
            </w:r>
            <w:r>
              <w:rPr>
                <w:rFonts w:hint="eastAsia" w:ascii="宋体" w:hAnsi="宋体" w:cs="宋体"/>
                <w:color w:val="auto"/>
                <w:sz w:val="24"/>
                <w:lang w:val="en-US" w:eastAsia="zh-CN"/>
              </w:rPr>
              <w:t>2022</w:t>
            </w:r>
            <w:r>
              <w:rPr>
                <w:rFonts w:hint="eastAsia" w:ascii="宋体" w:hAnsi="宋体" w:cs="宋体"/>
                <w:color w:val="auto"/>
                <w:sz w:val="24"/>
              </w:rPr>
              <w:t>年度财务状况报告或</w:t>
            </w:r>
            <w:r>
              <w:rPr>
                <w:rFonts w:hint="eastAsia" w:ascii="宋体" w:hAnsi="宋体" w:cs="宋体"/>
                <w:color w:val="auto"/>
                <w:sz w:val="24"/>
                <w:lang w:val="en-US" w:eastAsia="zh-CN"/>
              </w:rPr>
              <w:t>2023</w:t>
            </w:r>
            <w:r>
              <w:rPr>
                <w:rFonts w:hint="eastAsia" w:ascii="宋体" w:hAnsi="宋体" w:cs="宋体"/>
                <w:color w:val="auto"/>
                <w:sz w:val="24"/>
              </w:rPr>
              <w:t>年任意</w:t>
            </w:r>
            <w:r>
              <w:rPr>
                <w:rFonts w:hint="eastAsia" w:ascii="宋体" w:hAnsi="宋体" w:cs="宋体"/>
                <w:color w:val="auto"/>
                <w:sz w:val="24"/>
                <w:lang w:val="en-US" w:eastAsia="zh-CN"/>
              </w:rPr>
              <w:t>1</w:t>
            </w:r>
            <w:r>
              <w:rPr>
                <w:rFonts w:hint="eastAsia" w:ascii="宋体" w:hAnsi="宋体" w:cs="宋体"/>
                <w:color w:val="auto"/>
                <w:sz w:val="24"/>
              </w:rPr>
              <w:t>个月的财务状况报告复印件，或银行出具的资信证明材料复印件</w:t>
            </w:r>
            <w:r>
              <w:rPr>
                <w:rFonts w:hint="eastAsia" w:ascii="宋体" w:hAnsi="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eastAsia="宋体" w:cs="宋体"/>
                <w:color w:val="auto"/>
                <w:sz w:val="24"/>
                <w:lang w:eastAsia="zh-CN"/>
              </w:rPr>
            </w:pPr>
            <w:r>
              <w:rPr>
                <w:rFonts w:hint="eastAsia" w:ascii="宋体" w:hAnsi="宋体" w:cs="宋体"/>
                <w:color w:val="auto"/>
                <w:sz w:val="24"/>
              </w:rPr>
              <w:t>提供</w:t>
            </w:r>
            <w:r>
              <w:rPr>
                <w:rFonts w:hint="eastAsia" w:ascii="宋体" w:hAnsi="宋体" w:cs="宋体"/>
                <w:color w:val="auto"/>
                <w:sz w:val="24"/>
                <w:lang w:val="en-US" w:eastAsia="zh-CN"/>
              </w:rPr>
              <w:t>2023</w:t>
            </w:r>
            <w:r>
              <w:rPr>
                <w:rFonts w:hint="eastAsia" w:ascii="宋体" w:hAnsi="宋体" w:cs="宋体"/>
                <w:color w:val="auto"/>
                <w:sz w:val="24"/>
              </w:rPr>
              <w:t>年任意</w:t>
            </w:r>
            <w:r>
              <w:rPr>
                <w:rFonts w:hint="eastAsia" w:ascii="宋体" w:hAnsi="宋体" w:cs="宋体"/>
                <w:color w:val="auto"/>
                <w:sz w:val="24"/>
                <w:lang w:val="en-US" w:eastAsia="zh-CN"/>
              </w:rPr>
              <w:t>1</w:t>
            </w:r>
            <w:r>
              <w:rPr>
                <w:rFonts w:hint="eastAsia" w:ascii="宋体" w:hAnsi="宋体" w:cs="宋体"/>
                <w:color w:val="auto"/>
                <w:sz w:val="24"/>
              </w:rPr>
              <w:t>个月缴纳税收的凭据证明材料复印件；如依法免税的，应提供相关材料</w:t>
            </w:r>
            <w:r>
              <w:rPr>
                <w:rFonts w:hint="eastAsia" w:ascii="宋体" w:hAnsi="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eastAsia="宋体" w:cs="宋体"/>
                <w:color w:val="auto"/>
                <w:sz w:val="24"/>
                <w:lang w:eastAsia="zh-CN"/>
              </w:rPr>
            </w:pPr>
            <w:r>
              <w:rPr>
                <w:rFonts w:hint="eastAsia" w:ascii="宋体" w:hAnsi="宋体" w:cs="宋体"/>
                <w:color w:val="auto"/>
                <w:sz w:val="24"/>
              </w:rPr>
              <w:t>提供2023年任意1个月社会保障资金的凭据证明材料复印件；如依法不需要缴纳社会保障资金的，应提供相关材料</w:t>
            </w:r>
            <w:r>
              <w:rPr>
                <w:rFonts w:hint="eastAsia" w:ascii="宋体" w:hAnsi="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eastAsia="宋体" w:cs="宋体"/>
                <w:color w:val="auto"/>
                <w:sz w:val="24"/>
                <w:lang w:eastAsia="zh-CN"/>
              </w:rPr>
            </w:pPr>
            <w:r>
              <w:rPr>
                <w:rFonts w:hint="eastAsia" w:ascii="宋体" w:hAnsi="宋体" w:cs="宋体"/>
                <w:color w:val="auto"/>
                <w:sz w:val="24"/>
              </w:rPr>
              <w:t>提供履行合同所必需的设备和专业技术能力的证明材料；（提供《供应商资格声明函》）</w:t>
            </w:r>
            <w:r>
              <w:rPr>
                <w:rFonts w:hint="eastAsia" w:ascii="宋体" w:hAnsi="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cs="宋体"/>
                <w:color w:val="auto"/>
                <w:sz w:val="24"/>
              </w:rPr>
            </w:pPr>
            <w:r>
              <w:rPr>
                <w:rFonts w:hint="eastAsia" w:ascii="宋体" w:hAnsi="宋体" w:cs="宋体"/>
                <w:color w:val="auto"/>
                <w:sz w:val="24"/>
              </w:rPr>
              <w:t>提供参加政府采购活动前3年内在经营活动中没有重大违法记录的书面声明；（提供《供应商资格声明函》）。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cs="宋体"/>
                <w:color w:val="auto"/>
                <w:sz w:val="24"/>
              </w:rPr>
            </w:pPr>
            <w:r>
              <w:rPr>
                <w:rFonts w:hint="eastAsia" w:ascii="宋体" w:hAnsi="宋体" w:cs="宋体"/>
                <w:color w:val="auto"/>
                <w:sz w:val="24"/>
              </w:rPr>
              <w:t>法律、行政法规规定的其他条件。（提供《供应商资格声明函》）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cs="宋体"/>
                <w:color w:val="auto"/>
                <w:sz w:val="24"/>
              </w:rPr>
            </w:pPr>
            <w:r>
              <w:rPr>
                <w:rFonts w:hint="eastAsia" w:ascii="宋体" w:hAnsi="宋体" w:cs="宋体"/>
                <w:color w:val="auto"/>
                <w:sz w:val="24"/>
              </w:rPr>
              <w:t>为采购项目提供整体设计、规范编制或者项目管理、监理、检测等服务的供应商，不得再参加该采购项目同一合同项下的其他采购活动（提供《供应商资格声明函》）</w:t>
            </w:r>
            <w:r>
              <w:rPr>
                <w:rFonts w:hint="eastAsia" w:ascii="宋体" w:hAnsi="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eastAsia="宋体" w:cs="宋体"/>
                <w:color w:val="auto"/>
                <w:sz w:val="24"/>
                <w:lang w:eastAsia="zh-CN"/>
              </w:rPr>
            </w:pPr>
            <w:r>
              <w:rPr>
                <w:rFonts w:hint="eastAsia" w:ascii="宋体" w:hAnsi="宋体" w:cs="宋体"/>
                <w:color w:val="auto"/>
                <w:sz w:val="24"/>
              </w:rPr>
              <w:t>单位负责人为同一人或者存在直接控股、管理关系的不同供应商，不得参加同一合同项下的采购活动（提供《供应商资格声明函》）</w:t>
            </w:r>
            <w:r>
              <w:rPr>
                <w:rFonts w:hint="eastAsia" w:ascii="宋体" w:hAnsi="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eastAsia="宋体" w:cs="宋体"/>
                <w:color w:val="auto"/>
                <w:sz w:val="24"/>
                <w:lang w:eastAsia="zh-CN"/>
              </w:rPr>
            </w:pPr>
            <w:r>
              <w:rPr>
                <w:rFonts w:hint="eastAsia" w:ascii="宋体" w:hAnsi="宋体" w:cs="宋体"/>
                <w:color w:val="auto"/>
                <w:sz w:val="24"/>
              </w:rPr>
              <w:t>供应商未被列入“信用中国”网站(www.creditchina.gov.cn)以下任何记录名单之一：①失信被执行人；②税收违法黑名单；③政府采购严重违法失信行为。同时，不处于中国政府采购网(www.ccgp.gov.cn)“政府采购严重违法失信行为信息记录”中的禁止参加政府采购活动期间。（说明：①由采购人、采购代理机构于应答截止日在“信用中国”网站（www.creditchina.gov.cn）及中国政府采购网(www.ccgp.gov.cn)查询结果为准，如在上述网站查询结果均显示没有相关记录，视为不存在上述不良信用记录。②采购代理机构同时对信用信息查询记录和证据截图或下载存档</w:t>
            </w:r>
            <w:r>
              <w:rPr>
                <w:rFonts w:hint="eastAsia" w:ascii="宋体" w:hAnsi="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4" w:type="pct"/>
            <w:vAlign w:val="center"/>
          </w:tcPr>
          <w:p>
            <w:pPr>
              <w:pStyle w:val="84"/>
              <w:numPr>
                <w:ilvl w:val="0"/>
                <w:numId w:val="26"/>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hint="eastAsia" w:ascii="宋体" w:hAnsi="宋体" w:cs="宋体"/>
                <w:color w:val="auto"/>
                <w:sz w:val="24"/>
              </w:rPr>
            </w:pPr>
            <w:r>
              <w:rPr>
                <w:rFonts w:hint="eastAsia" w:ascii="宋体" w:hAnsi="宋体"/>
                <w:bCs/>
                <w:color w:val="auto"/>
                <w:kern w:val="2"/>
                <w:sz w:val="24"/>
              </w:rPr>
              <w:t>成功购买本纸质比选文件的供应商（采购代理机构收到供应商缴纳的标书款，视为供应商已成功购买纸质比选文件，符合本条款规定）</w:t>
            </w:r>
            <w:r>
              <w:rPr>
                <w:rFonts w:hint="eastAsia" w:ascii="宋体" w:hAnsi="宋体"/>
                <w:bCs/>
                <w:color w:val="auto"/>
                <w:kern w:val="2"/>
                <w:sz w:val="24"/>
                <w:lang w:eastAsia="zh-CN"/>
              </w:rPr>
              <w:t>。</w:t>
            </w:r>
          </w:p>
        </w:tc>
      </w:tr>
    </w:tbl>
    <w:p>
      <w:pPr>
        <w:snapToGrid w:val="0"/>
        <w:spacing w:before="156" w:beforeLines="50" w:line="360" w:lineRule="auto"/>
        <w:jc w:val="center"/>
        <w:outlineLvl w:val="3"/>
        <w:rPr>
          <w:rFonts w:hint="eastAsia" w:ascii="黑体" w:hAnsi="宋体" w:eastAsia="黑体" w:cs="宋体"/>
          <w:color w:val="auto"/>
          <w:sz w:val="28"/>
          <w:szCs w:val="28"/>
          <w:lang w:val="en-US" w:eastAsia="zh-CN"/>
        </w:rPr>
        <w:sectPr>
          <w:headerReference r:id="rId10" w:type="default"/>
          <w:footerReference r:id="rId11" w:type="default"/>
          <w:pgSz w:w="11906" w:h="16838"/>
          <w:pgMar w:top="1440" w:right="849" w:bottom="1440" w:left="993" w:header="851" w:footer="992" w:gutter="0"/>
          <w:cols w:space="720" w:num="1"/>
          <w:docGrid w:type="lines" w:linePitch="312" w:charSpace="0"/>
        </w:sectPr>
      </w:pPr>
    </w:p>
    <w:p>
      <w:pPr>
        <w:snapToGrid w:val="0"/>
        <w:spacing w:before="156" w:beforeLines="50" w:line="360" w:lineRule="auto"/>
        <w:jc w:val="center"/>
        <w:outlineLvl w:val="3"/>
        <w:rPr>
          <w:rFonts w:ascii="黑体" w:hAnsi="宋体" w:eastAsia="黑体" w:cs="宋体"/>
          <w:color w:val="auto"/>
          <w:sz w:val="28"/>
          <w:szCs w:val="28"/>
        </w:rPr>
      </w:pPr>
      <w:r>
        <w:rPr>
          <w:rFonts w:hint="eastAsia" w:ascii="黑体" w:hAnsi="宋体" w:eastAsia="黑体" w:cs="宋体"/>
          <w:color w:val="auto"/>
          <w:sz w:val="28"/>
          <w:szCs w:val="28"/>
          <w:lang w:val="en-US" w:eastAsia="zh-CN"/>
        </w:rPr>
        <w:t>符合</w:t>
      </w:r>
      <w:r>
        <w:rPr>
          <w:rFonts w:hint="eastAsia" w:ascii="黑体" w:hAnsi="宋体" w:eastAsia="黑体" w:cs="宋体"/>
          <w:color w:val="auto"/>
          <w:sz w:val="28"/>
          <w:szCs w:val="28"/>
        </w:rPr>
        <w:t>性审查表</w:t>
      </w:r>
    </w:p>
    <w:p>
      <w:pPr>
        <w:rPr>
          <w:color w:val="auto"/>
        </w:rPr>
      </w:pP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1"/>
        <w:gridCol w:w="94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1" w:hRule="atLeast"/>
        </w:trPr>
        <w:tc>
          <w:tcPr>
            <w:tcW w:w="404" w:type="pct"/>
            <w:vAlign w:val="center"/>
          </w:tcPr>
          <w:p>
            <w:pPr>
              <w:pStyle w:val="84"/>
              <w:numPr>
                <w:ilvl w:val="0"/>
                <w:numId w:val="27"/>
              </w:numPr>
              <w:snapToGrid w:val="0"/>
              <w:spacing w:line="288" w:lineRule="auto"/>
              <w:ind w:left="0" w:firstLine="0" w:firstLineChars="0"/>
              <w:jc w:val="center"/>
              <w:rPr>
                <w:rFonts w:ascii="宋体" w:hAnsi="宋体" w:cs="宋体"/>
                <w:color w:val="auto"/>
                <w:sz w:val="24"/>
              </w:rPr>
            </w:pPr>
          </w:p>
        </w:tc>
        <w:tc>
          <w:tcPr>
            <w:tcW w:w="4595" w:type="pct"/>
            <w:vAlign w:val="center"/>
          </w:tcPr>
          <w:p>
            <w:pPr>
              <w:tabs>
                <w:tab w:val="left" w:pos="612"/>
              </w:tabs>
              <w:rPr>
                <w:rFonts w:ascii="宋体" w:hAnsi="宋体" w:cs="宋体"/>
                <w:color w:val="auto"/>
                <w:sz w:val="24"/>
              </w:rPr>
            </w:pPr>
            <w:r>
              <w:rPr>
                <w:rFonts w:hint="eastAsia" w:ascii="宋体" w:hAnsi="宋体" w:cs="宋体"/>
                <w:color w:val="auto"/>
                <w:sz w:val="24"/>
              </w:rPr>
              <w:t>按照比选文件规定要求签署、盖章且应答文件有法定代表人签字或盖个人名章（或签字人有法定代表人有效授权书）的；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trPr>
        <w:tc>
          <w:tcPr>
            <w:tcW w:w="404" w:type="pct"/>
            <w:vAlign w:val="center"/>
          </w:tcPr>
          <w:p>
            <w:pPr>
              <w:pStyle w:val="84"/>
              <w:numPr>
                <w:ilvl w:val="0"/>
                <w:numId w:val="27"/>
              </w:numPr>
              <w:snapToGrid w:val="0"/>
              <w:spacing w:line="288" w:lineRule="auto"/>
              <w:ind w:left="0" w:firstLine="0" w:firstLineChars="0"/>
              <w:jc w:val="center"/>
              <w:rPr>
                <w:rFonts w:ascii="宋体" w:hAnsi="宋体" w:cs="宋体"/>
                <w:color w:val="auto"/>
                <w:sz w:val="24"/>
              </w:rPr>
            </w:pPr>
          </w:p>
        </w:tc>
        <w:tc>
          <w:tcPr>
            <w:tcW w:w="4595" w:type="pct"/>
            <w:vAlign w:val="center"/>
          </w:tcPr>
          <w:p>
            <w:pPr>
              <w:tabs>
                <w:tab w:val="left" w:pos="612"/>
              </w:tabs>
              <w:rPr>
                <w:rFonts w:ascii="宋体" w:hAnsi="宋体" w:cs="宋体"/>
                <w:color w:val="auto"/>
                <w:sz w:val="24"/>
              </w:rPr>
            </w:pPr>
            <w:r>
              <w:rPr>
                <w:rFonts w:hint="eastAsia" w:ascii="宋体" w:hAnsi="宋体" w:cs="宋体"/>
                <w:color w:val="auto"/>
                <w:sz w:val="24"/>
              </w:rPr>
              <w:t>应答函已提交并符合比选文件要求的，且</w:t>
            </w:r>
            <w:r>
              <w:rPr>
                <w:rFonts w:hint="eastAsia" w:ascii="宋体" w:hAnsi="宋体"/>
                <w:color w:val="auto"/>
                <w:sz w:val="24"/>
              </w:rPr>
              <w:t>应答有效期不少于比选文件中载明的应答有效期；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404" w:type="pct"/>
            <w:vAlign w:val="center"/>
          </w:tcPr>
          <w:p>
            <w:pPr>
              <w:pStyle w:val="84"/>
              <w:numPr>
                <w:ilvl w:val="0"/>
                <w:numId w:val="27"/>
              </w:numPr>
              <w:snapToGrid w:val="0"/>
              <w:spacing w:line="288" w:lineRule="auto"/>
              <w:ind w:left="0" w:firstLine="0" w:firstLineChars="0"/>
              <w:jc w:val="center"/>
              <w:rPr>
                <w:rFonts w:ascii="宋体" w:hAnsi="宋体" w:cs="宋体"/>
                <w:color w:val="auto"/>
                <w:sz w:val="24"/>
              </w:rPr>
            </w:pPr>
          </w:p>
        </w:tc>
        <w:tc>
          <w:tcPr>
            <w:tcW w:w="4595" w:type="pct"/>
            <w:vAlign w:val="center"/>
          </w:tcPr>
          <w:p>
            <w:pPr>
              <w:tabs>
                <w:tab w:val="left" w:pos="612"/>
              </w:tabs>
              <w:rPr>
                <w:rFonts w:ascii="宋体" w:hAnsi="宋体" w:cs="宋体"/>
                <w:color w:val="auto"/>
                <w:sz w:val="24"/>
              </w:rPr>
            </w:pPr>
            <w:r>
              <w:rPr>
                <w:rFonts w:hint="eastAsia" w:ascii="宋体" w:hAnsi="宋体" w:cs="宋体"/>
                <w:color w:val="auto"/>
                <w:sz w:val="24"/>
              </w:rPr>
              <w:t>供应商按比选文件要求缴纳应答保证金的；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404" w:type="pct"/>
            <w:vAlign w:val="center"/>
          </w:tcPr>
          <w:p>
            <w:pPr>
              <w:pStyle w:val="84"/>
              <w:numPr>
                <w:ilvl w:val="0"/>
                <w:numId w:val="27"/>
              </w:numPr>
              <w:snapToGrid w:val="0"/>
              <w:spacing w:line="288" w:lineRule="auto"/>
              <w:ind w:left="0" w:firstLine="0" w:firstLineChars="0"/>
              <w:jc w:val="center"/>
              <w:rPr>
                <w:rFonts w:ascii="宋体" w:hAnsi="宋体" w:cs="宋体"/>
                <w:color w:val="auto"/>
                <w:sz w:val="24"/>
              </w:rPr>
            </w:pPr>
          </w:p>
        </w:tc>
        <w:tc>
          <w:tcPr>
            <w:tcW w:w="4595" w:type="pct"/>
            <w:vAlign w:val="center"/>
          </w:tcPr>
          <w:p>
            <w:pPr>
              <w:spacing w:line="360" w:lineRule="auto"/>
              <w:rPr>
                <w:rFonts w:ascii="宋体" w:hAnsi="宋体" w:cs="宋体"/>
                <w:color w:val="auto"/>
                <w:sz w:val="24"/>
              </w:rPr>
            </w:pPr>
            <w:r>
              <w:rPr>
                <w:rFonts w:hint="eastAsia" w:cs="宋体" w:asciiTheme="minorEastAsia" w:hAnsiTheme="minorEastAsia" w:eastAsiaTheme="minorEastAsia"/>
                <w:color w:val="auto"/>
                <w:sz w:val="24"/>
              </w:rPr>
              <w:t>应答报价未超过</w:t>
            </w:r>
            <w:r>
              <w:rPr>
                <w:rFonts w:hint="eastAsia" w:cs="宋体" w:asciiTheme="minorEastAsia" w:hAnsiTheme="minorEastAsia" w:eastAsiaTheme="minorEastAsia"/>
                <w:color w:val="auto"/>
                <w:sz w:val="24"/>
                <w:lang w:val="en-US" w:eastAsia="zh-CN"/>
              </w:rPr>
              <w:t>本项目</w:t>
            </w:r>
            <w:r>
              <w:rPr>
                <w:rFonts w:hint="eastAsia" w:cs="宋体" w:asciiTheme="minorEastAsia" w:hAnsiTheme="minorEastAsia" w:eastAsiaTheme="minorEastAsia"/>
                <w:color w:val="auto"/>
                <w:sz w:val="24"/>
              </w:rPr>
              <w:t>最高限价的；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404" w:type="pct"/>
            <w:vAlign w:val="center"/>
          </w:tcPr>
          <w:p>
            <w:pPr>
              <w:pStyle w:val="84"/>
              <w:numPr>
                <w:ilvl w:val="0"/>
                <w:numId w:val="27"/>
              </w:numPr>
              <w:snapToGrid w:val="0"/>
              <w:spacing w:line="288" w:lineRule="auto"/>
              <w:ind w:left="0" w:firstLine="0" w:firstLineChars="0"/>
              <w:jc w:val="center"/>
              <w:rPr>
                <w:rFonts w:ascii="宋体" w:hAnsi="宋体" w:cs="宋体"/>
                <w:color w:val="auto"/>
                <w:sz w:val="24"/>
              </w:rPr>
            </w:pPr>
          </w:p>
        </w:tc>
        <w:tc>
          <w:tcPr>
            <w:tcW w:w="4595" w:type="pct"/>
            <w:shd w:val="clear" w:color="auto" w:fill="auto"/>
            <w:vAlign w:val="center"/>
          </w:tcPr>
          <w:p>
            <w:pPr>
              <w:ind w:left="1"/>
              <w:rPr>
                <w:rFonts w:ascii="宋体" w:hAnsi="宋体" w:cs="宋体"/>
                <w:color w:val="auto"/>
                <w:sz w:val="24"/>
              </w:rPr>
            </w:pPr>
            <w:r>
              <w:rPr>
                <w:rFonts w:hint="eastAsia" w:ascii="宋体" w:hAnsi="宋体" w:cs="宋体"/>
                <w:color w:val="auto"/>
                <w:sz w:val="24"/>
              </w:rPr>
              <w:t>应答文件未出现选择性报价或有附加条件报价的情形；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404" w:type="pct"/>
            <w:vAlign w:val="center"/>
          </w:tcPr>
          <w:p>
            <w:pPr>
              <w:pStyle w:val="84"/>
              <w:numPr>
                <w:ilvl w:val="0"/>
                <w:numId w:val="27"/>
              </w:numPr>
              <w:snapToGrid w:val="0"/>
              <w:spacing w:line="288" w:lineRule="auto"/>
              <w:ind w:left="0" w:firstLine="0" w:firstLineChars="0"/>
              <w:jc w:val="center"/>
              <w:rPr>
                <w:rFonts w:ascii="宋体" w:hAnsi="宋体" w:cs="宋体"/>
                <w:color w:val="auto"/>
                <w:sz w:val="24"/>
              </w:rPr>
            </w:pPr>
          </w:p>
        </w:tc>
        <w:tc>
          <w:tcPr>
            <w:tcW w:w="4595" w:type="pct"/>
            <w:shd w:val="clear" w:color="auto" w:fill="auto"/>
            <w:vAlign w:val="center"/>
          </w:tcPr>
          <w:p>
            <w:pPr>
              <w:ind w:left="1"/>
              <w:rPr>
                <w:rFonts w:hint="eastAsia" w:ascii="宋体" w:hAnsi="宋体" w:cs="宋体"/>
                <w:color w:val="auto"/>
                <w:sz w:val="24"/>
              </w:rPr>
            </w:pPr>
            <w:r>
              <w:rPr>
                <w:rFonts w:hint="eastAsia" w:ascii="宋体" w:hAnsi="宋体" w:cs="宋体"/>
                <w:color w:val="auto"/>
                <w:sz w:val="24"/>
              </w:rPr>
              <w:t>应答文件完全满足比选文件的实质性条款（即标注★号条款）无负偏离的</w:t>
            </w:r>
            <w:r>
              <w:rPr>
                <w:rFonts w:hint="eastAsia" w:ascii="宋体" w:hAnsi="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404" w:type="pct"/>
            <w:vAlign w:val="center"/>
          </w:tcPr>
          <w:p>
            <w:pPr>
              <w:pStyle w:val="84"/>
              <w:numPr>
                <w:ilvl w:val="0"/>
                <w:numId w:val="27"/>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ascii="宋体" w:hAnsi="宋体" w:cs="宋体"/>
                <w:color w:val="auto"/>
                <w:sz w:val="24"/>
              </w:rPr>
            </w:pPr>
            <w:r>
              <w:rPr>
                <w:rFonts w:hint="eastAsia" w:ascii="宋体" w:hAnsi="宋体" w:cs="宋体"/>
                <w:color w:val="auto"/>
                <w:sz w:val="24"/>
              </w:rPr>
              <w:t>应答文件没有比选文件中规定的其它无效应答条款的；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404" w:type="pct"/>
            <w:vAlign w:val="center"/>
          </w:tcPr>
          <w:p>
            <w:pPr>
              <w:pStyle w:val="84"/>
              <w:numPr>
                <w:ilvl w:val="0"/>
                <w:numId w:val="27"/>
              </w:numPr>
              <w:snapToGrid w:val="0"/>
              <w:spacing w:line="288" w:lineRule="auto"/>
              <w:ind w:left="0" w:firstLine="0" w:firstLineChars="0"/>
              <w:jc w:val="center"/>
              <w:rPr>
                <w:rFonts w:ascii="宋体" w:hAnsi="宋体" w:cs="宋体"/>
                <w:color w:val="auto"/>
                <w:sz w:val="24"/>
              </w:rPr>
            </w:pPr>
          </w:p>
        </w:tc>
        <w:tc>
          <w:tcPr>
            <w:tcW w:w="4595" w:type="pct"/>
            <w:vAlign w:val="center"/>
          </w:tcPr>
          <w:p>
            <w:pPr>
              <w:rPr>
                <w:rFonts w:ascii="宋体" w:hAnsi="宋体" w:cs="宋体"/>
                <w:color w:val="auto"/>
                <w:sz w:val="24"/>
              </w:rPr>
            </w:pPr>
            <w:r>
              <w:rPr>
                <w:rFonts w:hint="eastAsia" w:ascii="宋体" w:hAnsi="宋体" w:cs="宋体"/>
                <w:color w:val="auto"/>
                <w:sz w:val="24"/>
              </w:rPr>
              <w:t>按有关法律、法规、规章不属于应答无效的。</w:t>
            </w:r>
          </w:p>
        </w:tc>
      </w:tr>
    </w:tbl>
    <w:p>
      <w:pPr>
        <w:widowControl/>
        <w:jc w:val="center"/>
        <w:outlineLvl w:val="3"/>
        <w:rPr>
          <w:rFonts w:ascii="黑体" w:hAnsi="宋体" w:eastAsia="黑体" w:cs="宋体"/>
          <w:color w:val="auto"/>
          <w:sz w:val="28"/>
          <w:szCs w:val="28"/>
        </w:rPr>
      </w:pPr>
      <w:r>
        <w:rPr>
          <w:rFonts w:ascii="黑体" w:hAnsi="宋体" w:eastAsia="黑体" w:cs="宋体"/>
          <w:color w:val="auto"/>
          <w:sz w:val="28"/>
          <w:szCs w:val="28"/>
        </w:rPr>
        <w:br w:type="page"/>
      </w:r>
      <w:r>
        <w:rPr>
          <w:rFonts w:hint="eastAsia" w:ascii="黑体" w:hAnsi="宋体" w:eastAsia="黑体" w:cs="宋体"/>
          <w:color w:val="auto"/>
          <w:sz w:val="28"/>
          <w:szCs w:val="28"/>
        </w:rPr>
        <w:t>综合评分表</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14"/>
        <w:gridCol w:w="1614"/>
        <w:gridCol w:w="6009"/>
        <w:gridCol w:w="841"/>
        <w:gridCol w:w="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93" w:type="pct"/>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785" w:type="pct"/>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评审因素</w:t>
            </w:r>
          </w:p>
        </w:tc>
        <w:tc>
          <w:tcPr>
            <w:tcW w:w="2922" w:type="pct"/>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评分细则</w:t>
            </w:r>
          </w:p>
        </w:tc>
        <w:tc>
          <w:tcPr>
            <w:tcW w:w="409" w:type="pct"/>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分值</w:t>
            </w:r>
          </w:p>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w:t>
            </w:r>
          </w:p>
        </w:tc>
        <w:tc>
          <w:tcPr>
            <w:tcW w:w="390" w:type="pct"/>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权重</w:t>
            </w:r>
          </w:p>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93" w:type="pct"/>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一</w:t>
            </w:r>
          </w:p>
        </w:tc>
        <w:tc>
          <w:tcPr>
            <w:tcW w:w="4506" w:type="pct"/>
            <w:gridSpan w:val="4"/>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asciiTheme="minorEastAsia" w:hAnsiTheme="minorEastAsia" w:eastAsiaTheme="minorEastAsia"/>
                <w:b/>
                <w:color w:val="auto"/>
                <w:sz w:val="24"/>
              </w:rPr>
              <w:t>技术部分（</w:t>
            </w:r>
            <w:r>
              <w:rPr>
                <w:rFonts w:hint="eastAsia" w:ascii="宋体" w:hAnsi="宋体"/>
                <w:b/>
                <w:color w:val="auto"/>
                <w:sz w:val="24"/>
              </w:rPr>
              <w:t>合计</w:t>
            </w:r>
            <w:r>
              <w:rPr>
                <w:rFonts w:hint="eastAsia" w:ascii="宋体" w:hAnsi="宋体"/>
                <w:b/>
                <w:color w:val="auto"/>
                <w:sz w:val="24"/>
                <w:lang w:val="en-US" w:eastAsia="zh-CN"/>
              </w:rPr>
              <w:t>55</w:t>
            </w:r>
            <w:r>
              <w:rPr>
                <w:rFonts w:hint="eastAsia" w:ascii="宋体" w:hAnsi="宋体"/>
                <w:b/>
                <w:color w:val="auto"/>
                <w:sz w:val="24"/>
              </w:rPr>
              <w:t>分</w:t>
            </w:r>
            <w:r>
              <w:rPr>
                <w:rFonts w:hint="eastAsia" w:asciiTheme="minorEastAsia" w:hAnsiTheme="minorEastAsia" w:eastAsiaTheme="minorEastAsia"/>
                <w:b/>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93" w:type="pct"/>
            <w:vAlign w:val="center"/>
          </w:tcPr>
          <w:p>
            <w:pPr>
              <w:pStyle w:val="84"/>
              <w:numPr>
                <w:ilvl w:val="0"/>
                <w:numId w:val="28"/>
              </w:numPr>
              <w:snapToGrid w:val="0"/>
              <w:spacing w:line="288" w:lineRule="auto"/>
              <w:ind w:firstLineChars="0"/>
              <w:jc w:val="center"/>
              <w:rPr>
                <w:rFonts w:asciiTheme="minorEastAsia" w:hAnsiTheme="minorEastAsia" w:eastAsiaTheme="minorEastAsia"/>
                <w:color w:val="auto"/>
                <w:sz w:val="24"/>
              </w:rPr>
            </w:pPr>
          </w:p>
        </w:tc>
        <w:tc>
          <w:tcPr>
            <w:tcW w:w="785" w:type="pct"/>
            <w:vMerge w:val="restart"/>
            <w:vAlign w:val="center"/>
          </w:tcPr>
          <w:p>
            <w:pPr>
              <w:snapToGrid w:val="0"/>
              <w:spacing w:line="288"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技术方案</w:t>
            </w:r>
          </w:p>
        </w:tc>
        <w:tc>
          <w:tcPr>
            <w:tcW w:w="6009" w:type="dxa"/>
            <w:vAlign w:val="center"/>
          </w:tcPr>
          <w:p>
            <w:pPr>
              <w:snapToGrid w:val="0"/>
              <w:spacing w:line="288" w:lineRule="auto"/>
              <w:jc w:val="both"/>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供应商提供的技术方案</w:t>
            </w:r>
            <w:r>
              <w:rPr>
                <w:rFonts w:hint="eastAsia" w:cs="Times New Roman" w:asciiTheme="minorEastAsia" w:hAnsiTheme="minorEastAsia" w:eastAsiaTheme="minorEastAsia"/>
                <w:color w:val="auto"/>
                <w:sz w:val="24"/>
                <w:szCs w:val="24"/>
                <w:lang w:val="en-US" w:eastAsia="en-US" w:bidi="ar-SA"/>
              </w:rPr>
              <w:t>对</w:t>
            </w:r>
            <w:r>
              <w:rPr>
                <w:rFonts w:hint="eastAsia" w:cs="Times New Roman" w:asciiTheme="minorEastAsia" w:hAnsiTheme="minorEastAsia" w:eastAsiaTheme="minorEastAsia"/>
                <w:color w:val="auto"/>
                <w:sz w:val="24"/>
                <w:szCs w:val="24"/>
                <w:lang w:val="en-US" w:eastAsia="zh-CN" w:bidi="ar-SA"/>
              </w:rPr>
              <w:t>安全组件及管理系统研制</w:t>
            </w:r>
            <w:r>
              <w:rPr>
                <w:rFonts w:hint="eastAsia" w:cs="Times New Roman" w:asciiTheme="minorEastAsia" w:hAnsiTheme="minorEastAsia" w:eastAsiaTheme="minorEastAsia"/>
                <w:color w:val="auto"/>
                <w:sz w:val="24"/>
                <w:szCs w:val="24"/>
                <w:lang w:val="en-US" w:eastAsia="en-US" w:bidi="ar-SA"/>
              </w:rPr>
              <w:t>的背景、内容、要求、技术和预期成果等理解深刻、阐述全面</w:t>
            </w:r>
            <w:r>
              <w:rPr>
                <w:rFonts w:hint="eastAsia" w:cs="Times New Roman" w:asciiTheme="minorEastAsia" w:hAnsiTheme="minorEastAsia" w:eastAsiaTheme="minorEastAsia"/>
                <w:color w:val="auto"/>
                <w:sz w:val="24"/>
                <w:szCs w:val="24"/>
                <w:lang w:val="en-US" w:eastAsia="zh-CN" w:bidi="ar-SA"/>
              </w:rPr>
              <w:t>得10分；</w:t>
            </w:r>
          </w:p>
          <w:p>
            <w:pPr>
              <w:snapToGrid w:val="0"/>
              <w:spacing w:line="288" w:lineRule="auto"/>
              <w:jc w:val="both"/>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en-US" w:bidi="ar-SA"/>
              </w:rPr>
              <w:t>对</w:t>
            </w:r>
            <w:r>
              <w:rPr>
                <w:rFonts w:hint="eastAsia" w:cs="Times New Roman" w:asciiTheme="minorEastAsia" w:hAnsiTheme="minorEastAsia" w:eastAsiaTheme="minorEastAsia"/>
                <w:color w:val="auto"/>
                <w:sz w:val="24"/>
                <w:szCs w:val="24"/>
                <w:lang w:val="en-US" w:eastAsia="zh-CN" w:bidi="ar-SA"/>
              </w:rPr>
              <w:t>安全组件及管理系统研制</w:t>
            </w:r>
            <w:r>
              <w:rPr>
                <w:rFonts w:hint="eastAsia" w:cs="Times New Roman" w:asciiTheme="minorEastAsia" w:hAnsiTheme="minorEastAsia" w:eastAsiaTheme="minorEastAsia"/>
                <w:color w:val="auto"/>
                <w:sz w:val="24"/>
                <w:szCs w:val="24"/>
                <w:lang w:val="en-US" w:eastAsia="en-US" w:bidi="ar-SA"/>
              </w:rPr>
              <w:t>的背景、内容、要求、技术和预期成果等理解</w:t>
            </w:r>
            <w:r>
              <w:rPr>
                <w:rFonts w:hint="eastAsia" w:cs="Times New Roman" w:asciiTheme="minorEastAsia" w:hAnsiTheme="minorEastAsia" w:eastAsiaTheme="minorEastAsia"/>
                <w:color w:val="auto"/>
                <w:sz w:val="24"/>
                <w:szCs w:val="24"/>
                <w:lang w:val="en-US" w:eastAsia="zh-CN" w:bidi="ar-SA"/>
              </w:rPr>
              <w:t>较</w:t>
            </w:r>
            <w:r>
              <w:rPr>
                <w:rFonts w:hint="eastAsia" w:cs="Times New Roman" w:asciiTheme="minorEastAsia" w:hAnsiTheme="minorEastAsia" w:eastAsiaTheme="minorEastAsia"/>
                <w:color w:val="auto"/>
                <w:sz w:val="24"/>
                <w:szCs w:val="24"/>
                <w:lang w:val="en-US" w:eastAsia="en-US" w:bidi="ar-SA"/>
              </w:rPr>
              <w:t>深刻、阐述</w:t>
            </w:r>
            <w:r>
              <w:rPr>
                <w:rFonts w:hint="eastAsia" w:cs="Times New Roman" w:asciiTheme="minorEastAsia" w:hAnsiTheme="minorEastAsia" w:eastAsiaTheme="minorEastAsia"/>
                <w:color w:val="auto"/>
                <w:sz w:val="24"/>
                <w:szCs w:val="24"/>
                <w:lang w:val="en-US" w:eastAsia="zh-CN" w:bidi="ar-SA"/>
              </w:rPr>
              <w:t>较</w:t>
            </w:r>
            <w:r>
              <w:rPr>
                <w:rFonts w:hint="eastAsia" w:cs="Times New Roman" w:asciiTheme="minorEastAsia" w:hAnsiTheme="minorEastAsia" w:eastAsiaTheme="minorEastAsia"/>
                <w:color w:val="auto"/>
                <w:sz w:val="24"/>
                <w:szCs w:val="24"/>
                <w:lang w:val="en-US" w:eastAsia="en-US" w:bidi="ar-SA"/>
              </w:rPr>
              <w:t>全面</w:t>
            </w:r>
            <w:r>
              <w:rPr>
                <w:rFonts w:hint="eastAsia" w:cs="Times New Roman" w:asciiTheme="minorEastAsia" w:hAnsiTheme="minorEastAsia" w:eastAsiaTheme="minorEastAsia"/>
                <w:color w:val="auto"/>
                <w:sz w:val="24"/>
                <w:szCs w:val="24"/>
                <w:lang w:val="en-US" w:eastAsia="zh-CN" w:bidi="ar-SA"/>
              </w:rPr>
              <w:t>得7分；</w:t>
            </w:r>
          </w:p>
          <w:p>
            <w:pPr>
              <w:snapToGrid w:val="0"/>
              <w:spacing w:line="288" w:lineRule="auto"/>
              <w:jc w:val="both"/>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en-US" w:bidi="ar-SA"/>
              </w:rPr>
              <w:t>对</w:t>
            </w:r>
            <w:r>
              <w:rPr>
                <w:rFonts w:hint="eastAsia" w:cs="Times New Roman" w:asciiTheme="minorEastAsia" w:hAnsiTheme="minorEastAsia" w:eastAsiaTheme="minorEastAsia"/>
                <w:color w:val="auto"/>
                <w:sz w:val="24"/>
                <w:szCs w:val="24"/>
                <w:lang w:val="en-US" w:eastAsia="zh-CN" w:bidi="ar-SA"/>
              </w:rPr>
              <w:t>安全组件及管理系统研制</w:t>
            </w:r>
            <w:r>
              <w:rPr>
                <w:rFonts w:hint="eastAsia" w:cs="Times New Roman" w:asciiTheme="minorEastAsia" w:hAnsiTheme="minorEastAsia" w:eastAsiaTheme="minorEastAsia"/>
                <w:color w:val="auto"/>
                <w:sz w:val="24"/>
                <w:szCs w:val="24"/>
                <w:lang w:val="en-US" w:eastAsia="en-US" w:bidi="ar-SA"/>
              </w:rPr>
              <w:t>的背景、内容、要求、技术和预期成果等理解</w:t>
            </w:r>
            <w:r>
              <w:rPr>
                <w:rFonts w:hint="eastAsia" w:cs="Times New Roman" w:asciiTheme="minorEastAsia" w:hAnsiTheme="minorEastAsia" w:eastAsiaTheme="minorEastAsia"/>
                <w:color w:val="auto"/>
                <w:sz w:val="24"/>
                <w:szCs w:val="24"/>
                <w:lang w:val="en-US" w:eastAsia="zh-CN" w:bidi="ar-SA"/>
              </w:rPr>
              <w:t>不够</w:t>
            </w:r>
            <w:r>
              <w:rPr>
                <w:rFonts w:hint="eastAsia" w:cs="Times New Roman" w:asciiTheme="minorEastAsia" w:hAnsiTheme="minorEastAsia" w:eastAsiaTheme="minorEastAsia"/>
                <w:color w:val="auto"/>
                <w:sz w:val="24"/>
                <w:szCs w:val="24"/>
                <w:lang w:val="en-US" w:eastAsia="en-US" w:bidi="ar-SA"/>
              </w:rPr>
              <w:t>深刻、阐述</w:t>
            </w:r>
            <w:r>
              <w:rPr>
                <w:rFonts w:hint="eastAsia" w:cs="Times New Roman" w:asciiTheme="minorEastAsia" w:hAnsiTheme="minorEastAsia" w:eastAsiaTheme="minorEastAsia"/>
                <w:color w:val="auto"/>
                <w:sz w:val="24"/>
                <w:szCs w:val="24"/>
                <w:lang w:val="en-US" w:eastAsia="zh-CN" w:bidi="ar-SA"/>
              </w:rPr>
              <w:t>一般得3分；</w:t>
            </w:r>
          </w:p>
          <w:p>
            <w:pPr>
              <w:snapToGrid w:val="0"/>
              <w:spacing w:line="288" w:lineRule="auto"/>
              <w:jc w:val="both"/>
              <w:rPr>
                <w:rFonts w:hint="default"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其他或未提供得0分</w:t>
            </w:r>
            <w:r>
              <w:rPr>
                <w:rFonts w:hint="eastAsia" w:cs="Times New Roman" w:asciiTheme="minorEastAsia" w:hAnsiTheme="minorEastAsia" w:eastAsiaTheme="minorEastAsia"/>
                <w:color w:val="auto"/>
                <w:sz w:val="24"/>
                <w:szCs w:val="24"/>
                <w:lang w:val="en-US" w:eastAsia="en-US" w:bidi="ar-SA"/>
              </w:rPr>
              <w:t>。</w:t>
            </w:r>
          </w:p>
        </w:tc>
        <w:tc>
          <w:tcPr>
            <w:tcW w:w="409" w:type="pct"/>
            <w:vAlign w:val="center"/>
          </w:tcPr>
          <w:p>
            <w:pPr>
              <w:snapToGrid w:val="0"/>
              <w:spacing w:line="288"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10</w:t>
            </w:r>
          </w:p>
        </w:tc>
        <w:tc>
          <w:tcPr>
            <w:tcW w:w="390" w:type="pct"/>
            <w:vAlign w:val="center"/>
          </w:tcPr>
          <w:p>
            <w:pPr>
              <w:snapToGrid w:val="0"/>
              <w:spacing w:line="288"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493" w:type="pct"/>
            <w:vAlign w:val="center"/>
          </w:tcPr>
          <w:p>
            <w:pPr>
              <w:pStyle w:val="84"/>
              <w:numPr>
                <w:ilvl w:val="0"/>
                <w:numId w:val="28"/>
              </w:numPr>
              <w:snapToGrid w:val="0"/>
              <w:spacing w:line="288" w:lineRule="auto"/>
              <w:ind w:firstLineChars="0"/>
              <w:jc w:val="center"/>
              <w:rPr>
                <w:rFonts w:asciiTheme="minorEastAsia" w:hAnsiTheme="minorEastAsia" w:eastAsiaTheme="minorEastAsia"/>
                <w:color w:val="auto"/>
                <w:sz w:val="24"/>
              </w:rPr>
            </w:pPr>
          </w:p>
        </w:tc>
        <w:tc>
          <w:tcPr>
            <w:tcW w:w="785" w:type="pct"/>
            <w:vMerge w:val="continue"/>
            <w:vAlign w:val="center"/>
          </w:tcPr>
          <w:p>
            <w:pPr>
              <w:snapToGrid w:val="0"/>
              <w:spacing w:line="288" w:lineRule="auto"/>
              <w:jc w:val="center"/>
              <w:rPr>
                <w:rFonts w:asciiTheme="minorEastAsia" w:hAnsiTheme="minorEastAsia" w:eastAsiaTheme="minorEastAsia"/>
                <w:bCs/>
                <w:color w:val="auto"/>
                <w:sz w:val="24"/>
              </w:rPr>
            </w:pPr>
          </w:p>
        </w:tc>
        <w:tc>
          <w:tcPr>
            <w:tcW w:w="6009" w:type="dxa"/>
            <w:vAlign w:val="center"/>
          </w:tcPr>
          <w:p>
            <w:pPr>
              <w:snapToGrid w:val="0"/>
              <w:spacing w:line="288" w:lineRule="auto"/>
              <w:jc w:val="both"/>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供应商提供的技术方案</w:t>
            </w:r>
            <w:r>
              <w:rPr>
                <w:rFonts w:hint="eastAsia" w:cs="Times New Roman" w:asciiTheme="minorEastAsia" w:hAnsiTheme="minorEastAsia" w:eastAsiaTheme="minorEastAsia"/>
                <w:color w:val="auto"/>
                <w:sz w:val="24"/>
                <w:szCs w:val="24"/>
                <w:lang w:val="en-US" w:eastAsia="en-US" w:bidi="ar-SA"/>
              </w:rPr>
              <w:t>对于采购人的整体需求理解透彻、思路清晰、结构完整</w:t>
            </w:r>
            <w:r>
              <w:rPr>
                <w:rFonts w:hint="eastAsia" w:cs="Times New Roman" w:asciiTheme="minorEastAsia" w:hAnsiTheme="minorEastAsia" w:eastAsiaTheme="minorEastAsia"/>
                <w:color w:val="auto"/>
                <w:sz w:val="24"/>
                <w:szCs w:val="24"/>
                <w:lang w:val="en-US" w:eastAsia="zh-CN" w:bidi="ar-SA"/>
              </w:rPr>
              <w:t>，</w:t>
            </w:r>
            <w:r>
              <w:rPr>
                <w:rFonts w:hint="eastAsia" w:cs="Times New Roman" w:asciiTheme="minorEastAsia" w:hAnsiTheme="minorEastAsia" w:eastAsiaTheme="minorEastAsia"/>
                <w:color w:val="auto"/>
                <w:sz w:val="24"/>
                <w:szCs w:val="24"/>
                <w:lang w:val="en-US" w:eastAsia="en-US" w:bidi="ar-SA"/>
              </w:rPr>
              <w:t>了解采购</w:t>
            </w:r>
            <w:r>
              <w:rPr>
                <w:rFonts w:hint="eastAsia" w:cs="Times New Roman" w:asciiTheme="minorEastAsia" w:hAnsiTheme="minorEastAsia" w:eastAsiaTheme="minorEastAsia"/>
                <w:color w:val="auto"/>
                <w:sz w:val="24"/>
                <w:szCs w:val="24"/>
                <w:lang w:val="en-US" w:eastAsia="zh-CN" w:bidi="ar-SA"/>
              </w:rPr>
              <w:t>安全组件及管理系统</w:t>
            </w:r>
            <w:r>
              <w:rPr>
                <w:rFonts w:hint="eastAsia" w:cs="Times New Roman" w:asciiTheme="minorEastAsia" w:hAnsiTheme="minorEastAsia" w:eastAsiaTheme="minorEastAsia"/>
                <w:color w:val="auto"/>
                <w:sz w:val="24"/>
                <w:szCs w:val="24"/>
                <w:lang w:val="en-US" w:eastAsia="en-US" w:bidi="ar-SA"/>
              </w:rPr>
              <w:t>详细设计</w:t>
            </w:r>
            <w:r>
              <w:rPr>
                <w:rFonts w:hint="eastAsia" w:cs="Times New Roman" w:asciiTheme="minorEastAsia" w:hAnsiTheme="minorEastAsia" w:eastAsiaTheme="minorEastAsia"/>
                <w:color w:val="auto"/>
                <w:sz w:val="24"/>
                <w:szCs w:val="24"/>
                <w:lang w:val="en-US" w:eastAsia="zh-CN" w:bidi="ar-SA"/>
              </w:rPr>
              <w:t>，重点包括V2N场景地理信息</w:t>
            </w:r>
            <w:r>
              <w:rPr>
                <w:rFonts w:hint="eastAsia" w:cs="Times New Roman" w:asciiTheme="minorEastAsia" w:hAnsiTheme="minorEastAsia" w:eastAsiaTheme="minorEastAsia"/>
                <w:color w:val="auto"/>
                <w:sz w:val="24"/>
                <w:szCs w:val="24"/>
                <w:lang w:val="en-US" w:eastAsia="en-US" w:bidi="ar-SA"/>
              </w:rPr>
              <w:t>数据及其相关传输应用的安全保护，作为受控技术成果的安全组件状态收集、授权管理和风险预警等的安全监管等内容</w:t>
            </w:r>
            <w:r>
              <w:rPr>
                <w:rFonts w:hint="eastAsia" w:cs="Times New Roman" w:asciiTheme="minorEastAsia" w:hAnsiTheme="minorEastAsia" w:eastAsiaTheme="minorEastAsia"/>
                <w:color w:val="auto"/>
                <w:sz w:val="24"/>
                <w:szCs w:val="24"/>
                <w:lang w:val="en-US" w:eastAsia="zh-CN" w:bidi="ar-SA"/>
              </w:rPr>
              <w:t>得15分；</w:t>
            </w:r>
          </w:p>
          <w:p>
            <w:pPr>
              <w:snapToGrid w:val="0"/>
              <w:spacing w:line="288" w:lineRule="auto"/>
              <w:jc w:val="both"/>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en-US" w:bidi="ar-SA"/>
              </w:rPr>
              <w:t>对于采购人的整体需求理解</w:t>
            </w:r>
            <w:r>
              <w:rPr>
                <w:rFonts w:hint="eastAsia" w:cs="Times New Roman" w:asciiTheme="minorEastAsia" w:hAnsiTheme="minorEastAsia" w:eastAsiaTheme="minorEastAsia"/>
                <w:color w:val="auto"/>
                <w:sz w:val="24"/>
                <w:szCs w:val="24"/>
                <w:lang w:val="en-US" w:eastAsia="zh-CN" w:bidi="ar-SA"/>
              </w:rPr>
              <w:t>较</w:t>
            </w:r>
            <w:r>
              <w:rPr>
                <w:rFonts w:hint="eastAsia" w:cs="Times New Roman" w:asciiTheme="minorEastAsia" w:hAnsiTheme="minorEastAsia" w:eastAsiaTheme="minorEastAsia"/>
                <w:color w:val="auto"/>
                <w:sz w:val="24"/>
                <w:szCs w:val="24"/>
                <w:lang w:val="en-US" w:eastAsia="en-US" w:bidi="ar-SA"/>
              </w:rPr>
              <w:t>透彻、思路</w:t>
            </w:r>
            <w:r>
              <w:rPr>
                <w:rFonts w:hint="eastAsia" w:cs="Times New Roman" w:asciiTheme="minorEastAsia" w:hAnsiTheme="minorEastAsia" w:eastAsiaTheme="minorEastAsia"/>
                <w:color w:val="auto"/>
                <w:sz w:val="24"/>
                <w:szCs w:val="24"/>
                <w:lang w:val="en-US" w:eastAsia="zh-CN" w:bidi="ar-SA"/>
              </w:rPr>
              <w:t>较</w:t>
            </w:r>
            <w:r>
              <w:rPr>
                <w:rFonts w:hint="eastAsia" w:cs="Times New Roman" w:asciiTheme="minorEastAsia" w:hAnsiTheme="minorEastAsia" w:eastAsiaTheme="minorEastAsia"/>
                <w:color w:val="auto"/>
                <w:sz w:val="24"/>
                <w:szCs w:val="24"/>
                <w:lang w:val="en-US" w:eastAsia="en-US" w:bidi="ar-SA"/>
              </w:rPr>
              <w:t>清晰、结构</w:t>
            </w:r>
            <w:r>
              <w:rPr>
                <w:rFonts w:hint="eastAsia" w:cs="Times New Roman" w:asciiTheme="minorEastAsia" w:hAnsiTheme="minorEastAsia" w:eastAsiaTheme="minorEastAsia"/>
                <w:color w:val="auto"/>
                <w:sz w:val="24"/>
                <w:szCs w:val="24"/>
                <w:lang w:val="en-US" w:eastAsia="zh-CN" w:bidi="ar-SA"/>
              </w:rPr>
              <w:t>较</w:t>
            </w:r>
            <w:r>
              <w:rPr>
                <w:rFonts w:hint="eastAsia" w:cs="Times New Roman" w:asciiTheme="minorEastAsia" w:hAnsiTheme="minorEastAsia" w:eastAsiaTheme="minorEastAsia"/>
                <w:color w:val="auto"/>
                <w:sz w:val="24"/>
                <w:szCs w:val="24"/>
                <w:lang w:val="en-US" w:eastAsia="en-US" w:bidi="ar-SA"/>
              </w:rPr>
              <w:t>完整</w:t>
            </w:r>
            <w:r>
              <w:rPr>
                <w:rFonts w:hint="eastAsia" w:cs="Times New Roman" w:asciiTheme="minorEastAsia" w:hAnsiTheme="minorEastAsia" w:eastAsiaTheme="minorEastAsia"/>
                <w:color w:val="auto"/>
                <w:sz w:val="24"/>
                <w:szCs w:val="24"/>
                <w:lang w:val="en-US" w:eastAsia="zh-CN" w:bidi="ar-SA"/>
              </w:rPr>
              <w:t>，较</w:t>
            </w:r>
            <w:r>
              <w:rPr>
                <w:rFonts w:hint="eastAsia" w:cs="Times New Roman" w:asciiTheme="minorEastAsia" w:hAnsiTheme="minorEastAsia" w:eastAsiaTheme="minorEastAsia"/>
                <w:color w:val="auto"/>
                <w:sz w:val="24"/>
                <w:szCs w:val="24"/>
                <w:lang w:val="en-US" w:eastAsia="en-US" w:bidi="ar-SA"/>
              </w:rPr>
              <w:t>了解采购</w:t>
            </w:r>
            <w:r>
              <w:rPr>
                <w:rFonts w:hint="eastAsia" w:cs="Times New Roman" w:asciiTheme="minorEastAsia" w:hAnsiTheme="minorEastAsia" w:eastAsiaTheme="minorEastAsia"/>
                <w:color w:val="auto"/>
                <w:sz w:val="24"/>
                <w:szCs w:val="24"/>
                <w:lang w:val="en-US" w:eastAsia="zh-CN" w:bidi="ar-SA"/>
              </w:rPr>
              <w:t>安全组件及管理系统</w:t>
            </w:r>
            <w:r>
              <w:rPr>
                <w:rFonts w:hint="eastAsia" w:cs="Times New Roman" w:asciiTheme="minorEastAsia" w:hAnsiTheme="minorEastAsia" w:eastAsiaTheme="minorEastAsia"/>
                <w:color w:val="auto"/>
                <w:sz w:val="24"/>
                <w:szCs w:val="24"/>
                <w:lang w:val="en-US" w:eastAsia="en-US" w:bidi="ar-SA"/>
              </w:rPr>
              <w:t>详细设计</w:t>
            </w:r>
            <w:r>
              <w:rPr>
                <w:rFonts w:hint="eastAsia" w:cs="Times New Roman" w:asciiTheme="minorEastAsia" w:hAnsiTheme="minorEastAsia" w:eastAsiaTheme="minorEastAsia"/>
                <w:color w:val="auto"/>
                <w:sz w:val="24"/>
                <w:szCs w:val="24"/>
                <w:lang w:val="en-US" w:eastAsia="zh-CN" w:bidi="ar-SA"/>
              </w:rPr>
              <w:t>，重点包括V2N场景地理信息</w:t>
            </w:r>
            <w:r>
              <w:rPr>
                <w:rFonts w:hint="eastAsia" w:cs="Times New Roman" w:asciiTheme="minorEastAsia" w:hAnsiTheme="minorEastAsia" w:eastAsiaTheme="minorEastAsia"/>
                <w:color w:val="auto"/>
                <w:sz w:val="24"/>
                <w:szCs w:val="24"/>
                <w:lang w:val="en-US" w:eastAsia="en-US" w:bidi="ar-SA"/>
              </w:rPr>
              <w:t>数据及其相关传输应用的安全保护，作为受控技术成果的安全组件状态收集、授权管理和风险预警等的安全监管等内容</w:t>
            </w:r>
            <w:r>
              <w:rPr>
                <w:rFonts w:hint="eastAsia" w:cs="Times New Roman" w:asciiTheme="minorEastAsia" w:hAnsiTheme="minorEastAsia" w:eastAsiaTheme="minorEastAsia"/>
                <w:color w:val="auto"/>
                <w:sz w:val="24"/>
                <w:szCs w:val="24"/>
                <w:lang w:val="en-US" w:eastAsia="zh-CN" w:bidi="ar-SA"/>
              </w:rPr>
              <w:t>得10分；</w:t>
            </w:r>
          </w:p>
          <w:p>
            <w:pPr>
              <w:snapToGrid w:val="0"/>
              <w:spacing w:line="288" w:lineRule="auto"/>
              <w:jc w:val="both"/>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en-US" w:bidi="ar-SA"/>
              </w:rPr>
              <w:t>对于采购人的整体需求</w:t>
            </w:r>
            <w:r>
              <w:rPr>
                <w:rFonts w:hint="eastAsia" w:cs="Times New Roman" w:asciiTheme="minorEastAsia" w:hAnsiTheme="minorEastAsia" w:eastAsiaTheme="minorEastAsia"/>
                <w:color w:val="auto"/>
                <w:sz w:val="24"/>
                <w:szCs w:val="24"/>
                <w:lang w:val="en-US" w:eastAsia="zh-CN" w:bidi="ar-SA"/>
              </w:rPr>
              <w:t>基本</w:t>
            </w:r>
            <w:r>
              <w:rPr>
                <w:rFonts w:hint="eastAsia" w:cs="Times New Roman" w:asciiTheme="minorEastAsia" w:hAnsiTheme="minorEastAsia" w:eastAsiaTheme="minorEastAsia"/>
                <w:color w:val="auto"/>
                <w:sz w:val="24"/>
                <w:szCs w:val="24"/>
                <w:lang w:val="en-US" w:eastAsia="en-US" w:bidi="ar-SA"/>
              </w:rPr>
              <w:t>理解、思路清晰、结构完整</w:t>
            </w:r>
            <w:r>
              <w:rPr>
                <w:rFonts w:hint="eastAsia" w:cs="Times New Roman" w:asciiTheme="minorEastAsia" w:hAnsiTheme="minorEastAsia" w:eastAsiaTheme="minorEastAsia"/>
                <w:color w:val="auto"/>
                <w:sz w:val="24"/>
                <w:szCs w:val="24"/>
                <w:lang w:val="en-US" w:eastAsia="zh-CN" w:bidi="ar-SA"/>
              </w:rPr>
              <w:t>，基本</w:t>
            </w:r>
            <w:r>
              <w:rPr>
                <w:rFonts w:hint="eastAsia" w:cs="Times New Roman" w:asciiTheme="minorEastAsia" w:hAnsiTheme="minorEastAsia" w:eastAsiaTheme="minorEastAsia"/>
                <w:color w:val="auto"/>
                <w:sz w:val="24"/>
                <w:szCs w:val="24"/>
                <w:lang w:val="en-US" w:eastAsia="en-US" w:bidi="ar-SA"/>
              </w:rPr>
              <w:t>了解采购</w:t>
            </w:r>
            <w:r>
              <w:rPr>
                <w:rFonts w:hint="eastAsia" w:cs="Times New Roman" w:asciiTheme="minorEastAsia" w:hAnsiTheme="minorEastAsia" w:eastAsiaTheme="minorEastAsia"/>
                <w:color w:val="auto"/>
                <w:sz w:val="24"/>
                <w:szCs w:val="24"/>
                <w:lang w:val="en-US" w:eastAsia="zh-CN" w:bidi="ar-SA"/>
              </w:rPr>
              <w:t>安全组件及管理系统</w:t>
            </w:r>
            <w:r>
              <w:rPr>
                <w:rFonts w:hint="eastAsia" w:cs="Times New Roman" w:asciiTheme="minorEastAsia" w:hAnsiTheme="minorEastAsia" w:eastAsiaTheme="minorEastAsia"/>
                <w:color w:val="auto"/>
                <w:sz w:val="24"/>
                <w:szCs w:val="24"/>
                <w:lang w:val="en-US" w:eastAsia="en-US" w:bidi="ar-SA"/>
              </w:rPr>
              <w:t>详细设计</w:t>
            </w:r>
            <w:r>
              <w:rPr>
                <w:rFonts w:hint="eastAsia" w:cs="Times New Roman" w:asciiTheme="minorEastAsia" w:hAnsiTheme="minorEastAsia" w:eastAsiaTheme="minorEastAsia"/>
                <w:color w:val="auto"/>
                <w:sz w:val="24"/>
                <w:szCs w:val="24"/>
                <w:lang w:val="en-US" w:eastAsia="zh-CN" w:bidi="ar-SA"/>
              </w:rPr>
              <w:t>，重点包括V2N场景地理信息</w:t>
            </w:r>
            <w:r>
              <w:rPr>
                <w:rFonts w:hint="eastAsia" w:cs="Times New Roman" w:asciiTheme="minorEastAsia" w:hAnsiTheme="minorEastAsia" w:eastAsiaTheme="minorEastAsia"/>
                <w:color w:val="auto"/>
                <w:sz w:val="24"/>
                <w:szCs w:val="24"/>
                <w:lang w:val="en-US" w:eastAsia="en-US" w:bidi="ar-SA"/>
              </w:rPr>
              <w:t>数据及其相关传输应用的安全保护，作为受控技术成果的安全组件状态收集、授权管理和风险预警等的安全监管等内容</w:t>
            </w:r>
            <w:r>
              <w:rPr>
                <w:rFonts w:hint="eastAsia" w:cs="Times New Roman" w:asciiTheme="minorEastAsia" w:hAnsiTheme="minorEastAsia" w:eastAsiaTheme="minorEastAsia"/>
                <w:color w:val="auto"/>
                <w:sz w:val="24"/>
                <w:szCs w:val="24"/>
                <w:lang w:val="en-US" w:eastAsia="zh-CN" w:bidi="ar-SA"/>
              </w:rPr>
              <w:t>得5分；</w:t>
            </w:r>
          </w:p>
          <w:p>
            <w:pPr>
              <w:snapToGrid w:val="0"/>
              <w:spacing w:line="288" w:lineRule="auto"/>
              <w:jc w:val="both"/>
              <w:rPr>
                <w:rFonts w:hint="eastAsia" w:cs="Times New Roman" w:asciiTheme="minorEastAsia" w:hAnsiTheme="minorEastAsia" w:eastAsiaTheme="minorEastAsia"/>
                <w:color w:val="auto"/>
                <w:sz w:val="24"/>
                <w:szCs w:val="24"/>
                <w:lang w:val="en-US" w:eastAsia="en-US" w:bidi="ar-SA"/>
              </w:rPr>
            </w:pPr>
            <w:r>
              <w:rPr>
                <w:rFonts w:hint="eastAsia" w:cs="Times New Roman" w:asciiTheme="minorEastAsia" w:hAnsiTheme="minorEastAsia" w:eastAsiaTheme="minorEastAsia"/>
                <w:color w:val="auto"/>
                <w:sz w:val="24"/>
                <w:szCs w:val="24"/>
                <w:lang w:val="en-US" w:eastAsia="zh-CN" w:bidi="ar-SA"/>
              </w:rPr>
              <w:t>其他或不提供得0分</w:t>
            </w:r>
            <w:r>
              <w:rPr>
                <w:rFonts w:hint="eastAsia" w:cs="Times New Roman" w:asciiTheme="minorEastAsia" w:hAnsiTheme="minorEastAsia" w:eastAsiaTheme="minorEastAsia"/>
                <w:color w:val="auto"/>
                <w:sz w:val="24"/>
                <w:szCs w:val="24"/>
                <w:lang w:val="en-US" w:eastAsia="en-US" w:bidi="ar-SA"/>
              </w:rPr>
              <w:t>。</w:t>
            </w:r>
          </w:p>
        </w:tc>
        <w:tc>
          <w:tcPr>
            <w:tcW w:w="409" w:type="pct"/>
            <w:vAlign w:val="center"/>
          </w:tcPr>
          <w:p>
            <w:pPr>
              <w:snapToGrid w:val="0"/>
              <w:spacing w:line="288"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15</w:t>
            </w:r>
          </w:p>
        </w:tc>
        <w:tc>
          <w:tcPr>
            <w:tcW w:w="390" w:type="pct"/>
            <w:vAlign w:val="center"/>
          </w:tcPr>
          <w:p>
            <w:pPr>
              <w:snapToGrid w:val="0"/>
              <w:spacing w:line="288"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493" w:type="pct"/>
            <w:vAlign w:val="center"/>
          </w:tcPr>
          <w:p>
            <w:pPr>
              <w:pStyle w:val="84"/>
              <w:numPr>
                <w:ilvl w:val="0"/>
                <w:numId w:val="28"/>
              </w:numPr>
              <w:snapToGrid w:val="0"/>
              <w:spacing w:line="288" w:lineRule="auto"/>
              <w:ind w:firstLineChars="0"/>
              <w:jc w:val="center"/>
              <w:rPr>
                <w:rFonts w:asciiTheme="minorEastAsia" w:hAnsiTheme="minorEastAsia" w:eastAsiaTheme="minorEastAsia"/>
                <w:color w:val="auto"/>
                <w:sz w:val="24"/>
              </w:rPr>
            </w:pPr>
          </w:p>
        </w:tc>
        <w:tc>
          <w:tcPr>
            <w:tcW w:w="785" w:type="pct"/>
            <w:vAlign w:val="center"/>
          </w:tcPr>
          <w:p>
            <w:pPr>
              <w:snapToGrid w:val="0"/>
              <w:spacing w:line="288" w:lineRule="auto"/>
              <w:jc w:val="center"/>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产品研制</w:t>
            </w:r>
          </w:p>
        </w:tc>
        <w:tc>
          <w:tcPr>
            <w:tcW w:w="2922" w:type="pct"/>
            <w:vAlign w:val="center"/>
          </w:tcPr>
          <w:p>
            <w:pPr>
              <w:snapToGrid w:val="0"/>
              <w:spacing w:line="288" w:lineRule="auto"/>
              <w:jc w:val="left"/>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供应商针对项目工作内容提供具体可行的研制方案，</w:t>
            </w:r>
            <w:r>
              <w:rPr>
                <w:rFonts w:hint="eastAsia" w:cs="Times New Roman" w:asciiTheme="minorEastAsia" w:hAnsiTheme="minorEastAsia" w:eastAsiaTheme="minorEastAsia"/>
                <w:color w:val="auto"/>
                <w:sz w:val="24"/>
                <w:szCs w:val="24"/>
                <w:lang w:val="en-US" w:eastAsia="en-US" w:bidi="ar-SA"/>
              </w:rPr>
              <w:t>明确</w:t>
            </w:r>
            <w:r>
              <w:rPr>
                <w:rFonts w:hint="eastAsia" w:cs="Times New Roman" w:asciiTheme="minorEastAsia" w:hAnsiTheme="minorEastAsia" w:eastAsiaTheme="minorEastAsia"/>
                <w:color w:val="auto"/>
                <w:sz w:val="24"/>
                <w:szCs w:val="24"/>
                <w:lang w:val="en-US" w:eastAsia="zh-CN" w:bidi="ar-SA"/>
              </w:rPr>
              <w:t>V2N场景下</w:t>
            </w:r>
            <w:r>
              <w:rPr>
                <w:rFonts w:hint="eastAsia" w:cs="Times New Roman" w:asciiTheme="minorEastAsia" w:hAnsiTheme="minorEastAsia" w:eastAsiaTheme="minorEastAsia"/>
                <w:color w:val="auto"/>
                <w:sz w:val="24"/>
                <w:szCs w:val="24"/>
                <w:lang w:val="en-US" w:eastAsia="en-US" w:bidi="ar-SA"/>
              </w:rPr>
              <w:t>终端地理信息安全组件</w:t>
            </w:r>
            <w:r>
              <w:rPr>
                <w:rFonts w:hint="eastAsia" w:cs="Times New Roman" w:asciiTheme="minorEastAsia" w:hAnsiTheme="minorEastAsia" w:eastAsiaTheme="minorEastAsia"/>
                <w:color w:val="auto"/>
                <w:sz w:val="24"/>
                <w:szCs w:val="24"/>
                <w:lang w:val="en-US" w:eastAsia="zh-CN" w:bidi="ar-SA"/>
              </w:rPr>
              <w:t>、</w:t>
            </w:r>
            <w:r>
              <w:rPr>
                <w:rFonts w:hint="eastAsia" w:cs="Times New Roman" w:asciiTheme="minorEastAsia" w:hAnsiTheme="minorEastAsia" w:eastAsiaTheme="minorEastAsia"/>
                <w:color w:val="auto"/>
                <w:sz w:val="24"/>
                <w:szCs w:val="24"/>
                <w:lang w:val="en-US" w:eastAsia="en-US" w:bidi="ar-SA"/>
              </w:rPr>
              <w:t>基于国产商用密码技术的组件管理系统及态势感知系统</w:t>
            </w:r>
            <w:r>
              <w:rPr>
                <w:rFonts w:hint="eastAsia" w:cs="Times New Roman" w:asciiTheme="minorEastAsia" w:hAnsiTheme="minorEastAsia" w:eastAsiaTheme="minorEastAsia"/>
                <w:color w:val="auto"/>
                <w:sz w:val="24"/>
                <w:szCs w:val="24"/>
                <w:lang w:val="en-US" w:eastAsia="zh-CN" w:bidi="ar-SA"/>
              </w:rPr>
              <w:t>等核心</w:t>
            </w:r>
            <w:r>
              <w:rPr>
                <w:rFonts w:hint="eastAsia" w:cs="Times New Roman" w:asciiTheme="minorEastAsia" w:hAnsiTheme="minorEastAsia" w:eastAsiaTheme="minorEastAsia"/>
                <w:color w:val="auto"/>
                <w:sz w:val="24"/>
                <w:szCs w:val="24"/>
                <w:lang w:val="en-US" w:eastAsia="en-US" w:bidi="ar-SA"/>
              </w:rPr>
              <w:t>设计要求，并详细描述具体</w:t>
            </w:r>
            <w:r>
              <w:rPr>
                <w:rFonts w:hint="eastAsia" w:cs="Times New Roman" w:asciiTheme="minorEastAsia" w:hAnsiTheme="minorEastAsia" w:eastAsiaTheme="minorEastAsia"/>
                <w:color w:val="auto"/>
                <w:sz w:val="24"/>
                <w:szCs w:val="24"/>
                <w:lang w:val="en-US" w:eastAsia="zh-CN" w:bidi="ar-SA"/>
              </w:rPr>
              <w:t>技术架构</w:t>
            </w:r>
            <w:r>
              <w:rPr>
                <w:rFonts w:hint="eastAsia" w:cs="Times New Roman" w:asciiTheme="minorEastAsia" w:hAnsiTheme="minorEastAsia" w:eastAsiaTheme="minorEastAsia"/>
                <w:color w:val="auto"/>
                <w:sz w:val="24"/>
                <w:szCs w:val="24"/>
                <w:lang w:val="en-US" w:eastAsia="en-US" w:bidi="ar-SA"/>
              </w:rPr>
              <w:t>、</w:t>
            </w:r>
            <w:r>
              <w:rPr>
                <w:rFonts w:hint="eastAsia" w:cs="Times New Roman" w:asciiTheme="minorEastAsia" w:hAnsiTheme="minorEastAsia" w:eastAsiaTheme="minorEastAsia"/>
                <w:color w:val="auto"/>
                <w:sz w:val="24"/>
                <w:szCs w:val="24"/>
                <w:lang w:val="en-US" w:eastAsia="zh-CN" w:bidi="ar-SA"/>
              </w:rPr>
              <w:t>安全保护机制</w:t>
            </w:r>
            <w:r>
              <w:rPr>
                <w:rFonts w:hint="eastAsia" w:cs="Times New Roman" w:asciiTheme="minorEastAsia" w:hAnsiTheme="minorEastAsia" w:eastAsiaTheme="minorEastAsia"/>
                <w:color w:val="auto"/>
                <w:sz w:val="24"/>
                <w:szCs w:val="24"/>
                <w:lang w:val="en-US" w:eastAsia="zh-Hans" w:bidi="ar-SA"/>
              </w:rPr>
              <w:t>等内容</w:t>
            </w:r>
            <w:r>
              <w:rPr>
                <w:rFonts w:hint="eastAsia" w:cs="Times New Roman" w:asciiTheme="minorEastAsia" w:hAnsiTheme="minorEastAsia" w:eastAsiaTheme="minorEastAsia"/>
                <w:color w:val="auto"/>
                <w:sz w:val="24"/>
                <w:szCs w:val="24"/>
                <w:lang w:val="en-US" w:eastAsia="zh-CN" w:bidi="ar-SA"/>
              </w:rPr>
              <w:t>得15分；</w:t>
            </w:r>
          </w:p>
          <w:p>
            <w:pPr>
              <w:snapToGrid w:val="0"/>
              <w:spacing w:line="288" w:lineRule="auto"/>
              <w:jc w:val="left"/>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en-US" w:bidi="ar-SA"/>
              </w:rPr>
              <w:t>明确</w:t>
            </w:r>
            <w:r>
              <w:rPr>
                <w:rFonts w:hint="eastAsia" w:cs="Times New Roman" w:asciiTheme="minorEastAsia" w:hAnsiTheme="minorEastAsia" w:eastAsiaTheme="minorEastAsia"/>
                <w:color w:val="auto"/>
                <w:sz w:val="24"/>
                <w:szCs w:val="24"/>
                <w:lang w:val="en-US" w:eastAsia="zh-CN" w:bidi="ar-SA"/>
              </w:rPr>
              <w:t>V2N场景下</w:t>
            </w:r>
            <w:r>
              <w:rPr>
                <w:rFonts w:hint="eastAsia" w:cs="Times New Roman" w:asciiTheme="minorEastAsia" w:hAnsiTheme="minorEastAsia" w:eastAsiaTheme="minorEastAsia"/>
                <w:color w:val="auto"/>
                <w:sz w:val="24"/>
                <w:szCs w:val="24"/>
                <w:lang w:val="en-US" w:eastAsia="en-US" w:bidi="ar-SA"/>
              </w:rPr>
              <w:t>终端地理信息安全组件</w:t>
            </w:r>
            <w:r>
              <w:rPr>
                <w:rFonts w:hint="eastAsia" w:cs="Times New Roman" w:asciiTheme="minorEastAsia" w:hAnsiTheme="minorEastAsia" w:eastAsiaTheme="minorEastAsia"/>
                <w:color w:val="auto"/>
                <w:sz w:val="24"/>
                <w:szCs w:val="24"/>
                <w:lang w:val="en-US" w:eastAsia="zh-CN" w:bidi="ar-SA"/>
              </w:rPr>
              <w:t>、</w:t>
            </w:r>
            <w:r>
              <w:rPr>
                <w:rFonts w:hint="eastAsia" w:cs="Times New Roman" w:asciiTheme="minorEastAsia" w:hAnsiTheme="minorEastAsia" w:eastAsiaTheme="minorEastAsia"/>
                <w:color w:val="auto"/>
                <w:sz w:val="24"/>
                <w:szCs w:val="24"/>
                <w:lang w:val="en-US" w:eastAsia="en-US" w:bidi="ar-SA"/>
              </w:rPr>
              <w:t>基于国产商用密码技术的组件管理系统及态势感知系统</w:t>
            </w:r>
            <w:r>
              <w:rPr>
                <w:rFonts w:hint="eastAsia" w:cs="Times New Roman" w:asciiTheme="minorEastAsia" w:hAnsiTheme="minorEastAsia" w:eastAsiaTheme="minorEastAsia"/>
                <w:color w:val="auto"/>
                <w:sz w:val="24"/>
                <w:szCs w:val="24"/>
                <w:lang w:val="en-US" w:eastAsia="zh-CN" w:bidi="ar-SA"/>
              </w:rPr>
              <w:t>等核心</w:t>
            </w:r>
            <w:r>
              <w:rPr>
                <w:rFonts w:hint="eastAsia" w:cs="Times New Roman" w:asciiTheme="minorEastAsia" w:hAnsiTheme="minorEastAsia" w:eastAsiaTheme="minorEastAsia"/>
                <w:color w:val="auto"/>
                <w:sz w:val="24"/>
                <w:szCs w:val="24"/>
                <w:lang w:val="en-US" w:eastAsia="en-US" w:bidi="ar-SA"/>
              </w:rPr>
              <w:t>设计要求，</w:t>
            </w:r>
            <w:r>
              <w:rPr>
                <w:rFonts w:hint="eastAsia" w:cs="Times New Roman" w:asciiTheme="minorEastAsia" w:hAnsiTheme="minorEastAsia" w:eastAsiaTheme="minorEastAsia"/>
                <w:color w:val="auto"/>
                <w:sz w:val="24"/>
                <w:szCs w:val="24"/>
                <w:lang w:val="en-US" w:eastAsia="zh-CN" w:bidi="ar-SA"/>
              </w:rPr>
              <w:t>比较</w:t>
            </w:r>
            <w:r>
              <w:rPr>
                <w:rFonts w:hint="eastAsia" w:cs="Times New Roman" w:asciiTheme="minorEastAsia" w:hAnsiTheme="minorEastAsia" w:eastAsiaTheme="minorEastAsia"/>
                <w:color w:val="auto"/>
                <w:sz w:val="24"/>
                <w:szCs w:val="24"/>
                <w:lang w:val="en-US" w:eastAsia="en-US" w:bidi="ar-SA"/>
              </w:rPr>
              <w:t>详细描述具体</w:t>
            </w:r>
            <w:r>
              <w:rPr>
                <w:rFonts w:hint="eastAsia" w:cs="Times New Roman" w:asciiTheme="minorEastAsia" w:hAnsiTheme="minorEastAsia" w:eastAsiaTheme="minorEastAsia"/>
                <w:color w:val="auto"/>
                <w:sz w:val="24"/>
                <w:szCs w:val="24"/>
                <w:lang w:val="en-US" w:eastAsia="zh-CN" w:bidi="ar-SA"/>
              </w:rPr>
              <w:t>技术架构</w:t>
            </w:r>
            <w:r>
              <w:rPr>
                <w:rFonts w:hint="eastAsia" w:cs="Times New Roman" w:asciiTheme="minorEastAsia" w:hAnsiTheme="minorEastAsia" w:eastAsiaTheme="minorEastAsia"/>
                <w:color w:val="auto"/>
                <w:sz w:val="24"/>
                <w:szCs w:val="24"/>
                <w:lang w:val="en-US" w:eastAsia="en-US" w:bidi="ar-SA"/>
              </w:rPr>
              <w:t>、</w:t>
            </w:r>
            <w:r>
              <w:rPr>
                <w:rFonts w:hint="eastAsia" w:cs="Times New Roman" w:asciiTheme="minorEastAsia" w:hAnsiTheme="minorEastAsia" w:eastAsiaTheme="minorEastAsia"/>
                <w:color w:val="auto"/>
                <w:sz w:val="24"/>
                <w:szCs w:val="24"/>
                <w:lang w:val="en-US" w:eastAsia="zh-CN" w:bidi="ar-SA"/>
              </w:rPr>
              <w:t>安全保护机制</w:t>
            </w:r>
            <w:r>
              <w:rPr>
                <w:rFonts w:hint="eastAsia" w:cs="Times New Roman" w:asciiTheme="minorEastAsia" w:hAnsiTheme="minorEastAsia" w:eastAsiaTheme="minorEastAsia"/>
                <w:color w:val="auto"/>
                <w:sz w:val="24"/>
                <w:szCs w:val="24"/>
                <w:lang w:val="en-US" w:eastAsia="zh-Hans" w:bidi="ar-SA"/>
              </w:rPr>
              <w:t>等内容</w:t>
            </w:r>
            <w:r>
              <w:rPr>
                <w:rFonts w:hint="eastAsia" w:cs="Times New Roman" w:asciiTheme="minorEastAsia" w:hAnsiTheme="minorEastAsia" w:eastAsiaTheme="minorEastAsia"/>
                <w:color w:val="auto"/>
                <w:sz w:val="24"/>
                <w:szCs w:val="24"/>
                <w:lang w:val="en-US" w:eastAsia="zh-CN" w:bidi="ar-SA"/>
              </w:rPr>
              <w:t>得10分；</w:t>
            </w:r>
          </w:p>
          <w:p>
            <w:pPr>
              <w:snapToGrid w:val="0"/>
              <w:spacing w:line="288" w:lineRule="auto"/>
              <w:jc w:val="left"/>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en-US" w:bidi="ar-SA"/>
              </w:rPr>
              <w:t>明确</w:t>
            </w:r>
            <w:r>
              <w:rPr>
                <w:rFonts w:hint="eastAsia" w:cs="Times New Roman" w:asciiTheme="minorEastAsia" w:hAnsiTheme="minorEastAsia" w:eastAsiaTheme="minorEastAsia"/>
                <w:color w:val="auto"/>
                <w:sz w:val="24"/>
                <w:szCs w:val="24"/>
                <w:lang w:val="en-US" w:eastAsia="zh-CN" w:bidi="ar-SA"/>
              </w:rPr>
              <w:t>V2N场景下</w:t>
            </w:r>
            <w:r>
              <w:rPr>
                <w:rFonts w:hint="eastAsia" w:cs="Times New Roman" w:asciiTheme="minorEastAsia" w:hAnsiTheme="minorEastAsia" w:eastAsiaTheme="minorEastAsia"/>
                <w:color w:val="auto"/>
                <w:sz w:val="24"/>
                <w:szCs w:val="24"/>
                <w:lang w:val="en-US" w:eastAsia="en-US" w:bidi="ar-SA"/>
              </w:rPr>
              <w:t>终端地理信息安全组件</w:t>
            </w:r>
            <w:r>
              <w:rPr>
                <w:rFonts w:hint="eastAsia" w:cs="Times New Roman" w:asciiTheme="minorEastAsia" w:hAnsiTheme="minorEastAsia" w:eastAsiaTheme="minorEastAsia"/>
                <w:color w:val="auto"/>
                <w:sz w:val="24"/>
                <w:szCs w:val="24"/>
                <w:lang w:val="en-US" w:eastAsia="zh-CN" w:bidi="ar-SA"/>
              </w:rPr>
              <w:t>、</w:t>
            </w:r>
            <w:r>
              <w:rPr>
                <w:rFonts w:hint="eastAsia" w:cs="Times New Roman" w:asciiTheme="minorEastAsia" w:hAnsiTheme="minorEastAsia" w:eastAsiaTheme="minorEastAsia"/>
                <w:color w:val="auto"/>
                <w:sz w:val="24"/>
                <w:szCs w:val="24"/>
                <w:lang w:val="en-US" w:eastAsia="en-US" w:bidi="ar-SA"/>
              </w:rPr>
              <w:t>基于国产商用密码技术的组件管理系统及态势感知系统</w:t>
            </w:r>
            <w:r>
              <w:rPr>
                <w:rFonts w:hint="eastAsia" w:cs="Times New Roman" w:asciiTheme="minorEastAsia" w:hAnsiTheme="minorEastAsia" w:eastAsiaTheme="minorEastAsia"/>
                <w:color w:val="auto"/>
                <w:sz w:val="24"/>
                <w:szCs w:val="24"/>
                <w:lang w:val="en-US" w:eastAsia="zh-CN" w:bidi="ar-SA"/>
              </w:rPr>
              <w:t>等核心</w:t>
            </w:r>
            <w:r>
              <w:rPr>
                <w:rFonts w:hint="eastAsia" w:cs="Times New Roman" w:asciiTheme="minorEastAsia" w:hAnsiTheme="minorEastAsia" w:eastAsiaTheme="minorEastAsia"/>
                <w:color w:val="auto"/>
                <w:sz w:val="24"/>
                <w:szCs w:val="24"/>
                <w:lang w:val="en-US" w:eastAsia="en-US" w:bidi="ar-SA"/>
              </w:rPr>
              <w:t>设计要求，</w:t>
            </w:r>
            <w:r>
              <w:rPr>
                <w:rFonts w:hint="eastAsia" w:cs="Times New Roman" w:asciiTheme="minorEastAsia" w:hAnsiTheme="minorEastAsia" w:eastAsiaTheme="minorEastAsia"/>
                <w:color w:val="auto"/>
                <w:sz w:val="24"/>
                <w:szCs w:val="24"/>
                <w:lang w:val="en-US" w:eastAsia="zh-CN" w:bidi="ar-SA"/>
              </w:rPr>
              <w:t>没有</w:t>
            </w:r>
            <w:r>
              <w:rPr>
                <w:rFonts w:hint="eastAsia" w:cs="Times New Roman" w:asciiTheme="minorEastAsia" w:hAnsiTheme="minorEastAsia" w:eastAsiaTheme="minorEastAsia"/>
                <w:color w:val="auto"/>
                <w:sz w:val="24"/>
                <w:szCs w:val="24"/>
                <w:lang w:val="en-US" w:eastAsia="en-US" w:bidi="ar-SA"/>
              </w:rPr>
              <w:t>详细描述具体</w:t>
            </w:r>
            <w:r>
              <w:rPr>
                <w:rFonts w:hint="eastAsia" w:cs="Times New Roman" w:asciiTheme="minorEastAsia" w:hAnsiTheme="minorEastAsia" w:eastAsiaTheme="minorEastAsia"/>
                <w:color w:val="auto"/>
                <w:sz w:val="24"/>
                <w:szCs w:val="24"/>
                <w:lang w:val="en-US" w:eastAsia="zh-CN" w:bidi="ar-SA"/>
              </w:rPr>
              <w:t>技术架构</w:t>
            </w:r>
            <w:r>
              <w:rPr>
                <w:rFonts w:hint="eastAsia" w:cs="Times New Roman" w:asciiTheme="minorEastAsia" w:hAnsiTheme="minorEastAsia" w:eastAsiaTheme="minorEastAsia"/>
                <w:color w:val="auto"/>
                <w:sz w:val="24"/>
                <w:szCs w:val="24"/>
                <w:lang w:val="en-US" w:eastAsia="en-US" w:bidi="ar-SA"/>
              </w:rPr>
              <w:t>、</w:t>
            </w:r>
            <w:r>
              <w:rPr>
                <w:rFonts w:hint="eastAsia" w:cs="Times New Roman" w:asciiTheme="minorEastAsia" w:hAnsiTheme="minorEastAsia" w:eastAsiaTheme="minorEastAsia"/>
                <w:color w:val="auto"/>
                <w:sz w:val="24"/>
                <w:szCs w:val="24"/>
                <w:lang w:val="en-US" w:eastAsia="zh-CN" w:bidi="ar-SA"/>
              </w:rPr>
              <w:t>安全保护机制</w:t>
            </w:r>
            <w:r>
              <w:rPr>
                <w:rFonts w:hint="eastAsia" w:cs="Times New Roman" w:asciiTheme="minorEastAsia" w:hAnsiTheme="minorEastAsia" w:eastAsiaTheme="minorEastAsia"/>
                <w:color w:val="auto"/>
                <w:sz w:val="24"/>
                <w:szCs w:val="24"/>
                <w:lang w:val="en-US" w:eastAsia="zh-Hans" w:bidi="ar-SA"/>
              </w:rPr>
              <w:t>等内容</w:t>
            </w:r>
            <w:r>
              <w:rPr>
                <w:rFonts w:hint="eastAsia" w:cs="Times New Roman" w:asciiTheme="minorEastAsia" w:hAnsiTheme="minorEastAsia" w:eastAsiaTheme="minorEastAsia"/>
                <w:color w:val="auto"/>
                <w:sz w:val="24"/>
                <w:szCs w:val="24"/>
                <w:lang w:val="en-US" w:eastAsia="zh-CN" w:bidi="ar-SA"/>
              </w:rPr>
              <w:t>得4分；</w:t>
            </w:r>
          </w:p>
          <w:p>
            <w:pPr>
              <w:snapToGrid w:val="0"/>
              <w:spacing w:line="288" w:lineRule="auto"/>
              <w:jc w:val="left"/>
              <w:rPr>
                <w:rFonts w:hint="default"/>
                <w:color w:val="auto"/>
                <w:lang w:val="en-US" w:eastAsia="zh-CN"/>
              </w:rPr>
            </w:pPr>
            <w:r>
              <w:rPr>
                <w:rFonts w:hint="eastAsia" w:cs="Times New Roman" w:asciiTheme="minorEastAsia" w:hAnsiTheme="minorEastAsia" w:eastAsiaTheme="minorEastAsia"/>
                <w:color w:val="auto"/>
                <w:sz w:val="24"/>
                <w:szCs w:val="24"/>
                <w:lang w:val="en-US" w:eastAsia="zh-CN" w:bidi="ar-SA"/>
              </w:rPr>
              <w:t>其他或未提供得0分。</w:t>
            </w:r>
          </w:p>
        </w:tc>
        <w:tc>
          <w:tcPr>
            <w:tcW w:w="409" w:type="pct"/>
            <w:vAlign w:val="center"/>
          </w:tcPr>
          <w:p>
            <w:pPr>
              <w:snapToGrid w:val="0"/>
              <w:spacing w:line="288"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15</w:t>
            </w:r>
          </w:p>
        </w:tc>
        <w:tc>
          <w:tcPr>
            <w:tcW w:w="390" w:type="pct"/>
            <w:vAlign w:val="center"/>
          </w:tcPr>
          <w:p>
            <w:pPr>
              <w:snapToGrid w:val="0"/>
              <w:spacing w:line="288"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93" w:type="pct"/>
            <w:vAlign w:val="center"/>
          </w:tcPr>
          <w:p>
            <w:pPr>
              <w:pStyle w:val="84"/>
              <w:numPr>
                <w:ilvl w:val="0"/>
                <w:numId w:val="28"/>
              </w:numPr>
              <w:snapToGrid w:val="0"/>
              <w:spacing w:line="288" w:lineRule="auto"/>
              <w:ind w:firstLineChars="0"/>
              <w:jc w:val="center"/>
              <w:rPr>
                <w:rFonts w:asciiTheme="minorEastAsia" w:hAnsiTheme="minorEastAsia" w:eastAsiaTheme="minorEastAsia"/>
                <w:color w:val="auto"/>
                <w:sz w:val="24"/>
              </w:rPr>
            </w:pPr>
          </w:p>
        </w:tc>
        <w:tc>
          <w:tcPr>
            <w:tcW w:w="785" w:type="pct"/>
            <w:vAlign w:val="center"/>
          </w:tcPr>
          <w:p>
            <w:pPr>
              <w:snapToGrid w:val="0"/>
              <w:spacing w:line="288" w:lineRule="auto"/>
              <w:jc w:val="center"/>
              <w:rPr>
                <w:rFonts w:asciiTheme="minorEastAsia" w:hAnsiTheme="minorEastAsia" w:eastAsiaTheme="minorEastAsia"/>
                <w:bCs/>
                <w:color w:val="auto"/>
                <w:sz w:val="24"/>
              </w:rPr>
            </w:pPr>
            <w:r>
              <w:rPr>
                <w:rFonts w:hint="eastAsia" w:cs="Times New Roman" w:asciiTheme="minorEastAsia" w:hAnsiTheme="minorEastAsia" w:eastAsiaTheme="minorEastAsia"/>
                <w:color w:val="auto"/>
                <w:sz w:val="24"/>
                <w:szCs w:val="24"/>
                <w:lang w:val="en-US" w:eastAsia="zh-CN" w:bidi="ar-SA"/>
              </w:rPr>
              <w:t>项目实施</w:t>
            </w:r>
          </w:p>
        </w:tc>
        <w:tc>
          <w:tcPr>
            <w:tcW w:w="2922" w:type="pct"/>
            <w:vAlign w:val="center"/>
          </w:tcPr>
          <w:p>
            <w:pPr>
              <w:snapToGrid w:val="0"/>
              <w:spacing w:line="288" w:lineRule="auto"/>
              <w:jc w:val="left"/>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供应商</w:t>
            </w:r>
            <w:r>
              <w:rPr>
                <w:rFonts w:hint="eastAsia" w:cs="Times New Roman" w:asciiTheme="minorEastAsia" w:hAnsiTheme="minorEastAsia" w:eastAsiaTheme="minorEastAsia"/>
                <w:color w:val="auto"/>
                <w:sz w:val="24"/>
                <w:szCs w:val="24"/>
                <w:lang w:val="en-US" w:eastAsia="en-US" w:bidi="ar-SA"/>
              </w:rPr>
              <w:t>提供切实可行的实施方案</w:t>
            </w:r>
            <w:r>
              <w:rPr>
                <w:rFonts w:hint="eastAsia" w:cs="Times New Roman" w:asciiTheme="minorEastAsia" w:hAnsiTheme="minorEastAsia" w:eastAsiaTheme="minorEastAsia"/>
                <w:color w:val="auto"/>
                <w:sz w:val="24"/>
                <w:szCs w:val="24"/>
                <w:lang w:val="en-US" w:eastAsia="zh-CN" w:bidi="ar-SA"/>
              </w:rPr>
              <w:t>，</w:t>
            </w:r>
            <w:r>
              <w:rPr>
                <w:rFonts w:hint="eastAsia" w:cs="Times New Roman" w:asciiTheme="minorEastAsia" w:hAnsiTheme="minorEastAsia" w:eastAsiaTheme="minorEastAsia"/>
                <w:color w:val="auto"/>
                <w:sz w:val="24"/>
                <w:szCs w:val="24"/>
                <w:lang w:val="en-US" w:eastAsia="en-US" w:bidi="ar-SA"/>
              </w:rPr>
              <w:t>要求完全符合项目</w:t>
            </w:r>
            <w:r>
              <w:rPr>
                <w:rFonts w:hint="eastAsia" w:cs="Times New Roman" w:asciiTheme="minorEastAsia" w:hAnsiTheme="minorEastAsia" w:eastAsiaTheme="minorEastAsia"/>
                <w:color w:val="auto"/>
                <w:sz w:val="24"/>
                <w:szCs w:val="24"/>
                <w:lang w:val="en-US" w:eastAsia="zh-CN" w:bidi="ar-SA"/>
              </w:rPr>
              <w:t>成果考核及相关</w:t>
            </w:r>
            <w:r>
              <w:rPr>
                <w:rFonts w:hint="eastAsia" w:cs="Times New Roman" w:asciiTheme="minorEastAsia" w:hAnsiTheme="minorEastAsia" w:eastAsiaTheme="minorEastAsia"/>
                <w:color w:val="auto"/>
                <w:sz w:val="24"/>
                <w:szCs w:val="24"/>
                <w:lang w:val="en-US" w:eastAsia="en-US" w:bidi="ar-SA"/>
              </w:rPr>
              <w:t>进度要求，项目实施计划设置合理，并提供科学合理的进度保障措施、质量控制措施、安全保障措施</w:t>
            </w:r>
            <w:r>
              <w:rPr>
                <w:rFonts w:hint="eastAsia" w:cs="Times New Roman" w:asciiTheme="minorEastAsia" w:hAnsiTheme="minorEastAsia" w:eastAsiaTheme="minorEastAsia"/>
                <w:color w:val="auto"/>
                <w:sz w:val="24"/>
                <w:szCs w:val="24"/>
                <w:lang w:val="en-US" w:eastAsia="zh-CN" w:bidi="ar-SA"/>
              </w:rPr>
              <w:t>得10分；</w:t>
            </w:r>
          </w:p>
          <w:p>
            <w:pPr>
              <w:snapToGrid w:val="0"/>
              <w:spacing w:line="288" w:lineRule="auto"/>
              <w:jc w:val="left"/>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比较</w:t>
            </w:r>
            <w:r>
              <w:rPr>
                <w:rFonts w:hint="eastAsia" w:cs="Times New Roman" w:asciiTheme="minorEastAsia" w:hAnsiTheme="minorEastAsia" w:eastAsiaTheme="minorEastAsia"/>
                <w:color w:val="auto"/>
                <w:sz w:val="24"/>
                <w:szCs w:val="24"/>
                <w:lang w:val="en-US" w:eastAsia="en-US" w:bidi="ar-SA"/>
              </w:rPr>
              <w:t>符合项目</w:t>
            </w:r>
            <w:r>
              <w:rPr>
                <w:rFonts w:hint="eastAsia" w:cs="Times New Roman" w:asciiTheme="minorEastAsia" w:hAnsiTheme="minorEastAsia" w:eastAsiaTheme="minorEastAsia"/>
                <w:color w:val="auto"/>
                <w:sz w:val="24"/>
                <w:szCs w:val="24"/>
                <w:lang w:val="en-US" w:eastAsia="zh-CN" w:bidi="ar-SA"/>
              </w:rPr>
              <w:t>成果考核及相关</w:t>
            </w:r>
            <w:r>
              <w:rPr>
                <w:rFonts w:hint="eastAsia" w:cs="Times New Roman" w:asciiTheme="minorEastAsia" w:hAnsiTheme="minorEastAsia" w:eastAsiaTheme="minorEastAsia"/>
                <w:color w:val="auto"/>
                <w:sz w:val="24"/>
                <w:szCs w:val="24"/>
                <w:lang w:val="en-US" w:eastAsia="en-US" w:bidi="ar-SA"/>
              </w:rPr>
              <w:t>进度要求，项目实施计划设置</w:t>
            </w:r>
            <w:r>
              <w:rPr>
                <w:rFonts w:hint="eastAsia" w:cs="Times New Roman" w:asciiTheme="minorEastAsia" w:hAnsiTheme="minorEastAsia" w:eastAsiaTheme="minorEastAsia"/>
                <w:color w:val="auto"/>
                <w:sz w:val="24"/>
                <w:szCs w:val="24"/>
                <w:lang w:val="en-US" w:eastAsia="zh-CN" w:bidi="ar-SA"/>
              </w:rPr>
              <w:t>比较</w:t>
            </w:r>
            <w:r>
              <w:rPr>
                <w:rFonts w:hint="eastAsia" w:cs="Times New Roman" w:asciiTheme="minorEastAsia" w:hAnsiTheme="minorEastAsia" w:eastAsiaTheme="minorEastAsia"/>
                <w:color w:val="auto"/>
                <w:sz w:val="24"/>
                <w:szCs w:val="24"/>
                <w:lang w:val="en-US" w:eastAsia="en-US" w:bidi="ar-SA"/>
              </w:rPr>
              <w:t>合理，并提供</w:t>
            </w:r>
            <w:r>
              <w:rPr>
                <w:rFonts w:hint="eastAsia" w:cs="Times New Roman" w:asciiTheme="minorEastAsia" w:hAnsiTheme="minorEastAsia" w:eastAsiaTheme="minorEastAsia"/>
                <w:color w:val="auto"/>
                <w:sz w:val="24"/>
                <w:szCs w:val="24"/>
                <w:lang w:val="en-US" w:eastAsia="zh-CN" w:bidi="ar-SA"/>
              </w:rPr>
              <w:t>比较</w:t>
            </w:r>
            <w:r>
              <w:rPr>
                <w:rFonts w:hint="eastAsia" w:cs="Times New Roman" w:asciiTheme="minorEastAsia" w:hAnsiTheme="minorEastAsia" w:eastAsiaTheme="minorEastAsia"/>
                <w:color w:val="auto"/>
                <w:sz w:val="24"/>
                <w:szCs w:val="24"/>
                <w:lang w:val="en-US" w:eastAsia="en-US" w:bidi="ar-SA"/>
              </w:rPr>
              <w:t>科学合理的进度保障措施、质量控制措施、安全保障措施</w:t>
            </w:r>
            <w:r>
              <w:rPr>
                <w:rFonts w:hint="eastAsia" w:cs="Times New Roman" w:asciiTheme="minorEastAsia" w:hAnsiTheme="minorEastAsia" w:eastAsiaTheme="minorEastAsia"/>
                <w:color w:val="auto"/>
                <w:sz w:val="24"/>
                <w:szCs w:val="24"/>
                <w:lang w:val="en-US" w:eastAsia="zh-CN" w:bidi="ar-SA"/>
              </w:rPr>
              <w:t>得7分；</w:t>
            </w:r>
          </w:p>
          <w:p>
            <w:pPr>
              <w:snapToGrid w:val="0"/>
              <w:spacing w:line="288" w:lineRule="auto"/>
              <w:jc w:val="left"/>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基本</w:t>
            </w:r>
            <w:r>
              <w:rPr>
                <w:rFonts w:hint="eastAsia" w:cs="Times New Roman" w:asciiTheme="minorEastAsia" w:hAnsiTheme="minorEastAsia" w:eastAsiaTheme="minorEastAsia"/>
                <w:color w:val="auto"/>
                <w:sz w:val="24"/>
                <w:szCs w:val="24"/>
                <w:lang w:val="en-US" w:eastAsia="en-US" w:bidi="ar-SA"/>
              </w:rPr>
              <w:t>符合项目</w:t>
            </w:r>
            <w:r>
              <w:rPr>
                <w:rFonts w:hint="eastAsia" w:cs="Times New Roman" w:asciiTheme="minorEastAsia" w:hAnsiTheme="minorEastAsia" w:eastAsiaTheme="minorEastAsia"/>
                <w:color w:val="auto"/>
                <w:sz w:val="24"/>
                <w:szCs w:val="24"/>
                <w:lang w:val="en-US" w:eastAsia="zh-CN" w:bidi="ar-SA"/>
              </w:rPr>
              <w:t>成果考核及相关</w:t>
            </w:r>
            <w:r>
              <w:rPr>
                <w:rFonts w:hint="eastAsia" w:cs="Times New Roman" w:asciiTheme="minorEastAsia" w:hAnsiTheme="minorEastAsia" w:eastAsiaTheme="minorEastAsia"/>
                <w:color w:val="auto"/>
                <w:sz w:val="24"/>
                <w:szCs w:val="24"/>
                <w:lang w:val="en-US" w:eastAsia="en-US" w:bidi="ar-SA"/>
              </w:rPr>
              <w:t>进度要求，项目实施计划设置</w:t>
            </w:r>
            <w:r>
              <w:rPr>
                <w:rFonts w:hint="eastAsia" w:cs="Times New Roman" w:asciiTheme="minorEastAsia" w:hAnsiTheme="minorEastAsia" w:eastAsiaTheme="minorEastAsia"/>
                <w:color w:val="auto"/>
                <w:sz w:val="24"/>
                <w:szCs w:val="24"/>
                <w:lang w:val="en-US" w:eastAsia="zh-CN" w:bidi="ar-SA"/>
              </w:rPr>
              <w:t>基本</w:t>
            </w:r>
            <w:r>
              <w:rPr>
                <w:rFonts w:hint="eastAsia" w:cs="Times New Roman" w:asciiTheme="minorEastAsia" w:hAnsiTheme="minorEastAsia" w:eastAsiaTheme="minorEastAsia"/>
                <w:color w:val="auto"/>
                <w:sz w:val="24"/>
                <w:szCs w:val="24"/>
                <w:lang w:val="en-US" w:eastAsia="en-US" w:bidi="ar-SA"/>
              </w:rPr>
              <w:t>合理，并提供</w:t>
            </w:r>
            <w:r>
              <w:rPr>
                <w:rFonts w:hint="eastAsia" w:cs="Times New Roman" w:asciiTheme="minorEastAsia" w:hAnsiTheme="minorEastAsia" w:eastAsiaTheme="minorEastAsia"/>
                <w:color w:val="auto"/>
                <w:sz w:val="24"/>
                <w:szCs w:val="24"/>
                <w:lang w:val="en-US" w:eastAsia="zh-CN" w:bidi="ar-SA"/>
              </w:rPr>
              <w:t>基本</w:t>
            </w:r>
            <w:r>
              <w:rPr>
                <w:rFonts w:hint="eastAsia" w:cs="Times New Roman" w:asciiTheme="minorEastAsia" w:hAnsiTheme="minorEastAsia" w:eastAsiaTheme="minorEastAsia"/>
                <w:color w:val="auto"/>
                <w:sz w:val="24"/>
                <w:szCs w:val="24"/>
                <w:lang w:val="en-US" w:eastAsia="en-US" w:bidi="ar-SA"/>
              </w:rPr>
              <w:t>科学合理的进度保障措施、质量控制措施、安全保障措施</w:t>
            </w:r>
            <w:r>
              <w:rPr>
                <w:rFonts w:hint="eastAsia" w:cs="Times New Roman" w:asciiTheme="minorEastAsia" w:hAnsiTheme="minorEastAsia" w:eastAsiaTheme="minorEastAsia"/>
                <w:color w:val="auto"/>
                <w:sz w:val="24"/>
                <w:szCs w:val="24"/>
                <w:lang w:val="en-US" w:eastAsia="zh-CN" w:bidi="ar-SA"/>
              </w:rPr>
              <w:t>得3分；</w:t>
            </w:r>
          </w:p>
          <w:p>
            <w:pPr>
              <w:snapToGrid w:val="0"/>
              <w:spacing w:line="288" w:lineRule="auto"/>
              <w:jc w:val="left"/>
              <w:rPr>
                <w:rFonts w:hint="default"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其他或未提供得0分。</w:t>
            </w:r>
          </w:p>
        </w:tc>
        <w:tc>
          <w:tcPr>
            <w:tcW w:w="409" w:type="pct"/>
            <w:vAlign w:val="center"/>
          </w:tcPr>
          <w:p>
            <w:pPr>
              <w:snapToGrid w:val="0"/>
              <w:spacing w:line="288"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10</w:t>
            </w:r>
          </w:p>
        </w:tc>
        <w:tc>
          <w:tcPr>
            <w:tcW w:w="390" w:type="pct"/>
            <w:vAlign w:val="center"/>
          </w:tcPr>
          <w:p>
            <w:pPr>
              <w:snapToGrid w:val="0"/>
              <w:spacing w:line="288"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7" w:hRule="atLeast"/>
        </w:trPr>
        <w:tc>
          <w:tcPr>
            <w:tcW w:w="493" w:type="pct"/>
            <w:vAlign w:val="center"/>
          </w:tcPr>
          <w:p>
            <w:pPr>
              <w:pStyle w:val="84"/>
              <w:numPr>
                <w:ilvl w:val="0"/>
                <w:numId w:val="28"/>
              </w:numPr>
              <w:snapToGrid w:val="0"/>
              <w:spacing w:line="288" w:lineRule="auto"/>
              <w:ind w:firstLineChars="0"/>
              <w:jc w:val="center"/>
              <w:rPr>
                <w:rFonts w:asciiTheme="minorEastAsia" w:hAnsiTheme="minorEastAsia" w:eastAsiaTheme="minorEastAsia"/>
                <w:color w:val="auto"/>
                <w:sz w:val="24"/>
              </w:rPr>
            </w:pPr>
          </w:p>
        </w:tc>
        <w:tc>
          <w:tcPr>
            <w:tcW w:w="785" w:type="pct"/>
            <w:vAlign w:val="center"/>
          </w:tcPr>
          <w:p>
            <w:pPr>
              <w:snapToGrid w:val="0"/>
              <w:spacing w:line="288" w:lineRule="auto"/>
              <w:jc w:val="center"/>
              <w:rPr>
                <w:rFonts w:asciiTheme="minorEastAsia" w:hAnsiTheme="minorEastAsia" w:eastAsiaTheme="minorEastAsia"/>
                <w:color w:val="auto"/>
                <w:sz w:val="24"/>
              </w:rPr>
            </w:pPr>
            <w:r>
              <w:rPr>
                <w:rFonts w:hint="eastAsia" w:cs="Times New Roman" w:asciiTheme="minorEastAsia" w:hAnsiTheme="minorEastAsia" w:eastAsiaTheme="minorEastAsia"/>
                <w:color w:val="auto"/>
                <w:sz w:val="24"/>
                <w:szCs w:val="24"/>
                <w:lang w:val="en-US" w:eastAsia="en-US" w:bidi="ar-SA"/>
              </w:rPr>
              <w:t>售后服务</w:t>
            </w:r>
          </w:p>
        </w:tc>
        <w:tc>
          <w:tcPr>
            <w:tcW w:w="2922" w:type="pct"/>
            <w:vAlign w:val="center"/>
          </w:tcPr>
          <w:p>
            <w:pPr>
              <w:snapToGrid w:val="0"/>
              <w:spacing w:line="288" w:lineRule="auto"/>
              <w:jc w:val="left"/>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供应商提供的</w:t>
            </w:r>
            <w:r>
              <w:rPr>
                <w:rFonts w:hint="eastAsia" w:cs="Times New Roman" w:asciiTheme="minorEastAsia" w:hAnsiTheme="minorEastAsia" w:eastAsiaTheme="minorEastAsia"/>
                <w:color w:val="auto"/>
                <w:sz w:val="24"/>
                <w:szCs w:val="24"/>
                <w:lang w:val="en-US" w:eastAsia="en-US" w:bidi="ar-SA"/>
              </w:rPr>
              <w:t>售后服务承诺内容丰富、可操作性强，</w:t>
            </w:r>
            <w:r>
              <w:rPr>
                <w:rFonts w:hint="eastAsia" w:cs="Times New Roman" w:asciiTheme="minorEastAsia" w:hAnsiTheme="minorEastAsia" w:eastAsiaTheme="minorEastAsia"/>
                <w:color w:val="auto"/>
                <w:sz w:val="24"/>
                <w:szCs w:val="24"/>
                <w:lang w:val="en-US" w:eastAsia="zh-CN" w:bidi="ar-SA"/>
              </w:rPr>
              <w:t>相关</w:t>
            </w:r>
            <w:r>
              <w:rPr>
                <w:rFonts w:hint="eastAsia" w:cs="Times New Roman" w:asciiTheme="minorEastAsia" w:hAnsiTheme="minorEastAsia" w:eastAsiaTheme="minorEastAsia"/>
                <w:color w:val="auto"/>
                <w:sz w:val="24"/>
                <w:szCs w:val="24"/>
                <w:lang w:val="en-US" w:eastAsia="en-US" w:bidi="ar-SA"/>
              </w:rPr>
              <w:t>服务方案</w:t>
            </w:r>
            <w:r>
              <w:rPr>
                <w:rFonts w:hint="eastAsia" w:cs="Times New Roman" w:asciiTheme="minorEastAsia" w:hAnsiTheme="minorEastAsia" w:eastAsiaTheme="minorEastAsia"/>
                <w:color w:val="auto"/>
                <w:sz w:val="24"/>
                <w:szCs w:val="24"/>
                <w:lang w:val="en-US" w:eastAsia="zh-CN" w:bidi="ar-SA"/>
              </w:rPr>
              <w:t>包括</w:t>
            </w:r>
            <w:r>
              <w:rPr>
                <w:rFonts w:hint="eastAsia" w:cs="Times New Roman" w:asciiTheme="minorEastAsia" w:hAnsiTheme="minorEastAsia" w:eastAsiaTheme="minorEastAsia"/>
                <w:color w:val="auto"/>
                <w:sz w:val="24"/>
                <w:szCs w:val="24"/>
                <w:lang w:val="en-US" w:eastAsia="en-US" w:bidi="ar-SA"/>
              </w:rPr>
              <w:t>明确</w:t>
            </w:r>
            <w:r>
              <w:rPr>
                <w:rFonts w:hint="eastAsia" w:cs="Times New Roman" w:asciiTheme="minorEastAsia" w:hAnsiTheme="minorEastAsia" w:eastAsiaTheme="minorEastAsia"/>
                <w:color w:val="auto"/>
                <w:sz w:val="24"/>
                <w:szCs w:val="24"/>
                <w:lang w:val="en-US" w:eastAsia="zh-CN" w:bidi="ar-SA"/>
              </w:rPr>
              <w:t>的</w:t>
            </w:r>
            <w:r>
              <w:rPr>
                <w:rFonts w:hint="eastAsia" w:cs="Times New Roman" w:asciiTheme="minorEastAsia" w:hAnsiTheme="minorEastAsia" w:eastAsiaTheme="minorEastAsia"/>
                <w:color w:val="auto"/>
                <w:sz w:val="24"/>
                <w:szCs w:val="24"/>
                <w:lang w:val="en-US" w:eastAsia="en-US" w:bidi="ar-SA"/>
              </w:rPr>
              <w:t>服务承诺、服务方案、服务保障措施以及服务便利性</w:t>
            </w:r>
            <w:r>
              <w:rPr>
                <w:rFonts w:hint="eastAsia" w:cs="Times New Roman" w:asciiTheme="minorEastAsia" w:hAnsiTheme="minorEastAsia" w:eastAsiaTheme="minorEastAsia"/>
                <w:color w:val="auto"/>
                <w:sz w:val="24"/>
                <w:szCs w:val="24"/>
                <w:lang w:val="en-US" w:eastAsia="zh-CN" w:bidi="ar-SA"/>
              </w:rPr>
              <w:t>得5分；</w:t>
            </w:r>
          </w:p>
          <w:p>
            <w:pPr>
              <w:snapToGrid w:val="0"/>
              <w:spacing w:line="288" w:lineRule="auto"/>
              <w:jc w:val="left"/>
              <w:rPr>
                <w:rFonts w:hint="eastAsia" w:cs="Times New Roman" w:asciiTheme="minorEastAsia" w:hAnsiTheme="minorEastAsia" w:eastAsiaTheme="minorEastAsia"/>
                <w:color w:val="auto"/>
                <w:sz w:val="24"/>
                <w:szCs w:val="24"/>
                <w:lang w:val="en-US" w:eastAsia="zh-CN" w:bidi="ar-SA"/>
              </w:rPr>
            </w:pPr>
            <w:r>
              <w:rPr>
                <w:rFonts w:hint="eastAsia" w:cs="Times New Roman" w:asciiTheme="minorEastAsia" w:hAnsiTheme="minorEastAsia" w:eastAsiaTheme="minorEastAsia"/>
                <w:color w:val="auto"/>
                <w:sz w:val="24"/>
                <w:szCs w:val="24"/>
                <w:lang w:val="en-US" w:eastAsia="zh-CN" w:bidi="ar-SA"/>
              </w:rPr>
              <w:t>供应商提供的</w:t>
            </w:r>
            <w:r>
              <w:rPr>
                <w:rFonts w:hint="eastAsia" w:cs="Times New Roman" w:asciiTheme="minorEastAsia" w:hAnsiTheme="minorEastAsia" w:eastAsiaTheme="minorEastAsia"/>
                <w:color w:val="auto"/>
                <w:sz w:val="24"/>
                <w:szCs w:val="24"/>
                <w:lang w:val="en-US" w:eastAsia="en-US" w:bidi="ar-SA"/>
              </w:rPr>
              <w:t>售后服务承诺内容</w:t>
            </w:r>
            <w:r>
              <w:rPr>
                <w:rFonts w:hint="eastAsia" w:cs="Times New Roman" w:asciiTheme="minorEastAsia" w:hAnsiTheme="minorEastAsia" w:eastAsiaTheme="minorEastAsia"/>
                <w:color w:val="auto"/>
                <w:sz w:val="24"/>
                <w:szCs w:val="24"/>
                <w:lang w:val="en-US" w:eastAsia="zh-CN" w:bidi="ar-SA"/>
              </w:rPr>
              <w:t>比较</w:t>
            </w:r>
            <w:r>
              <w:rPr>
                <w:rFonts w:hint="eastAsia" w:cs="Times New Roman" w:asciiTheme="minorEastAsia" w:hAnsiTheme="minorEastAsia" w:eastAsiaTheme="minorEastAsia"/>
                <w:color w:val="auto"/>
                <w:sz w:val="24"/>
                <w:szCs w:val="24"/>
                <w:lang w:val="en-US" w:eastAsia="en-US" w:bidi="ar-SA"/>
              </w:rPr>
              <w:t>丰富、可操作性</w:t>
            </w:r>
            <w:r>
              <w:rPr>
                <w:rFonts w:hint="eastAsia" w:cs="Times New Roman" w:asciiTheme="minorEastAsia" w:hAnsiTheme="minorEastAsia" w:eastAsiaTheme="minorEastAsia"/>
                <w:color w:val="auto"/>
                <w:sz w:val="24"/>
                <w:szCs w:val="24"/>
                <w:lang w:val="en-US" w:eastAsia="zh-CN" w:bidi="ar-SA"/>
              </w:rPr>
              <w:t>较</w:t>
            </w:r>
            <w:r>
              <w:rPr>
                <w:rFonts w:hint="eastAsia" w:cs="Times New Roman" w:asciiTheme="minorEastAsia" w:hAnsiTheme="minorEastAsia" w:eastAsiaTheme="minorEastAsia"/>
                <w:color w:val="auto"/>
                <w:sz w:val="24"/>
                <w:szCs w:val="24"/>
                <w:lang w:val="en-US" w:eastAsia="en-US" w:bidi="ar-SA"/>
              </w:rPr>
              <w:t>强，</w:t>
            </w:r>
            <w:r>
              <w:rPr>
                <w:rFonts w:hint="eastAsia" w:cs="Times New Roman" w:asciiTheme="minorEastAsia" w:hAnsiTheme="minorEastAsia" w:eastAsiaTheme="minorEastAsia"/>
                <w:color w:val="auto"/>
                <w:sz w:val="24"/>
                <w:szCs w:val="24"/>
                <w:lang w:val="en-US" w:eastAsia="zh-CN" w:bidi="ar-SA"/>
              </w:rPr>
              <w:t>相关</w:t>
            </w:r>
            <w:r>
              <w:rPr>
                <w:rFonts w:hint="eastAsia" w:cs="Times New Roman" w:asciiTheme="minorEastAsia" w:hAnsiTheme="minorEastAsia" w:eastAsiaTheme="minorEastAsia"/>
                <w:color w:val="auto"/>
                <w:sz w:val="24"/>
                <w:szCs w:val="24"/>
                <w:lang w:val="en-US" w:eastAsia="en-US" w:bidi="ar-SA"/>
              </w:rPr>
              <w:t>服务方案</w:t>
            </w:r>
            <w:r>
              <w:rPr>
                <w:rFonts w:hint="eastAsia" w:cs="Times New Roman" w:asciiTheme="minorEastAsia" w:hAnsiTheme="minorEastAsia" w:eastAsiaTheme="minorEastAsia"/>
                <w:color w:val="auto"/>
                <w:sz w:val="24"/>
                <w:szCs w:val="24"/>
                <w:lang w:val="en-US" w:eastAsia="zh-CN" w:bidi="ar-SA"/>
              </w:rPr>
              <w:t>基本包括</w:t>
            </w:r>
            <w:r>
              <w:rPr>
                <w:rFonts w:hint="eastAsia" w:cs="Times New Roman" w:asciiTheme="minorEastAsia" w:hAnsiTheme="minorEastAsia" w:eastAsiaTheme="minorEastAsia"/>
                <w:color w:val="auto"/>
                <w:sz w:val="24"/>
                <w:szCs w:val="24"/>
                <w:lang w:val="en-US" w:eastAsia="en-US" w:bidi="ar-SA"/>
              </w:rPr>
              <w:t>明确</w:t>
            </w:r>
            <w:r>
              <w:rPr>
                <w:rFonts w:hint="eastAsia" w:cs="Times New Roman" w:asciiTheme="minorEastAsia" w:hAnsiTheme="minorEastAsia" w:eastAsiaTheme="minorEastAsia"/>
                <w:color w:val="auto"/>
                <w:sz w:val="24"/>
                <w:szCs w:val="24"/>
                <w:lang w:val="en-US" w:eastAsia="zh-CN" w:bidi="ar-SA"/>
              </w:rPr>
              <w:t>的</w:t>
            </w:r>
            <w:r>
              <w:rPr>
                <w:rFonts w:hint="eastAsia" w:cs="Times New Roman" w:asciiTheme="minorEastAsia" w:hAnsiTheme="minorEastAsia" w:eastAsiaTheme="minorEastAsia"/>
                <w:color w:val="auto"/>
                <w:sz w:val="24"/>
                <w:szCs w:val="24"/>
                <w:lang w:val="en-US" w:eastAsia="en-US" w:bidi="ar-SA"/>
              </w:rPr>
              <w:t>服务承诺、服务方案、服务保障措施以及服务便利性</w:t>
            </w:r>
            <w:r>
              <w:rPr>
                <w:rFonts w:hint="eastAsia" w:cs="Times New Roman" w:asciiTheme="minorEastAsia" w:hAnsiTheme="minorEastAsia" w:eastAsiaTheme="minorEastAsia"/>
                <w:color w:val="auto"/>
                <w:sz w:val="24"/>
                <w:szCs w:val="24"/>
                <w:lang w:val="en-US" w:eastAsia="zh-CN" w:bidi="ar-SA"/>
              </w:rPr>
              <w:t>得3分；</w:t>
            </w:r>
          </w:p>
          <w:p>
            <w:pPr>
              <w:snapToGrid w:val="0"/>
              <w:spacing w:line="288" w:lineRule="auto"/>
              <w:jc w:val="left"/>
              <w:rPr>
                <w:rFonts w:hint="default"/>
                <w:color w:val="auto"/>
                <w:lang w:val="en-US" w:eastAsia="zh-CN"/>
              </w:rPr>
            </w:pPr>
            <w:r>
              <w:rPr>
                <w:rFonts w:hint="eastAsia" w:cs="Times New Roman" w:asciiTheme="minorEastAsia" w:hAnsiTheme="minorEastAsia" w:eastAsiaTheme="minorEastAsia"/>
                <w:color w:val="auto"/>
                <w:sz w:val="24"/>
                <w:szCs w:val="24"/>
                <w:lang w:val="en-US" w:eastAsia="zh-CN" w:bidi="ar-SA"/>
              </w:rPr>
              <w:t>其他或未提供得0分。</w:t>
            </w:r>
          </w:p>
        </w:tc>
        <w:tc>
          <w:tcPr>
            <w:tcW w:w="409" w:type="pct"/>
            <w:vAlign w:val="center"/>
          </w:tcPr>
          <w:p>
            <w:pPr>
              <w:snapToGrid w:val="0"/>
              <w:spacing w:line="288"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5</w:t>
            </w:r>
          </w:p>
        </w:tc>
        <w:tc>
          <w:tcPr>
            <w:tcW w:w="390" w:type="pct"/>
            <w:vAlign w:val="center"/>
          </w:tcPr>
          <w:p>
            <w:pPr>
              <w:snapToGrid w:val="0"/>
              <w:spacing w:line="288" w:lineRule="auto"/>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493" w:type="pct"/>
            <w:vAlign w:val="center"/>
          </w:tcPr>
          <w:p>
            <w:pPr>
              <w:snapToGrid w:val="0"/>
              <w:spacing w:line="288" w:lineRule="auto"/>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w:t>
            </w:r>
          </w:p>
        </w:tc>
        <w:tc>
          <w:tcPr>
            <w:tcW w:w="4506" w:type="pct"/>
            <w:gridSpan w:val="4"/>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asciiTheme="minorEastAsia" w:hAnsiTheme="minorEastAsia" w:eastAsiaTheme="minorEastAsia"/>
                <w:b/>
                <w:color w:val="auto"/>
                <w:sz w:val="24"/>
              </w:rPr>
              <w:t>商务部分（</w:t>
            </w:r>
            <w:r>
              <w:rPr>
                <w:rFonts w:hint="eastAsia" w:ascii="宋体" w:hAnsi="宋体"/>
                <w:b/>
                <w:color w:val="auto"/>
                <w:sz w:val="24"/>
              </w:rPr>
              <w:t>合计</w:t>
            </w:r>
            <w:r>
              <w:rPr>
                <w:rFonts w:hint="eastAsia" w:ascii="宋体" w:hAnsi="宋体"/>
                <w:b/>
                <w:color w:val="auto"/>
                <w:sz w:val="24"/>
                <w:lang w:val="en-US" w:eastAsia="zh-CN"/>
              </w:rPr>
              <w:t>30</w:t>
            </w:r>
            <w:r>
              <w:rPr>
                <w:rFonts w:hint="eastAsia" w:ascii="宋体" w:hAnsi="宋体"/>
                <w:b/>
                <w:color w:val="auto"/>
                <w:sz w:val="24"/>
              </w:rPr>
              <w:t>分</w:t>
            </w:r>
            <w:r>
              <w:rPr>
                <w:rFonts w:hint="eastAsia" w:asciiTheme="minorEastAsia" w:hAnsiTheme="minorEastAsia" w:eastAsiaTheme="minorEastAsia"/>
                <w:b/>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493" w:type="pct"/>
            <w:vAlign w:val="center"/>
          </w:tcPr>
          <w:p>
            <w:pPr>
              <w:pStyle w:val="84"/>
              <w:numPr>
                <w:ilvl w:val="0"/>
                <w:numId w:val="29"/>
              </w:numPr>
              <w:snapToGrid w:val="0"/>
              <w:spacing w:line="288" w:lineRule="auto"/>
              <w:ind w:firstLineChars="0"/>
              <w:jc w:val="center"/>
              <w:rPr>
                <w:rFonts w:asciiTheme="minorEastAsia" w:hAnsiTheme="minorEastAsia" w:eastAsiaTheme="minorEastAsia"/>
                <w:color w:val="auto"/>
                <w:sz w:val="24"/>
              </w:rPr>
            </w:pPr>
          </w:p>
        </w:tc>
        <w:tc>
          <w:tcPr>
            <w:tcW w:w="785" w:type="pct"/>
            <w:vAlign w:val="center"/>
          </w:tcPr>
          <w:p>
            <w:pPr>
              <w:snapToGrid w:val="0"/>
              <w:spacing w:line="288" w:lineRule="auto"/>
              <w:ind w:left="-60" w:leftChars="-30" w:right="-84" w:rightChars="-42"/>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同类业绩经验</w:t>
            </w:r>
          </w:p>
        </w:tc>
        <w:tc>
          <w:tcPr>
            <w:tcW w:w="2922" w:type="pct"/>
            <w:vAlign w:val="center"/>
          </w:tcPr>
          <w:p>
            <w:pPr>
              <w:snapToGrid w:val="0"/>
              <w:spacing w:line="288" w:lineRule="auto"/>
              <w:ind w:left="-60" w:leftChars="-30" w:right="-84" w:rightChars="-42"/>
              <w:jc w:val="left"/>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供应商需具有测绘地理信息商用密码改造经验，提供供应商截止开标之日近4年（以合同签订日期为准）内承担过的测绘自主可控专项</w:t>
            </w:r>
            <w:r>
              <w:rPr>
                <w:rFonts w:hint="eastAsia" w:asciiTheme="minorEastAsia" w:hAnsiTheme="minorEastAsia" w:eastAsiaTheme="minorEastAsia"/>
                <w:color w:val="auto"/>
                <w:sz w:val="24"/>
                <w:lang w:val="en-US" w:eastAsia="zh-Hans"/>
              </w:rPr>
              <w:t>商用密码改造项目</w:t>
            </w:r>
            <w:r>
              <w:rPr>
                <w:rFonts w:hint="default" w:asciiTheme="minorEastAsia" w:hAnsiTheme="minorEastAsia" w:eastAsiaTheme="minorEastAsia"/>
                <w:color w:val="auto"/>
                <w:sz w:val="24"/>
                <w:lang w:val="en-US" w:eastAsia="zh-Hans"/>
              </w:rPr>
              <w:t>、</w:t>
            </w:r>
            <w:r>
              <w:rPr>
                <w:rFonts w:hint="eastAsia" w:asciiTheme="minorEastAsia" w:hAnsiTheme="minorEastAsia" w:eastAsiaTheme="minorEastAsia"/>
                <w:color w:val="auto"/>
                <w:sz w:val="24"/>
                <w:lang w:val="en-US" w:eastAsia="zh-CN"/>
              </w:rPr>
              <w:t>自动驾驶地图在线更新或地理信息保密插件集成联编</w:t>
            </w:r>
            <w:r>
              <w:rPr>
                <w:rFonts w:hint="eastAsia" w:asciiTheme="minorEastAsia" w:hAnsiTheme="minorEastAsia" w:eastAsiaTheme="minorEastAsia"/>
                <w:color w:val="auto"/>
                <w:sz w:val="24"/>
                <w:lang w:val="en-US" w:eastAsia="zh-Hans"/>
              </w:rPr>
              <w:t>等工作</w:t>
            </w:r>
            <w:r>
              <w:rPr>
                <w:rFonts w:hint="default" w:asciiTheme="minorEastAsia" w:hAnsiTheme="minorEastAsia" w:eastAsiaTheme="minorEastAsia"/>
                <w:color w:val="auto"/>
                <w:sz w:val="24"/>
                <w:lang w:val="en-US" w:eastAsia="zh-Hans"/>
              </w:rPr>
              <w:t>，</w:t>
            </w:r>
            <w:r>
              <w:rPr>
                <w:rFonts w:hint="eastAsia" w:asciiTheme="minorEastAsia" w:hAnsiTheme="minorEastAsia" w:eastAsiaTheme="minorEastAsia"/>
                <w:color w:val="auto"/>
                <w:sz w:val="24"/>
                <w:lang w:val="en-US" w:eastAsia="zh-CN"/>
              </w:rPr>
              <w:t>以及相关密码应用与安全性评估实施指南或标准规范制定案例的的业绩，每个有效业绩得2分，最多得14分</w:t>
            </w:r>
            <w:r>
              <w:rPr>
                <w:rFonts w:hint="default" w:asciiTheme="minorEastAsia" w:hAnsiTheme="minorEastAsia" w:eastAsiaTheme="minorEastAsia"/>
                <w:color w:val="auto"/>
                <w:sz w:val="24"/>
                <w:lang w:val="en-US" w:eastAsia="zh-CN"/>
              </w:rPr>
              <w:t>。</w:t>
            </w:r>
          </w:p>
          <w:p>
            <w:pPr>
              <w:snapToGrid w:val="0"/>
              <w:spacing w:line="288" w:lineRule="auto"/>
              <w:ind w:left="-60" w:leftChars="-30" w:right="-84" w:rightChars="-42"/>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Hans"/>
              </w:rPr>
              <w:t>备注</w:t>
            </w:r>
            <w:r>
              <w:rPr>
                <w:rFonts w:hint="default" w:asciiTheme="minorEastAsia" w:hAnsiTheme="minorEastAsia" w:eastAsiaTheme="minorEastAsia"/>
                <w:color w:val="auto"/>
                <w:sz w:val="24"/>
                <w:lang w:val="en-US" w:eastAsia="zh-Hans"/>
              </w:rPr>
              <w:t>：</w:t>
            </w:r>
            <w:r>
              <w:rPr>
                <w:rFonts w:hint="eastAsia" w:asciiTheme="minorEastAsia" w:hAnsiTheme="minorEastAsia" w:eastAsiaTheme="minorEastAsia"/>
                <w:color w:val="auto"/>
                <w:sz w:val="24"/>
                <w:lang w:val="en-US" w:eastAsia="zh-CN"/>
              </w:rPr>
              <w:t>以上业绩证明材料须提供合同首页、金额页及双方签字盖章页复印件，并加盖供应商公章。</w:t>
            </w:r>
          </w:p>
        </w:tc>
        <w:tc>
          <w:tcPr>
            <w:tcW w:w="409" w:type="pct"/>
            <w:vAlign w:val="center"/>
          </w:tcPr>
          <w:p>
            <w:pPr>
              <w:snapToGrid w:val="0"/>
              <w:spacing w:line="288" w:lineRule="auto"/>
              <w:ind w:left="-74" w:leftChars="-37" w:right="-70" w:rightChars="-35"/>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14</w:t>
            </w:r>
          </w:p>
        </w:tc>
        <w:tc>
          <w:tcPr>
            <w:tcW w:w="390" w:type="pct"/>
            <w:vAlign w:val="center"/>
          </w:tcPr>
          <w:p>
            <w:pPr>
              <w:snapToGrid w:val="0"/>
              <w:spacing w:line="288" w:lineRule="auto"/>
              <w:ind w:left="-74" w:leftChars="-37" w:right="-70" w:rightChars="-35"/>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6" w:hRule="atLeast"/>
        </w:trPr>
        <w:tc>
          <w:tcPr>
            <w:tcW w:w="493" w:type="pct"/>
            <w:vAlign w:val="center"/>
          </w:tcPr>
          <w:p>
            <w:pPr>
              <w:pStyle w:val="84"/>
              <w:numPr>
                <w:ilvl w:val="0"/>
                <w:numId w:val="29"/>
              </w:numPr>
              <w:snapToGrid w:val="0"/>
              <w:spacing w:line="288" w:lineRule="auto"/>
              <w:ind w:firstLineChars="0"/>
              <w:jc w:val="center"/>
              <w:rPr>
                <w:rFonts w:asciiTheme="minorEastAsia" w:hAnsiTheme="minorEastAsia" w:eastAsiaTheme="minorEastAsia"/>
                <w:color w:val="auto"/>
                <w:sz w:val="24"/>
              </w:rPr>
            </w:pPr>
          </w:p>
        </w:tc>
        <w:tc>
          <w:tcPr>
            <w:tcW w:w="785" w:type="pct"/>
            <w:vAlign w:val="center"/>
          </w:tcPr>
          <w:p>
            <w:pPr>
              <w:snapToGrid w:val="0"/>
              <w:spacing w:line="288" w:lineRule="auto"/>
              <w:jc w:val="center"/>
              <w:rPr>
                <w:rFonts w:asciiTheme="minorEastAsia" w:hAnsiTheme="minorEastAsia" w:eastAsiaTheme="minorEastAsia"/>
                <w:b/>
                <w:color w:val="auto"/>
                <w:sz w:val="24"/>
              </w:rPr>
            </w:pPr>
            <w:r>
              <w:rPr>
                <w:rFonts w:hint="eastAsia" w:asciiTheme="minorEastAsia" w:hAnsiTheme="minorEastAsia"/>
                <w:color w:val="auto"/>
                <w:sz w:val="24"/>
              </w:rPr>
              <w:t xml:space="preserve"> 供应商服务能力</w:t>
            </w:r>
          </w:p>
        </w:tc>
        <w:tc>
          <w:tcPr>
            <w:tcW w:w="2922" w:type="pct"/>
            <w:vAlign w:val="center"/>
          </w:tcPr>
          <w:p>
            <w:pPr>
              <w:pStyle w:val="84"/>
              <w:numPr>
                <w:ilvl w:val="0"/>
                <w:numId w:val="0"/>
              </w:numPr>
              <w:snapToGrid w:val="0"/>
              <w:spacing w:line="288" w:lineRule="auto"/>
              <w:ind w:leftChars="0"/>
              <w:jc w:val="lef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（1）供应商具有涉密信息系统集成（总体集成或系统集成）甲级资质,须提供证书复印件并加盖投标人公章，满足要求得2分，不符合则不得分。</w:t>
            </w:r>
          </w:p>
          <w:p>
            <w:pPr>
              <w:pStyle w:val="84"/>
              <w:numPr>
                <w:ilvl w:val="0"/>
                <w:numId w:val="0"/>
              </w:numPr>
              <w:snapToGrid w:val="0"/>
              <w:spacing w:line="288" w:lineRule="auto"/>
              <w:ind w:leftChars="0"/>
              <w:jc w:val="left"/>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2）供应商配备专业程度高、综合能力强、经验丰富的项目经理，具有网络信息安全中级或中级以上职称，具有信息系统项目管理师（高级）、项目管理专业人士资格认证（PMP）证书、注册信息安全专业人员（CISP）证书以及信息安全保障人员认证证书（风险管理（专业级））。须提供相应资格证书复印件证明材料（加盖供应商公章并出具近一年内任意三个月的社保证明），每提供一个满足要求的证书得2分，最高得8分，不提供或其他情况不得分。</w:t>
            </w:r>
          </w:p>
        </w:tc>
        <w:tc>
          <w:tcPr>
            <w:tcW w:w="409" w:type="pct"/>
            <w:vAlign w:val="center"/>
          </w:tcPr>
          <w:p>
            <w:pPr>
              <w:snapToGrid w:val="0"/>
              <w:spacing w:line="288" w:lineRule="auto"/>
              <w:ind w:left="-74" w:leftChars="-37" w:right="-70" w:rightChars="-35"/>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10</w:t>
            </w:r>
          </w:p>
        </w:tc>
        <w:tc>
          <w:tcPr>
            <w:tcW w:w="390" w:type="pct"/>
            <w:vAlign w:val="center"/>
          </w:tcPr>
          <w:p>
            <w:pPr>
              <w:snapToGrid w:val="0"/>
              <w:spacing w:line="288" w:lineRule="auto"/>
              <w:ind w:left="-74" w:leftChars="-37" w:right="-70" w:rightChars="-35"/>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93" w:type="pct"/>
            <w:vAlign w:val="center"/>
          </w:tcPr>
          <w:p>
            <w:pPr>
              <w:pStyle w:val="84"/>
              <w:numPr>
                <w:ilvl w:val="0"/>
                <w:numId w:val="29"/>
              </w:numPr>
              <w:snapToGrid w:val="0"/>
              <w:spacing w:line="288" w:lineRule="auto"/>
              <w:ind w:firstLineChars="0"/>
              <w:jc w:val="center"/>
              <w:rPr>
                <w:rFonts w:asciiTheme="minorEastAsia" w:hAnsiTheme="minorEastAsia" w:eastAsiaTheme="minorEastAsia"/>
                <w:color w:val="auto"/>
                <w:sz w:val="24"/>
              </w:rPr>
            </w:pPr>
          </w:p>
        </w:tc>
        <w:tc>
          <w:tcPr>
            <w:tcW w:w="785" w:type="pct"/>
            <w:vAlign w:val="center"/>
          </w:tcPr>
          <w:p>
            <w:pPr>
              <w:snapToGrid w:val="0"/>
              <w:spacing w:line="288" w:lineRule="auto"/>
              <w:jc w:val="center"/>
              <w:rPr>
                <w:rFonts w:hint="eastAsia" w:asciiTheme="minorEastAsia" w:hAnsiTheme="minorEastAsia"/>
                <w:color w:val="auto"/>
                <w:sz w:val="24"/>
              </w:rPr>
            </w:pPr>
            <w:r>
              <w:rPr>
                <w:rFonts w:hint="eastAsia" w:asciiTheme="minorEastAsia" w:hAnsiTheme="minorEastAsia"/>
                <w:color w:val="auto"/>
                <w:sz w:val="24"/>
              </w:rPr>
              <w:t>服务响应时间承诺</w:t>
            </w:r>
          </w:p>
        </w:tc>
        <w:tc>
          <w:tcPr>
            <w:tcW w:w="2922" w:type="pct"/>
            <w:vAlign w:val="center"/>
          </w:tcPr>
          <w:p>
            <w:pPr>
              <w:pStyle w:val="84"/>
              <w:numPr>
                <w:ilvl w:val="0"/>
                <w:numId w:val="0"/>
              </w:numPr>
              <w:snapToGrid w:val="0"/>
              <w:spacing w:line="288" w:lineRule="auto"/>
              <w:ind w:leftChars="0"/>
              <w:jc w:val="lef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根据供应商提供的服务响应时间速度承诺进行评分：</w:t>
            </w:r>
          </w:p>
          <w:p>
            <w:pPr>
              <w:pStyle w:val="84"/>
              <w:numPr>
                <w:ilvl w:val="0"/>
                <w:numId w:val="0"/>
              </w:numPr>
              <w:snapToGrid w:val="0"/>
              <w:spacing w:line="288" w:lineRule="auto"/>
              <w:ind w:leftChars="0"/>
              <w:jc w:val="lef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响应时间≤30分钟，得5分；</w:t>
            </w:r>
          </w:p>
          <w:p>
            <w:pPr>
              <w:pStyle w:val="84"/>
              <w:numPr>
                <w:ilvl w:val="0"/>
                <w:numId w:val="0"/>
              </w:numPr>
              <w:snapToGrid w:val="0"/>
              <w:spacing w:line="288" w:lineRule="auto"/>
              <w:ind w:leftChars="0"/>
              <w:jc w:val="lef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30分钟＜响应时间≤60分钟，得3分；</w:t>
            </w:r>
          </w:p>
          <w:p>
            <w:pPr>
              <w:pStyle w:val="84"/>
              <w:numPr>
                <w:ilvl w:val="0"/>
                <w:numId w:val="0"/>
              </w:numPr>
              <w:snapToGrid w:val="0"/>
              <w:spacing w:line="288" w:lineRule="auto"/>
              <w:ind w:leftChars="0"/>
              <w:jc w:val="lef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60分钟＜响应时间≤120分钟，得1分；</w:t>
            </w:r>
          </w:p>
          <w:p>
            <w:pPr>
              <w:pStyle w:val="84"/>
              <w:numPr>
                <w:ilvl w:val="0"/>
                <w:numId w:val="0"/>
              </w:numPr>
              <w:snapToGrid w:val="0"/>
              <w:spacing w:line="288" w:lineRule="auto"/>
              <w:ind w:leftChars="0"/>
              <w:jc w:val="lef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注：须提供相关承诺书，格式自拟，不提供不得分。</w:t>
            </w:r>
          </w:p>
        </w:tc>
        <w:tc>
          <w:tcPr>
            <w:tcW w:w="409" w:type="pct"/>
            <w:vAlign w:val="center"/>
          </w:tcPr>
          <w:p>
            <w:pPr>
              <w:snapToGrid w:val="0"/>
              <w:spacing w:line="288" w:lineRule="auto"/>
              <w:ind w:left="-74" w:leftChars="-37" w:right="-70" w:rightChars="-35"/>
              <w:jc w:val="center"/>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5</w:t>
            </w:r>
          </w:p>
        </w:tc>
        <w:tc>
          <w:tcPr>
            <w:tcW w:w="390" w:type="pct"/>
            <w:vAlign w:val="center"/>
          </w:tcPr>
          <w:p>
            <w:pPr>
              <w:snapToGrid w:val="0"/>
              <w:spacing w:line="288" w:lineRule="auto"/>
              <w:ind w:left="-74" w:leftChars="-37" w:right="-70" w:rightChars="-35"/>
              <w:jc w:val="center"/>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93" w:type="pct"/>
            <w:vAlign w:val="center"/>
          </w:tcPr>
          <w:p>
            <w:pPr>
              <w:pStyle w:val="84"/>
              <w:numPr>
                <w:ilvl w:val="0"/>
                <w:numId w:val="29"/>
              </w:numPr>
              <w:snapToGrid w:val="0"/>
              <w:spacing w:line="288" w:lineRule="auto"/>
              <w:ind w:firstLineChars="0"/>
              <w:jc w:val="center"/>
              <w:rPr>
                <w:rFonts w:asciiTheme="minorEastAsia" w:hAnsiTheme="minorEastAsia" w:eastAsiaTheme="minorEastAsia"/>
                <w:color w:val="auto"/>
                <w:sz w:val="24"/>
              </w:rPr>
            </w:pPr>
          </w:p>
        </w:tc>
        <w:tc>
          <w:tcPr>
            <w:tcW w:w="785" w:type="pct"/>
            <w:vAlign w:val="center"/>
          </w:tcPr>
          <w:p>
            <w:pPr>
              <w:snapToGrid w:val="0"/>
              <w:spacing w:line="288" w:lineRule="auto"/>
              <w:jc w:val="center"/>
              <w:rPr>
                <w:rFonts w:hint="eastAsia" w:asciiTheme="minorEastAsia" w:hAnsiTheme="minorEastAsia"/>
                <w:color w:val="auto"/>
                <w:sz w:val="24"/>
              </w:rPr>
            </w:pPr>
            <w:r>
              <w:rPr>
                <w:rFonts w:hint="eastAsia"/>
                <w:color w:val="auto"/>
                <w:sz w:val="24"/>
                <w:szCs w:val="24"/>
              </w:rPr>
              <w:t>拟投入本项目团队人员</w:t>
            </w:r>
          </w:p>
        </w:tc>
        <w:tc>
          <w:tcPr>
            <w:tcW w:w="2922" w:type="pct"/>
            <w:vAlign w:val="center"/>
          </w:tcPr>
          <w:p>
            <w:pPr>
              <w:pStyle w:val="84"/>
              <w:numPr>
                <w:ilvl w:val="0"/>
                <w:numId w:val="0"/>
              </w:numPr>
              <w:snapToGrid w:val="0"/>
              <w:spacing w:line="288" w:lineRule="auto"/>
              <w:ind w:leftChars="0"/>
              <w:jc w:val="left"/>
              <w:textAlignment w:val="auto"/>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满足项目服务内容人员要求外，每多提供一名具备胜任能力的专业人员提供服务得2分，最多得6分。注：提供投入本项目人员名单，格式自拟，不提供不得分。</w:t>
            </w:r>
          </w:p>
        </w:tc>
        <w:tc>
          <w:tcPr>
            <w:tcW w:w="409" w:type="pct"/>
            <w:vAlign w:val="center"/>
          </w:tcPr>
          <w:p>
            <w:pPr>
              <w:snapToGrid w:val="0"/>
              <w:spacing w:line="288" w:lineRule="auto"/>
              <w:ind w:left="-74" w:leftChars="-37" w:right="-70" w:rightChars="-35"/>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6</w:t>
            </w:r>
          </w:p>
        </w:tc>
        <w:tc>
          <w:tcPr>
            <w:tcW w:w="390" w:type="pct"/>
            <w:vAlign w:val="center"/>
          </w:tcPr>
          <w:p>
            <w:pPr>
              <w:snapToGrid w:val="0"/>
              <w:spacing w:line="288" w:lineRule="auto"/>
              <w:ind w:left="-74" w:leftChars="-37" w:right="-70" w:rightChars="-35"/>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493" w:type="pct"/>
            <w:vAlign w:val="center"/>
          </w:tcPr>
          <w:p>
            <w:pPr>
              <w:snapToGrid w:val="0"/>
              <w:spacing w:line="288"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三</w:t>
            </w:r>
          </w:p>
        </w:tc>
        <w:tc>
          <w:tcPr>
            <w:tcW w:w="4506" w:type="pct"/>
            <w:gridSpan w:val="4"/>
            <w:vAlign w:val="center"/>
          </w:tcPr>
          <w:p>
            <w:pPr>
              <w:snapToGrid w:val="0"/>
              <w:spacing w:line="288" w:lineRule="auto"/>
              <w:ind w:left="-74" w:leftChars="-37" w:right="-70" w:rightChars="-35"/>
              <w:jc w:val="center"/>
              <w:rPr>
                <w:rFonts w:ascii="宋体"/>
                <w:bCs/>
                <w:i/>
                <w:color w:val="auto"/>
                <w:sz w:val="24"/>
                <w:shd w:val="pct10" w:color="auto" w:fill="FFFFFF"/>
              </w:rPr>
            </w:pPr>
            <w:r>
              <w:rPr>
                <w:rFonts w:hint="eastAsia" w:asciiTheme="minorEastAsia" w:hAnsiTheme="minorEastAsia" w:eastAsiaTheme="minorEastAsia"/>
                <w:b/>
                <w:color w:val="auto"/>
                <w:sz w:val="24"/>
              </w:rPr>
              <w:t>价格部分（</w:t>
            </w:r>
            <w:r>
              <w:rPr>
                <w:rFonts w:hint="eastAsia" w:ascii="宋体" w:hAnsi="宋体"/>
                <w:b/>
                <w:color w:val="auto"/>
                <w:sz w:val="24"/>
              </w:rPr>
              <w:t>合计</w:t>
            </w:r>
            <w:r>
              <w:rPr>
                <w:rFonts w:hint="eastAsia" w:ascii="宋体" w:hAnsi="宋体"/>
                <w:b/>
                <w:color w:val="auto"/>
                <w:sz w:val="24"/>
                <w:lang w:val="en-US" w:eastAsia="zh-CN"/>
              </w:rPr>
              <w:t>10</w:t>
            </w:r>
            <w:r>
              <w:rPr>
                <w:rFonts w:hint="eastAsia" w:ascii="宋体" w:hAnsi="宋体"/>
                <w:b/>
                <w:color w:val="auto"/>
                <w:sz w:val="24"/>
              </w:rPr>
              <w:t>分</w:t>
            </w:r>
            <w:r>
              <w:rPr>
                <w:rFonts w:hint="eastAsia" w:asciiTheme="minorEastAsia" w:hAnsiTheme="minorEastAsia" w:eastAsiaTheme="minorEastAsia"/>
                <w:b/>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93" w:type="pct"/>
            <w:vAlign w:val="center"/>
          </w:tcPr>
          <w:p>
            <w:pPr>
              <w:pStyle w:val="84"/>
              <w:numPr>
                <w:ilvl w:val="0"/>
                <w:numId w:val="30"/>
              </w:numPr>
              <w:snapToGrid w:val="0"/>
              <w:spacing w:line="288" w:lineRule="auto"/>
              <w:ind w:firstLineChars="0"/>
              <w:jc w:val="center"/>
              <w:rPr>
                <w:rFonts w:asciiTheme="minorEastAsia" w:hAnsiTheme="minorEastAsia" w:eastAsiaTheme="minorEastAsia"/>
                <w:color w:val="auto"/>
                <w:sz w:val="24"/>
              </w:rPr>
            </w:pPr>
          </w:p>
        </w:tc>
        <w:tc>
          <w:tcPr>
            <w:tcW w:w="785" w:type="pct"/>
            <w:vAlign w:val="center"/>
          </w:tcPr>
          <w:p>
            <w:pPr>
              <w:snapToGrid w:val="0"/>
              <w:spacing w:line="288"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应答报价</w:t>
            </w:r>
          </w:p>
        </w:tc>
        <w:tc>
          <w:tcPr>
            <w:tcW w:w="2922" w:type="pct"/>
            <w:vAlign w:val="center"/>
          </w:tcPr>
          <w:p>
            <w:pPr>
              <w:autoSpaceDE w:val="0"/>
              <w:autoSpaceDN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价格分应当采用低价优先法计算，即满足招标文件要求且投标价格最低的投标报价为评标基准价，其价格分为满分。其他供应商的价格分统一按照下列公式计算：</w:t>
            </w:r>
          </w:p>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投标报价得分=(评标基准价／投标报价)×100×权重</w:t>
            </w:r>
          </w:p>
          <w:p>
            <w:pPr>
              <w:widowControl/>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备注：</w:t>
            </w:r>
          </w:p>
          <w:p>
            <w:pPr>
              <w:pStyle w:val="84"/>
              <w:numPr>
                <w:ilvl w:val="0"/>
                <w:numId w:val="31"/>
              </w:numPr>
              <w:snapToGrid w:val="0"/>
              <w:spacing w:line="288" w:lineRule="auto"/>
              <w:ind w:firstLineChars="0"/>
              <w:rPr>
                <w:rFonts w:cs="宋体" w:asciiTheme="minorEastAsia" w:hAnsiTheme="minorEastAsia" w:eastAsiaTheme="minorEastAsia"/>
                <w:color w:val="auto"/>
                <w:sz w:val="24"/>
              </w:rPr>
            </w:pPr>
            <w:r>
              <w:rPr>
                <w:rFonts w:hint="eastAsia" w:asciiTheme="minorEastAsia" w:hAnsiTheme="minorEastAsia" w:eastAsiaTheme="minorEastAsia" w:cstheme="minorEastAsia"/>
                <w:bCs/>
                <w:sz w:val="24"/>
              </w:rPr>
              <w:t>投标报价得分四舍五入后，</w:t>
            </w:r>
            <w:r>
              <w:rPr>
                <w:rFonts w:hint="eastAsia" w:asciiTheme="minorEastAsia" w:hAnsiTheme="minorEastAsia" w:eastAsiaTheme="minorEastAsia" w:cstheme="minorEastAsia"/>
                <w:sz w:val="24"/>
              </w:rPr>
              <w:t>小数点后保留两位有效数</w:t>
            </w:r>
            <w:r>
              <w:rPr>
                <w:rFonts w:hint="eastAsia" w:asciiTheme="minorEastAsia" w:hAnsiTheme="minorEastAsia" w:eastAsiaTheme="minorEastAsia" w:cstheme="minorEastAsia"/>
                <w:bCs/>
                <w:sz w:val="24"/>
              </w:rPr>
              <w:t>。</w:t>
            </w:r>
          </w:p>
        </w:tc>
        <w:tc>
          <w:tcPr>
            <w:tcW w:w="409" w:type="pct"/>
            <w:vAlign w:val="center"/>
          </w:tcPr>
          <w:p>
            <w:pPr>
              <w:snapToGrid w:val="0"/>
              <w:spacing w:line="288" w:lineRule="auto"/>
              <w:ind w:left="-74" w:leftChars="-37" w:right="-70" w:rightChars="-35"/>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10</w:t>
            </w:r>
          </w:p>
        </w:tc>
        <w:tc>
          <w:tcPr>
            <w:tcW w:w="390" w:type="pct"/>
            <w:vAlign w:val="center"/>
          </w:tcPr>
          <w:p>
            <w:pPr>
              <w:snapToGrid w:val="0"/>
              <w:spacing w:line="288" w:lineRule="auto"/>
              <w:ind w:left="-74" w:leftChars="-37" w:right="-70" w:rightChars="-35"/>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4200" w:type="pct"/>
            <w:gridSpan w:val="3"/>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asciiTheme="minorEastAsia" w:hAnsiTheme="minorEastAsia" w:eastAsiaTheme="minorEastAsia"/>
                <w:b/>
                <w:color w:val="auto"/>
                <w:sz w:val="24"/>
              </w:rPr>
              <w:t>合计</w:t>
            </w:r>
          </w:p>
        </w:tc>
        <w:tc>
          <w:tcPr>
            <w:tcW w:w="409" w:type="pct"/>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100分</w:t>
            </w:r>
          </w:p>
        </w:tc>
        <w:tc>
          <w:tcPr>
            <w:tcW w:w="390" w:type="pct"/>
            <w:vAlign w:val="center"/>
          </w:tcPr>
          <w:p>
            <w:pPr>
              <w:snapToGrid w:val="0"/>
              <w:spacing w:line="288" w:lineRule="auto"/>
              <w:ind w:left="-74" w:leftChars="-37" w:right="-70" w:rightChars="-35"/>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100%</w:t>
            </w:r>
            <w:r>
              <w:rPr>
                <w:rFonts w:cs="宋体" w:asciiTheme="minorEastAsia" w:hAnsiTheme="minorEastAsia" w:eastAsiaTheme="minorEastAsia"/>
                <w:b/>
                <w:color w:val="auto"/>
                <w:sz w:val="24"/>
              </w:rPr>
              <w:t xml:space="preserve"> </w:t>
            </w:r>
          </w:p>
        </w:tc>
      </w:tr>
    </w:tbl>
    <w:p>
      <w:pPr>
        <w:snapToGrid w:val="0"/>
        <w:spacing w:line="360" w:lineRule="auto"/>
        <w:rPr>
          <w:rFonts w:ascii="宋体" w:hAnsi="宋体"/>
          <w:bCs/>
          <w:color w:val="auto"/>
          <w:sz w:val="24"/>
        </w:rPr>
      </w:pPr>
    </w:p>
    <w:bookmarkEnd w:id="23"/>
    <w:p>
      <w:pPr>
        <w:widowControl/>
        <w:jc w:val="left"/>
        <w:rPr>
          <w:b/>
          <w:bCs/>
          <w:color w:val="auto"/>
          <w:sz w:val="28"/>
          <w:szCs w:val="28"/>
        </w:rPr>
      </w:pPr>
      <w:r>
        <w:rPr>
          <w:b/>
          <w:bCs/>
          <w:color w:val="auto"/>
          <w:sz w:val="28"/>
          <w:szCs w:val="28"/>
        </w:rPr>
        <w:br w:type="page"/>
      </w:r>
    </w:p>
    <w:p>
      <w:pPr>
        <w:snapToGrid w:val="0"/>
        <w:spacing w:before="156" w:beforeLines="50" w:after="156" w:afterLines="50" w:line="360" w:lineRule="auto"/>
        <w:jc w:val="center"/>
        <w:outlineLvl w:val="0"/>
        <w:rPr>
          <w:b/>
          <w:bCs/>
          <w:color w:val="auto"/>
          <w:sz w:val="28"/>
          <w:szCs w:val="28"/>
        </w:rPr>
      </w:pPr>
      <w:bookmarkStart w:id="24" w:name="_Toc25196"/>
      <w:r>
        <w:rPr>
          <w:b/>
          <w:bCs/>
          <w:color w:val="auto"/>
          <w:sz w:val="28"/>
          <w:szCs w:val="28"/>
        </w:rPr>
        <w:t>第</w:t>
      </w:r>
      <w:r>
        <w:rPr>
          <w:rFonts w:hint="eastAsia"/>
          <w:b/>
          <w:bCs/>
          <w:color w:val="auto"/>
          <w:sz w:val="28"/>
          <w:szCs w:val="28"/>
        </w:rPr>
        <w:t>四</w:t>
      </w:r>
      <w:r>
        <w:rPr>
          <w:b/>
          <w:bCs/>
          <w:color w:val="auto"/>
          <w:sz w:val="28"/>
          <w:szCs w:val="28"/>
        </w:rPr>
        <w:t>章</w:t>
      </w:r>
      <w:r>
        <w:rPr>
          <w:rFonts w:hint="eastAsia"/>
          <w:b/>
          <w:bCs/>
          <w:color w:val="auto"/>
          <w:sz w:val="28"/>
          <w:szCs w:val="28"/>
        </w:rPr>
        <w:t xml:space="preserve"> 供应商</w:t>
      </w:r>
      <w:r>
        <w:rPr>
          <w:b/>
          <w:bCs/>
          <w:color w:val="auto"/>
          <w:sz w:val="28"/>
          <w:szCs w:val="28"/>
        </w:rPr>
        <w:t>须知</w:t>
      </w:r>
      <w:bookmarkEnd w:id="20"/>
      <w:bookmarkEnd w:id="24"/>
    </w:p>
    <w:p>
      <w:pPr>
        <w:snapToGrid w:val="0"/>
        <w:spacing w:before="156" w:beforeLines="50" w:after="156" w:afterLines="50" w:line="360" w:lineRule="auto"/>
        <w:ind w:left="420"/>
        <w:jc w:val="center"/>
        <w:outlineLvl w:val="1"/>
        <w:rPr>
          <w:b/>
          <w:bCs/>
          <w:color w:val="auto"/>
          <w:sz w:val="28"/>
          <w:szCs w:val="28"/>
        </w:rPr>
      </w:pPr>
      <w:bookmarkStart w:id="25" w:name="_Toc8612"/>
      <w:r>
        <w:rPr>
          <w:rFonts w:hint="eastAsia"/>
          <w:b/>
          <w:bCs/>
          <w:color w:val="auto"/>
          <w:sz w:val="28"/>
          <w:szCs w:val="28"/>
        </w:rPr>
        <w:t>第一部分 供应商须知前附表</w:t>
      </w:r>
      <w:bookmarkEnd w:id="25"/>
    </w:p>
    <w:p>
      <w:pPr>
        <w:spacing w:line="360" w:lineRule="auto"/>
        <w:ind w:right="-1"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说明：本供应商须知前附表的条款项号与《供应商须知通用条款》的条款项号一一对应，是对《供应商须知通用条款》补充、修改和完善，如果有矛盾之处，应以本供应商须知前附表为准。</w:t>
      </w:r>
    </w:p>
    <w:tbl>
      <w:tblPr>
        <w:tblStyle w:val="38"/>
        <w:tblW w:w="99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08"/>
        <w:gridCol w:w="1418"/>
        <w:gridCol w:w="65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022" w:type="dxa"/>
            <w:gridSpan w:val="2"/>
            <w:vAlign w:val="center"/>
          </w:tcPr>
          <w:p>
            <w:pPr>
              <w:jc w:val="center"/>
              <w:rPr>
                <w:rFonts w:asciiTheme="minorEastAsia" w:hAnsiTheme="minorEastAsia" w:eastAsiaTheme="minorEastAsia"/>
                <w:b/>
                <w:color w:val="auto"/>
                <w:sz w:val="24"/>
              </w:rPr>
            </w:pPr>
            <w:r>
              <w:rPr>
                <w:rFonts w:asciiTheme="minorEastAsia" w:hAnsiTheme="minorEastAsia" w:eastAsiaTheme="minorEastAsia"/>
                <w:b/>
                <w:color w:val="auto"/>
                <w:sz w:val="24"/>
              </w:rPr>
              <w:t>条款</w:t>
            </w:r>
            <w:r>
              <w:rPr>
                <w:rFonts w:hint="eastAsia" w:asciiTheme="minorEastAsia" w:hAnsiTheme="minorEastAsia" w:eastAsiaTheme="minorEastAsia"/>
                <w:b/>
                <w:color w:val="auto"/>
                <w:sz w:val="24"/>
              </w:rPr>
              <w:t>项</w:t>
            </w:r>
            <w:r>
              <w:rPr>
                <w:rFonts w:asciiTheme="minorEastAsia" w:hAnsiTheme="minorEastAsia" w:eastAsiaTheme="minorEastAsia"/>
                <w:b/>
                <w:color w:val="auto"/>
                <w:sz w:val="24"/>
              </w:rPr>
              <w:t>号</w:t>
            </w:r>
          </w:p>
        </w:tc>
        <w:tc>
          <w:tcPr>
            <w:tcW w:w="1418" w:type="dxa"/>
            <w:vAlign w:val="center"/>
          </w:tcPr>
          <w:p>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内容</w:t>
            </w:r>
          </w:p>
        </w:tc>
        <w:tc>
          <w:tcPr>
            <w:tcW w:w="6546" w:type="dxa"/>
            <w:vAlign w:val="center"/>
          </w:tcPr>
          <w:p>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86" w:type="dxa"/>
            <w:gridSpan w:val="4"/>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b/>
                <w:color w:val="auto"/>
                <w:sz w:val="24"/>
              </w:rPr>
              <w:t>二、比选文件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314"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一</w:t>
            </w:r>
            <w:r>
              <w:rPr>
                <w:rFonts w:hint="eastAsia" w:asciiTheme="minorEastAsia" w:hAnsiTheme="minorEastAsia" w:eastAsiaTheme="minorEastAsia"/>
                <w:color w:val="auto"/>
                <w:sz w:val="24"/>
              </w:rPr>
              <w:t>）</w:t>
            </w:r>
          </w:p>
        </w:tc>
        <w:tc>
          <w:tcPr>
            <w:tcW w:w="70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141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现场考察或答疑会</w:t>
            </w:r>
          </w:p>
        </w:tc>
        <w:tc>
          <w:tcPr>
            <w:tcW w:w="6546" w:type="dxa"/>
            <w:vAlign w:val="center"/>
          </w:tcPr>
          <w:p>
            <w:pPr>
              <w:tabs>
                <w:tab w:val="left" w:pos="459"/>
                <w:tab w:val="left" w:pos="601"/>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不举行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9986" w:type="dxa"/>
            <w:gridSpan w:val="4"/>
            <w:vAlign w:val="center"/>
          </w:tcPr>
          <w:p>
            <w:pPr>
              <w:jc w:val="center"/>
              <w:rPr>
                <w:rFonts w:asciiTheme="minorEastAsia" w:hAnsiTheme="minorEastAsia" w:eastAsiaTheme="minorEastAsia"/>
                <w:b/>
                <w:color w:val="auto"/>
                <w:sz w:val="24"/>
              </w:rPr>
            </w:pPr>
            <w:r>
              <w:rPr>
                <w:rFonts w:asciiTheme="minorEastAsia" w:hAnsiTheme="minorEastAsia" w:eastAsiaTheme="minorEastAsia"/>
                <w:b/>
                <w:color w:val="auto"/>
                <w:sz w:val="24"/>
              </w:rPr>
              <w:t>三、</w:t>
            </w:r>
            <w:r>
              <w:rPr>
                <w:rFonts w:hint="eastAsia" w:asciiTheme="minorEastAsia" w:hAnsiTheme="minorEastAsia" w:eastAsiaTheme="minorEastAsia"/>
                <w:b/>
                <w:color w:val="auto"/>
                <w:sz w:val="24"/>
              </w:rPr>
              <w:t>应答文件</w:t>
            </w:r>
            <w:r>
              <w:rPr>
                <w:rFonts w:asciiTheme="minorEastAsia" w:hAnsiTheme="minorEastAsia" w:eastAsiaTheme="minorEastAsia"/>
                <w:b/>
                <w:color w:val="auto"/>
                <w:sz w:val="24"/>
              </w:rPr>
              <w:t>的编制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314" w:type="dxa"/>
            <w:vMerge w:val="restart"/>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二</w:t>
            </w:r>
            <w:r>
              <w:rPr>
                <w:rFonts w:hint="eastAsia" w:asciiTheme="minorEastAsia" w:hAnsiTheme="minorEastAsia" w:eastAsiaTheme="minorEastAsia"/>
                <w:color w:val="auto"/>
                <w:sz w:val="24"/>
              </w:rPr>
              <w:t>）</w:t>
            </w:r>
          </w:p>
        </w:tc>
        <w:tc>
          <w:tcPr>
            <w:tcW w:w="70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141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应答文件式样与</w:t>
            </w:r>
            <w:r>
              <w:rPr>
                <w:rFonts w:asciiTheme="minorEastAsia" w:hAnsiTheme="minorEastAsia" w:eastAsiaTheme="minorEastAsia"/>
                <w:color w:val="auto"/>
                <w:sz w:val="24"/>
              </w:rPr>
              <w:t>份数</w:t>
            </w:r>
          </w:p>
        </w:tc>
        <w:tc>
          <w:tcPr>
            <w:tcW w:w="6546" w:type="dxa"/>
            <w:vAlign w:val="center"/>
          </w:tcPr>
          <w:p>
            <w:pPr>
              <w:pStyle w:val="84"/>
              <w:numPr>
                <w:ilvl w:val="0"/>
                <w:numId w:val="32"/>
              </w:numPr>
              <w:tabs>
                <w:tab w:val="left" w:pos="459"/>
                <w:tab w:val="left" w:pos="601"/>
              </w:tabs>
              <w:snapToGrid w:val="0"/>
              <w:ind w:firstLineChars="0"/>
              <w:rPr>
                <w:rFonts w:asciiTheme="minorEastAsia" w:hAnsiTheme="minorEastAsia" w:eastAsiaTheme="minorEastAsia"/>
                <w:color w:val="auto"/>
                <w:sz w:val="24"/>
              </w:rPr>
            </w:pPr>
            <w:r>
              <w:rPr>
                <w:rFonts w:asciiTheme="minorEastAsia" w:hAnsiTheme="minorEastAsia" w:eastAsiaTheme="minorEastAsia"/>
                <w:color w:val="auto"/>
                <w:sz w:val="24"/>
              </w:rPr>
              <w:t>正本一份，副本</w:t>
            </w:r>
            <w:r>
              <w:rPr>
                <w:rFonts w:hint="eastAsia" w:asciiTheme="minorEastAsia" w:hAnsiTheme="minorEastAsia" w:eastAsiaTheme="minorEastAsia"/>
                <w:color w:val="auto"/>
                <w:sz w:val="24"/>
                <w:highlight w:val="none"/>
                <w:u w:val="single"/>
                <w:lang w:val="en-US" w:eastAsia="zh-CN"/>
              </w:rPr>
              <w:t>三</w:t>
            </w:r>
            <w:r>
              <w:rPr>
                <w:rFonts w:asciiTheme="minorEastAsia" w:hAnsiTheme="minorEastAsia" w:eastAsiaTheme="minorEastAsia"/>
                <w:color w:val="auto"/>
                <w:sz w:val="24"/>
              </w:rPr>
              <w:t>份，电子介质</w:t>
            </w:r>
            <w:r>
              <w:rPr>
                <w:rFonts w:hint="eastAsia" w:asciiTheme="minorEastAsia" w:hAnsiTheme="minorEastAsia" w:eastAsiaTheme="minorEastAsia"/>
                <w:color w:val="auto"/>
                <w:sz w:val="24"/>
              </w:rPr>
              <w:t>一</w:t>
            </w:r>
            <w:r>
              <w:rPr>
                <w:rFonts w:asciiTheme="minorEastAsia" w:hAnsiTheme="minorEastAsia" w:eastAsiaTheme="minorEastAsia"/>
                <w:color w:val="auto"/>
                <w:sz w:val="24"/>
              </w:rPr>
              <w:t>份。</w:t>
            </w:r>
          </w:p>
          <w:p>
            <w:pPr>
              <w:pStyle w:val="84"/>
              <w:numPr>
                <w:ilvl w:val="0"/>
                <w:numId w:val="32"/>
              </w:numPr>
              <w:tabs>
                <w:tab w:val="left" w:pos="459"/>
                <w:tab w:val="left" w:pos="601"/>
              </w:tabs>
              <w:snapToGrid w:val="0"/>
              <w:ind w:left="601" w:hanging="601" w:firstLineChars="0"/>
              <w:rPr>
                <w:rFonts w:ascii="宋体" w:hAnsi="宋体" w:cs="宋体"/>
                <w:color w:val="auto"/>
                <w:sz w:val="24"/>
              </w:rPr>
            </w:pPr>
            <w:r>
              <w:rPr>
                <w:rFonts w:hint="eastAsia" w:ascii="宋体" w:hAnsi="宋体" w:cs="宋体"/>
                <w:color w:val="auto"/>
                <w:sz w:val="24"/>
              </w:rPr>
              <w:t>应答文件</w:t>
            </w:r>
            <w:r>
              <w:rPr>
                <w:rFonts w:hint="eastAsia" w:ascii="宋体" w:hAnsi="宋体" w:cs="宋体"/>
                <w:color w:val="auto"/>
                <w:sz w:val="24"/>
                <w:lang w:eastAsia="zh-TW"/>
              </w:rPr>
              <w:t>的副本</w:t>
            </w:r>
            <w:r>
              <w:rPr>
                <w:rFonts w:hint="eastAsia" w:ascii="宋体" w:hAnsi="宋体" w:cs="宋体"/>
                <w:color w:val="auto"/>
                <w:sz w:val="24"/>
              </w:rPr>
              <w:t>可采用</w:t>
            </w:r>
            <w:r>
              <w:rPr>
                <w:rFonts w:hint="eastAsia" w:ascii="宋体" w:hAnsi="宋体" w:cs="宋体"/>
                <w:color w:val="auto"/>
                <w:sz w:val="24"/>
                <w:lang w:eastAsia="zh-TW"/>
              </w:rPr>
              <w:t>正本的复印件。每套</w:t>
            </w:r>
            <w:r>
              <w:rPr>
                <w:rFonts w:hint="eastAsia" w:ascii="宋体" w:hAnsi="宋体" w:cs="宋体"/>
                <w:color w:val="auto"/>
                <w:sz w:val="24"/>
              </w:rPr>
              <w:t>应答文件</w:t>
            </w:r>
            <w:r>
              <w:rPr>
                <w:rFonts w:hint="eastAsia" w:ascii="宋体" w:hAnsi="宋体" w:cs="宋体"/>
                <w:color w:val="auto"/>
                <w:sz w:val="24"/>
                <w:lang w:eastAsia="zh-TW"/>
              </w:rPr>
              <w:t>须清楚地标明“正本”或</w:t>
            </w:r>
            <w:r>
              <w:rPr>
                <w:rFonts w:hint="eastAsia" w:ascii="宋体" w:hAnsi="宋体" w:cs="宋体"/>
                <w:color w:val="auto"/>
                <w:sz w:val="24"/>
              </w:rPr>
              <w:t>“副</w:t>
            </w:r>
            <w:r>
              <w:rPr>
                <w:rFonts w:hint="eastAsia" w:ascii="宋体" w:hAnsi="宋体" w:cs="宋体"/>
                <w:color w:val="auto"/>
                <w:sz w:val="24"/>
                <w:lang w:eastAsia="zh-TW"/>
              </w:rPr>
              <w:t>本</w:t>
            </w:r>
            <w:r>
              <w:rPr>
                <w:rFonts w:hint="eastAsia" w:ascii="宋体" w:hAnsi="宋体" w:cs="宋体"/>
                <w:color w:val="auto"/>
                <w:sz w:val="24"/>
              </w:rPr>
              <w:t>”</w:t>
            </w:r>
            <w:r>
              <w:rPr>
                <w:rFonts w:hint="eastAsia" w:ascii="宋体" w:hAnsi="宋体" w:cs="宋体"/>
                <w:color w:val="auto"/>
                <w:sz w:val="24"/>
                <w:lang w:eastAsia="zh-TW"/>
              </w:rPr>
              <w:t>。</w:t>
            </w:r>
            <w:r>
              <w:rPr>
                <w:rFonts w:hint="eastAsia" w:ascii="宋体" w:hAnsi="宋体" w:cs="宋体"/>
                <w:color w:val="auto"/>
                <w:sz w:val="24"/>
              </w:rPr>
              <w:t>若副本与正本不符，以正本为准。</w:t>
            </w:r>
          </w:p>
          <w:p>
            <w:pPr>
              <w:pStyle w:val="84"/>
              <w:numPr>
                <w:ilvl w:val="0"/>
                <w:numId w:val="32"/>
              </w:numPr>
              <w:tabs>
                <w:tab w:val="left" w:pos="459"/>
                <w:tab w:val="left" w:pos="601"/>
              </w:tabs>
              <w:snapToGrid w:val="0"/>
              <w:ind w:left="601" w:hanging="601" w:firstLineChars="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电子介质是指将按比选文件要求签署、盖章后的正本应答文件扫描成PDF格式后拷贝至无病毒无密码的U盘或光盘。</w:t>
            </w:r>
          </w:p>
          <w:p>
            <w:pPr>
              <w:pStyle w:val="84"/>
              <w:numPr>
                <w:ilvl w:val="0"/>
                <w:numId w:val="32"/>
              </w:numPr>
              <w:tabs>
                <w:tab w:val="left" w:pos="459"/>
                <w:tab w:val="left" w:pos="601"/>
              </w:tabs>
              <w:snapToGrid w:val="0"/>
              <w:ind w:left="601" w:hanging="601" w:firstLineChars="0"/>
              <w:rPr>
                <w:rFonts w:asciiTheme="minorEastAsia" w:hAnsiTheme="minorEastAsia" w:eastAsiaTheme="minorEastAsia"/>
                <w:color w:val="auto"/>
                <w:sz w:val="24"/>
              </w:rPr>
            </w:pPr>
            <w:r>
              <w:rPr>
                <w:rFonts w:hint="eastAsia" w:ascii="宋体" w:hAnsi="宋体" w:cs="宋体"/>
                <w:color w:val="auto"/>
                <w:sz w:val="24"/>
                <w:lang w:eastAsia="zh-TW"/>
              </w:rPr>
              <w:t>若</w:t>
            </w:r>
            <w:r>
              <w:rPr>
                <w:rFonts w:hint="eastAsia" w:ascii="宋体" w:hAnsi="宋体" w:cs="宋体"/>
                <w:color w:val="auto"/>
                <w:sz w:val="24"/>
              </w:rPr>
              <w:t>电子介质的应答文件</w:t>
            </w:r>
            <w:r>
              <w:rPr>
                <w:rFonts w:hint="eastAsia" w:ascii="宋体" w:hAnsi="宋体" w:cs="宋体"/>
                <w:color w:val="auto"/>
                <w:sz w:val="24"/>
                <w:lang w:eastAsia="zh-TW"/>
              </w:rPr>
              <w:t>与</w:t>
            </w:r>
            <w:r>
              <w:rPr>
                <w:rFonts w:hint="eastAsia" w:ascii="宋体" w:hAnsi="宋体" w:cs="宋体"/>
                <w:color w:val="auto"/>
                <w:sz w:val="24"/>
              </w:rPr>
              <w:t>纸质应答文件</w:t>
            </w:r>
            <w:r>
              <w:rPr>
                <w:rFonts w:hint="eastAsia" w:ascii="宋体" w:hAnsi="宋体" w:cs="宋体"/>
                <w:color w:val="auto"/>
                <w:sz w:val="24"/>
                <w:lang w:eastAsia="zh-TW"/>
              </w:rPr>
              <w:t>不符</w:t>
            </w:r>
            <w:r>
              <w:rPr>
                <w:rFonts w:hint="eastAsia" w:ascii="宋体" w:hAnsi="宋体" w:cs="宋体"/>
                <w:color w:val="auto"/>
                <w:sz w:val="24"/>
              </w:rPr>
              <w:t>，</w:t>
            </w:r>
            <w:r>
              <w:rPr>
                <w:rFonts w:hint="eastAsia" w:ascii="宋体" w:hAnsi="宋体" w:cs="宋体"/>
                <w:color w:val="auto"/>
                <w:sz w:val="24"/>
                <w:lang w:eastAsia="zh-TW"/>
              </w:rPr>
              <w:t>以</w:t>
            </w:r>
            <w:r>
              <w:rPr>
                <w:rFonts w:hint="eastAsia" w:ascii="宋体" w:hAnsi="宋体" w:cs="宋体"/>
                <w:color w:val="auto"/>
                <w:sz w:val="24"/>
              </w:rPr>
              <w:t>纸质应答文件</w:t>
            </w:r>
            <w:r>
              <w:rPr>
                <w:rFonts w:hint="eastAsia" w:ascii="宋体" w:hAnsi="宋体" w:cs="宋体"/>
                <w:color w:val="auto"/>
                <w:sz w:val="24"/>
                <w:lang w:eastAsia="zh-TW"/>
              </w:rPr>
              <w:t>为准</w:t>
            </w:r>
            <w:r>
              <w:rPr>
                <w:rFonts w:hint="eastAsia" w:asciiTheme="minorEastAsia" w:hAnsiTheme="minorEastAsia" w:eastAsiaTheme="minorEastAsia"/>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14" w:type="dxa"/>
            <w:vMerge w:val="continue"/>
            <w:vAlign w:val="center"/>
          </w:tcPr>
          <w:p>
            <w:pPr>
              <w:jc w:val="center"/>
              <w:rPr>
                <w:rFonts w:asciiTheme="minorEastAsia" w:hAnsiTheme="minorEastAsia" w:eastAsiaTheme="minorEastAsia"/>
                <w:color w:val="auto"/>
                <w:sz w:val="24"/>
              </w:rPr>
            </w:pPr>
          </w:p>
        </w:tc>
        <w:tc>
          <w:tcPr>
            <w:tcW w:w="70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141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单独密封资料</w:t>
            </w:r>
          </w:p>
        </w:tc>
        <w:tc>
          <w:tcPr>
            <w:tcW w:w="6546" w:type="dxa"/>
            <w:vAlign w:val="center"/>
          </w:tcPr>
          <w:p>
            <w:pPr>
              <w:tabs>
                <w:tab w:val="left" w:pos="459"/>
                <w:tab w:val="left" w:pos="601"/>
              </w:tabs>
              <w:snapToGrid w:val="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供应商还应将下述资料一并单独密封提交，并在信封上标明“单独密封资料”字样，为了方便后续相关事宜的办理。</w:t>
            </w:r>
          </w:p>
          <w:p>
            <w:pPr>
              <w:numPr>
                <w:ilvl w:val="0"/>
                <w:numId w:val="33"/>
              </w:numPr>
              <w:tabs>
                <w:tab w:val="left" w:pos="459"/>
                <w:tab w:val="left" w:pos="601"/>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退应答保证金说明；</w:t>
            </w:r>
          </w:p>
          <w:p>
            <w:pPr>
              <w:numPr>
                <w:ilvl w:val="0"/>
                <w:numId w:val="33"/>
              </w:numPr>
              <w:tabs>
                <w:tab w:val="left" w:pos="459"/>
                <w:tab w:val="left" w:pos="601"/>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电子介质；</w:t>
            </w:r>
          </w:p>
          <w:p>
            <w:pPr>
              <w:numPr>
                <w:ilvl w:val="0"/>
                <w:numId w:val="33"/>
              </w:numPr>
              <w:tabs>
                <w:tab w:val="left" w:pos="459"/>
                <w:tab w:val="left" w:pos="601"/>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开票资料说明函；</w:t>
            </w:r>
          </w:p>
          <w:p>
            <w:pPr>
              <w:numPr>
                <w:ilvl w:val="0"/>
                <w:numId w:val="33"/>
              </w:numPr>
              <w:tabs>
                <w:tab w:val="left" w:pos="459"/>
                <w:tab w:val="left" w:pos="601"/>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营业执照</w:t>
            </w:r>
            <w:r>
              <w:rPr>
                <w:rFonts w:hint="eastAsia" w:asciiTheme="minorEastAsia" w:hAnsiTheme="minorEastAsia" w:eastAsiaTheme="minorEastAsia"/>
                <w:bCs/>
                <w:color w:val="auto"/>
                <w:sz w:val="24"/>
              </w:rPr>
              <w:t>（或事业单位法人证书或社会团体法人登记证书）。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1314" w:type="dxa"/>
            <w:vMerge w:val="restart"/>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三</w:t>
            </w:r>
            <w:r>
              <w:rPr>
                <w:rFonts w:hint="eastAsia" w:asciiTheme="minorEastAsia" w:hAnsiTheme="minorEastAsia" w:eastAsiaTheme="minorEastAsia"/>
                <w:color w:val="auto"/>
                <w:sz w:val="24"/>
              </w:rPr>
              <w:t>）</w:t>
            </w:r>
          </w:p>
        </w:tc>
        <w:tc>
          <w:tcPr>
            <w:tcW w:w="708" w:type="dxa"/>
            <w:vAlign w:val="center"/>
          </w:tcPr>
          <w:p>
            <w:pPr>
              <w:jc w:val="center"/>
              <w:rPr>
                <w:rFonts w:ascii="宋体" w:hAnsi="宋体" w:cs="宋体"/>
                <w:color w:val="auto"/>
                <w:sz w:val="24"/>
              </w:rPr>
            </w:pPr>
            <w:r>
              <w:rPr>
                <w:rFonts w:hint="eastAsia" w:ascii="宋体" w:hAnsi="宋体" w:cs="宋体"/>
                <w:color w:val="auto"/>
                <w:sz w:val="24"/>
              </w:rPr>
              <w:t>1</w:t>
            </w:r>
          </w:p>
        </w:tc>
        <w:tc>
          <w:tcPr>
            <w:tcW w:w="1418" w:type="dxa"/>
            <w:vAlign w:val="center"/>
          </w:tcPr>
          <w:p>
            <w:pPr>
              <w:jc w:val="center"/>
              <w:rPr>
                <w:rFonts w:ascii="宋体" w:hAnsi="宋体" w:cs="宋体"/>
                <w:color w:val="auto"/>
                <w:sz w:val="24"/>
              </w:rPr>
            </w:pPr>
            <w:r>
              <w:rPr>
                <w:rFonts w:hint="eastAsia" w:ascii="宋体" w:hAnsi="宋体" w:cs="宋体"/>
                <w:color w:val="auto"/>
                <w:sz w:val="24"/>
              </w:rPr>
              <w:t>应答报价</w:t>
            </w:r>
          </w:p>
        </w:tc>
        <w:tc>
          <w:tcPr>
            <w:tcW w:w="6546" w:type="dxa"/>
            <w:vAlign w:val="center"/>
          </w:tcPr>
          <w:p>
            <w:pPr>
              <w:pStyle w:val="84"/>
              <w:numPr>
                <w:ilvl w:val="0"/>
                <w:numId w:val="34"/>
              </w:numPr>
              <w:tabs>
                <w:tab w:val="left" w:pos="459"/>
                <w:tab w:val="left" w:pos="601"/>
              </w:tabs>
              <w:snapToGrid w:val="0"/>
              <w:ind w:left="524" w:hanging="524" w:firstLineChars="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应答报价（总价）中不得包含比选文件要求以外的内容，否则，在评标时不予核减。</w:t>
            </w:r>
          </w:p>
          <w:p>
            <w:pPr>
              <w:pStyle w:val="84"/>
              <w:numPr>
                <w:ilvl w:val="0"/>
                <w:numId w:val="34"/>
              </w:numPr>
              <w:tabs>
                <w:tab w:val="left" w:pos="459"/>
                <w:tab w:val="left" w:pos="601"/>
              </w:tabs>
              <w:snapToGrid w:val="0"/>
              <w:ind w:left="524" w:hanging="524" w:firstLineChars="0"/>
              <w:rPr>
                <w:rFonts w:ascii="宋体" w:hAnsi="宋体" w:cs="宋体"/>
                <w:color w:val="auto"/>
                <w:sz w:val="24"/>
              </w:rPr>
            </w:pPr>
            <w:r>
              <w:rPr>
                <w:rFonts w:hint="eastAsia" w:cs="宋体" w:asciiTheme="minorEastAsia" w:hAnsiTheme="minorEastAsia" w:eastAsiaTheme="minorEastAsia"/>
                <w:color w:val="auto"/>
                <w:sz w:val="24"/>
              </w:rPr>
              <w:t>若应答报价有缺漏项的，缺漏项部分的价格视为已包含在应答报价中，中选后不作任何调整。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1314" w:type="dxa"/>
            <w:vMerge w:val="continue"/>
            <w:vAlign w:val="center"/>
          </w:tcPr>
          <w:p>
            <w:pPr>
              <w:jc w:val="center"/>
              <w:rPr>
                <w:rFonts w:asciiTheme="minorEastAsia" w:hAnsiTheme="minorEastAsia" w:eastAsiaTheme="minorEastAsia"/>
                <w:color w:val="auto"/>
                <w:sz w:val="24"/>
              </w:rPr>
            </w:pPr>
          </w:p>
        </w:tc>
        <w:tc>
          <w:tcPr>
            <w:tcW w:w="708" w:type="dxa"/>
            <w:vAlign w:val="center"/>
          </w:tcPr>
          <w:p>
            <w:pPr>
              <w:jc w:val="center"/>
              <w:rPr>
                <w:rFonts w:ascii="宋体" w:hAnsi="宋体" w:cs="宋体"/>
                <w:color w:val="auto"/>
                <w:sz w:val="24"/>
              </w:rPr>
            </w:pPr>
            <w:r>
              <w:rPr>
                <w:rFonts w:hint="eastAsia" w:asciiTheme="minorEastAsia" w:hAnsiTheme="minorEastAsia" w:eastAsiaTheme="minorEastAsia"/>
                <w:color w:val="auto"/>
                <w:sz w:val="24"/>
              </w:rPr>
              <w:t>2</w:t>
            </w:r>
          </w:p>
        </w:tc>
        <w:tc>
          <w:tcPr>
            <w:tcW w:w="1418" w:type="dxa"/>
            <w:vAlign w:val="center"/>
          </w:tcPr>
          <w:p>
            <w:pPr>
              <w:jc w:val="center"/>
              <w:rPr>
                <w:rFonts w:ascii="宋体" w:hAnsi="宋体" w:cs="宋体"/>
                <w:color w:val="auto"/>
                <w:sz w:val="24"/>
              </w:rPr>
            </w:pPr>
            <w:r>
              <w:rPr>
                <w:rFonts w:hint="eastAsia" w:ascii="宋体" w:hAnsi="宋体" w:cs="宋体"/>
                <w:color w:val="auto"/>
                <w:sz w:val="24"/>
              </w:rPr>
              <w:t>应答分项报价</w:t>
            </w:r>
          </w:p>
        </w:tc>
        <w:tc>
          <w:tcPr>
            <w:tcW w:w="6546" w:type="dxa"/>
            <w:vAlign w:val="center"/>
          </w:tcPr>
          <w:p>
            <w:pPr>
              <w:tabs>
                <w:tab w:val="left" w:pos="459"/>
                <w:tab w:val="left" w:pos="601"/>
              </w:tabs>
              <w:snapToGrid w:val="0"/>
              <w:rPr>
                <w:rFonts w:ascii="宋体" w:hAnsi="宋体" w:cs="宋体"/>
                <w:color w:val="auto"/>
                <w:sz w:val="24"/>
              </w:rPr>
            </w:pPr>
            <w:r>
              <w:rPr>
                <w:rFonts w:hint="eastAsia" w:cs="宋体" w:asciiTheme="minorEastAsia" w:hAnsiTheme="minorEastAsia" w:eastAsiaTheme="minorEastAsia"/>
                <w:color w:val="auto"/>
                <w:sz w:val="24"/>
                <w:lang w:val="zh-CN"/>
              </w:rPr>
              <w:t>包</w:t>
            </w:r>
            <w:r>
              <w:rPr>
                <w:rFonts w:cs="宋体" w:asciiTheme="minorEastAsia" w:hAnsiTheme="minorEastAsia" w:eastAsiaTheme="minorEastAsia"/>
                <w:color w:val="auto"/>
                <w:sz w:val="24"/>
                <w:lang w:val="zh-CN"/>
              </w:rPr>
              <w:t>括但不</w:t>
            </w:r>
            <w:r>
              <w:rPr>
                <w:rFonts w:hint="eastAsia" w:cs="宋体" w:asciiTheme="minorEastAsia" w:hAnsiTheme="minorEastAsia" w:eastAsiaTheme="minorEastAsia"/>
                <w:color w:val="auto"/>
                <w:sz w:val="24"/>
                <w:lang w:val="zh-CN"/>
              </w:rPr>
              <w:t>仅仅</w:t>
            </w:r>
            <w:r>
              <w:rPr>
                <w:rFonts w:cs="宋体" w:asciiTheme="minorEastAsia" w:hAnsiTheme="minorEastAsia" w:eastAsiaTheme="minorEastAsia"/>
                <w:color w:val="auto"/>
                <w:sz w:val="24"/>
                <w:lang w:val="zh-CN"/>
              </w:rPr>
              <w:t>限于</w:t>
            </w:r>
            <w:r>
              <w:rPr>
                <w:rFonts w:hint="eastAsia" w:cs="宋体" w:asciiTheme="minorEastAsia" w:hAnsiTheme="minorEastAsia" w:eastAsiaTheme="minorEastAsia"/>
                <w:color w:val="auto"/>
                <w:sz w:val="24"/>
                <w:lang w:val="zh-CN"/>
              </w:rPr>
              <w:t>：</w:t>
            </w:r>
            <w:r>
              <w:rPr>
                <w:rFonts w:cs="宋体" w:asciiTheme="minorEastAsia" w:hAnsiTheme="minorEastAsia" w:eastAsiaTheme="minorEastAsia"/>
                <w:color w:val="auto"/>
                <w:sz w:val="24"/>
                <w:lang w:val="zh-CN"/>
              </w:rPr>
              <w:t>项目的</w:t>
            </w:r>
            <w:r>
              <w:rPr>
                <w:rFonts w:hint="eastAsia" w:cs="宋体" w:asciiTheme="minorEastAsia" w:hAnsiTheme="minorEastAsia" w:eastAsiaTheme="minorEastAsia"/>
                <w:color w:val="auto"/>
                <w:sz w:val="24"/>
                <w:lang w:val="zh-CN"/>
              </w:rPr>
              <w:t>服务价格、应向中华人民共和国政府缴纳的增值税和其它税等全部税费、</w:t>
            </w:r>
            <w:r>
              <w:rPr>
                <w:rFonts w:cs="宋体" w:asciiTheme="minorEastAsia" w:hAnsiTheme="minorEastAsia" w:eastAsiaTheme="minorEastAsia"/>
                <w:color w:val="auto"/>
                <w:sz w:val="24"/>
                <w:lang w:val="zh-CN"/>
              </w:rPr>
              <w:t>以及</w:t>
            </w:r>
            <w:r>
              <w:rPr>
                <w:rFonts w:hint="eastAsia" w:cs="宋体" w:asciiTheme="minorEastAsia" w:hAnsiTheme="minorEastAsia" w:eastAsiaTheme="minorEastAsia"/>
                <w:color w:val="auto"/>
                <w:sz w:val="24"/>
                <w:lang w:val="zh-CN"/>
              </w:rPr>
              <w:t>履行合同所需的费用、</w:t>
            </w:r>
            <w:r>
              <w:rPr>
                <w:rFonts w:cs="宋体" w:asciiTheme="minorEastAsia" w:hAnsiTheme="minorEastAsia" w:eastAsiaTheme="minorEastAsia"/>
                <w:color w:val="auto"/>
                <w:sz w:val="24"/>
                <w:lang w:val="zh-CN"/>
              </w:rPr>
              <w:t>所有风险、责任等</w:t>
            </w:r>
            <w:r>
              <w:rPr>
                <w:rFonts w:hint="eastAsia" w:cs="宋体" w:asciiTheme="minorEastAsia" w:hAnsiTheme="minorEastAsia" w:eastAsiaTheme="minorEastAsia"/>
                <w:color w:val="auto"/>
                <w:sz w:val="24"/>
                <w:lang w:val="zh-CN"/>
              </w:rPr>
              <w:t>其他一切隐含及不可预见的费用。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314" w:type="dxa"/>
            <w:vMerge w:val="continue"/>
            <w:vAlign w:val="center"/>
          </w:tcPr>
          <w:p>
            <w:pPr>
              <w:jc w:val="center"/>
              <w:rPr>
                <w:rFonts w:asciiTheme="minorEastAsia" w:hAnsiTheme="minorEastAsia" w:eastAsiaTheme="minorEastAsia"/>
                <w:color w:val="auto"/>
                <w:sz w:val="24"/>
              </w:rPr>
            </w:pPr>
          </w:p>
        </w:tc>
        <w:tc>
          <w:tcPr>
            <w:tcW w:w="708" w:type="dxa"/>
            <w:vAlign w:val="center"/>
          </w:tcPr>
          <w:p>
            <w:pPr>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3</w:t>
            </w:r>
          </w:p>
        </w:tc>
        <w:tc>
          <w:tcPr>
            <w:tcW w:w="1418" w:type="dxa"/>
            <w:vAlign w:val="center"/>
          </w:tcPr>
          <w:p>
            <w:pPr>
              <w:jc w:val="center"/>
              <w:rPr>
                <w:rFonts w:ascii="宋体" w:hAnsi="宋体" w:cs="宋体"/>
                <w:color w:val="auto"/>
                <w:sz w:val="24"/>
              </w:rPr>
            </w:pPr>
            <w:r>
              <w:rPr>
                <w:rFonts w:hint="eastAsia" w:ascii="宋体" w:hAnsi="宋体" w:cs="宋体"/>
                <w:color w:val="auto"/>
                <w:sz w:val="24"/>
              </w:rPr>
              <w:t>备选方案</w:t>
            </w:r>
          </w:p>
        </w:tc>
        <w:tc>
          <w:tcPr>
            <w:tcW w:w="6546" w:type="dxa"/>
            <w:vAlign w:val="center"/>
          </w:tcPr>
          <w:p>
            <w:pPr>
              <w:tabs>
                <w:tab w:val="left" w:pos="459"/>
                <w:tab w:val="left" w:pos="601"/>
              </w:tabs>
              <w:snapToGrid w:val="0"/>
              <w:rPr>
                <w:rFonts w:cs="宋体" w:asciiTheme="minorEastAsia" w:hAnsiTheme="minorEastAsia" w:eastAsiaTheme="minorEastAsia"/>
                <w:color w:val="auto"/>
                <w:sz w:val="24"/>
                <w:lang w:val="zh-CN"/>
              </w:rPr>
            </w:pPr>
            <w:r>
              <w:rPr>
                <w:rFonts w:hint="eastAsia" w:cs="宋体" w:asciiTheme="minorEastAsia" w:hAnsiTheme="minorEastAsia" w:eastAsiaTheme="minorEastAsia"/>
                <w:color w:val="auto"/>
                <w:sz w:val="24"/>
                <w:lang w:val="zh-CN"/>
              </w:rPr>
              <w:t>不允许,每项报价或每种规格货物或每项服务只允许有一个报价，否则将被视为无效应答。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314"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四</w:t>
            </w:r>
            <w:r>
              <w:rPr>
                <w:rFonts w:hint="eastAsia" w:asciiTheme="minorEastAsia" w:hAnsiTheme="minorEastAsia" w:eastAsiaTheme="minorEastAsia"/>
                <w:color w:val="auto"/>
                <w:sz w:val="24"/>
              </w:rPr>
              <w:t>）</w:t>
            </w:r>
          </w:p>
        </w:tc>
        <w:tc>
          <w:tcPr>
            <w:tcW w:w="70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1418" w:type="dxa"/>
            <w:vAlign w:val="center"/>
          </w:tcPr>
          <w:p>
            <w:pPr>
              <w:jc w:val="center"/>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应答</w:t>
            </w:r>
            <w:r>
              <w:rPr>
                <w:rFonts w:hint="eastAsia" w:cs="宋体" w:asciiTheme="minorEastAsia" w:hAnsiTheme="minorEastAsia" w:eastAsiaTheme="minorEastAsia"/>
                <w:color w:val="auto"/>
                <w:sz w:val="24"/>
                <w:lang w:eastAsia="zh-TW"/>
              </w:rPr>
              <w:t>保证金</w:t>
            </w:r>
          </w:p>
        </w:tc>
        <w:tc>
          <w:tcPr>
            <w:tcW w:w="6546" w:type="dxa"/>
            <w:vAlign w:val="center"/>
          </w:tcPr>
          <w:p>
            <w:pPr>
              <w:pStyle w:val="84"/>
              <w:numPr>
                <w:ilvl w:val="0"/>
                <w:numId w:val="35"/>
              </w:numPr>
              <w:snapToGrid w:val="0"/>
              <w:ind w:left="666" w:hanging="666" w:firstLineChars="0"/>
              <w:rPr>
                <w:rFonts w:ascii="宋体" w:hAnsi="宋体" w:cs="宋体"/>
                <w:color w:val="auto"/>
                <w:sz w:val="24"/>
              </w:rPr>
            </w:pPr>
            <w:r>
              <w:rPr>
                <w:rFonts w:hint="eastAsia" w:ascii="宋体" w:hAnsi="宋体" w:cs="宋体"/>
                <w:color w:val="auto"/>
                <w:sz w:val="24"/>
              </w:rPr>
              <w:t>供应商应在提交应答文件截止时间之前交纳应答保证金。</w:t>
            </w:r>
          </w:p>
          <w:p>
            <w:pPr>
              <w:pStyle w:val="84"/>
              <w:numPr>
                <w:ilvl w:val="0"/>
                <w:numId w:val="35"/>
              </w:numPr>
              <w:snapToGrid w:val="0"/>
              <w:ind w:left="666" w:hanging="666" w:firstLineChars="0"/>
              <w:rPr>
                <w:rFonts w:asciiTheme="minorEastAsia" w:hAnsiTheme="minorEastAsia" w:eastAsiaTheme="minorEastAsia"/>
                <w:color w:val="auto"/>
                <w:sz w:val="24"/>
              </w:rPr>
            </w:pPr>
            <w:r>
              <w:rPr>
                <w:rFonts w:hint="eastAsia" w:ascii="宋体" w:hAnsi="宋体" w:cs="宋体"/>
                <w:color w:val="auto"/>
                <w:sz w:val="24"/>
              </w:rPr>
              <w:t>应答</w:t>
            </w:r>
            <w:r>
              <w:rPr>
                <w:rFonts w:hint="eastAsia" w:ascii="宋体" w:hAnsi="宋体" w:cs="宋体"/>
                <w:color w:val="auto"/>
                <w:sz w:val="24"/>
                <w:lang w:eastAsia="zh-TW"/>
              </w:rPr>
              <w:t>保证金金额、账号信息及相关事项详见</w:t>
            </w:r>
            <w:r>
              <w:rPr>
                <w:rFonts w:hint="eastAsia" w:ascii="宋体" w:hAnsi="宋体" w:cs="宋体"/>
                <w:b/>
                <w:color w:val="auto"/>
                <w:sz w:val="24"/>
              </w:rPr>
              <w:t>供应商</w:t>
            </w:r>
            <w:r>
              <w:rPr>
                <w:rFonts w:hint="eastAsia" w:ascii="宋体" w:hAnsi="宋体" w:cs="宋体"/>
                <w:b/>
                <w:color w:val="auto"/>
                <w:sz w:val="24"/>
                <w:lang w:eastAsia="zh-TW"/>
              </w:rPr>
              <w:t>须知前附表</w:t>
            </w:r>
            <w:r>
              <w:rPr>
                <w:rFonts w:hint="eastAsia" w:ascii="宋体" w:hAnsi="宋体" w:cs="宋体"/>
                <w:color w:val="auto"/>
                <w:sz w:val="24"/>
                <w:lang w:eastAsia="zh-TW"/>
              </w:rPr>
              <w:t>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14"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五</w:t>
            </w:r>
            <w:r>
              <w:rPr>
                <w:rFonts w:hint="eastAsia" w:asciiTheme="minorEastAsia" w:hAnsiTheme="minorEastAsia" w:eastAsiaTheme="minorEastAsia"/>
                <w:color w:val="auto"/>
                <w:sz w:val="24"/>
              </w:rPr>
              <w:t>）</w:t>
            </w:r>
          </w:p>
        </w:tc>
        <w:tc>
          <w:tcPr>
            <w:tcW w:w="708"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141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应答</w:t>
            </w:r>
            <w:r>
              <w:rPr>
                <w:rFonts w:asciiTheme="minorEastAsia" w:hAnsiTheme="minorEastAsia" w:eastAsiaTheme="minorEastAsia"/>
                <w:color w:val="auto"/>
                <w:sz w:val="24"/>
              </w:rPr>
              <w:t>有效期</w:t>
            </w:r>
          </w:p>
        </w:tc>
        <w:tc>
          <w:tcPr>
            <w:tcW w:w="6546" w:type="dxa"/>
            <w:vAlign w:val="center"/>
          </w:tcPr>
          <w:p>
            <w:pPr>
              <w:rPr>
                <w:rFonts w:asciiTheme="minorEastAsia" w:hAnsiTheme="minorEastAsia" w:eastAsiaTheme="minorEastAsia"/>
                <w:color w:val="auto"/>
                <w:sz w:val="24"/>
              </w:rPr>
            </w:pPr>
            <w:r>
              <w:rPr>
                <w:rFonts w:asciiTheme="minorEastAsia" w:hAnsiTheme="minorEastAsia" w:eastAsiaTheme="minorEastAsia"/>
                <w:color w:val="auto"/>
                <w:sz w:val="24"/>
                <w:u w:val="single"/>
              </w:rPr>
              <w:t>90</w:t>
            </w:r>
            <w:r>
              <w:rPr>
                <w:rFonts w:hint="eastAsia" w:asciiTheme="minorEastAsia" w:hAnsiTheme="minorEastAsia" w:eastAsiaTheme="minorEastAsia"/>
                <w:color w:val="auto"/>
                <w:sz w:val="24"/>
              </w:rPr>
              <w:t>日历日。</w:t>
            </w:r>
            <w:r>
              <w:rPr>
                <w:rFonts w:hint="eastAsia" w:ascii="宋体" w:hAnsi="宋体" w:cs="宋体" w:eastAsiaTheme="minorEastAsia"/>
                <w:color w:val="auto"/>
                <w:sz w:val="24"/>
              </w:rPr>
              <w:t>应答</w:t>
            </w:r>
            <w:r>
              <w:rPr>
                <w:rFonts w:hint="eastAsia" w:ascii="宋体" w:hAnsi="宋体" w:cs="宋体"/>
                <w:color w:val="auto"/>
                <w:sz w:val="24"/>
                <w:lang w:eastAsia="zh-TW"/>
              </w:rPr>
              <w:t>有效期不足的</w:t>
            </w:r>
            <w:r>
              <w:rPr>
                <w:rFonts w:hint="eastAsia" w:ascii="宋体" w:hAnsi="宋体" w:cs="宋体"/>
                <w:color w:val="auto"/>
                <w:sz w:val="24"/>
              </w:rPr>
              <w:t>应答，</w:t>
            </w:r>
            <w:r>
              <w:rPr>
                <w:rFonts w:hint="eastAsia" w:ascii="宋体" w:hAnsi="宋体" w:cs="宋体"/>
                <w:color w:val="auto"/>
                <w:sz w:val="24"/>
                <w:lang w:eastAsia="zh-TW"/>
              </w:rPr>
              <w:t>将被</w:t>
            </w:r>
            <w:r>
              <w:rPr>
                <w:rFonts w:hint="eastAsia" w:ascii="宋体" w:hAnsi="宋体" w:cs="宋体"/>
                <w:color w:val="auto"/>
                <w:sz w:val="24"/>
              </w:rPr>
              <w:t>视为</w:t>
            </w:r>
            <w:r>
              <w:rPr>
                <w:rFonts w:hint="eastAsia" w:ascii="宋体" w:hAnsi="宋体" w:cs="宋体"/>
                <w:b/>
                <w:color w:val="auto"/>
                <w:sz w:val="24"/>
              </w:rPr>
              <w:t>无效应答</w:t>
            </w:r>
            <w:r>
              <w:rPr>
                <w:rFonts w:hint="eastAsia" w:ascii="宋体" w:hAnsi="宋体" w:cs="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986" w:type="dxa"/>
            <w:gridSpan w:val="4"/>
            <w:vAlign w:val="center"/>
          </w:tcPr>
          <w:p>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五、开标、评标、定标与合同签订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314" w:type="dxa"/>
            <w:vMerge w:val="restart"/>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一</w:t>
            </w:r>
            <w:r>
              <w:rPr>
                <w:rFonts w:hint="eastAsia" w:asciiTheme="minorEastAsia" w:hAnsiTheme="minorEastAsia" w:eastAsiaTheme="minorEastAsia"/>
                <w:color w:val="auto"/>
                <w:sz w:val="24"/>
              </w:rPr>
              <w:t>）</w:t>
            </w:r>
          </w:p>
        </w:tc>
        <w:tc>
          <w:tcPr>
            <w:tcW w:w="70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141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评标委员会成员人数</w:t>
            </w:r>
          </w:p>
        </w:tc>
        <w:tc>
          <w:tcPr>
            <w:tcW w:w="6546" w:type="dxa"/>
            <w:vAlign w:val="center"/>
          </w:tcPr>
          <w:p>
            <w:pPr>
              <w:spacing w:line="360" w:lineRule="auto"/>
              <w:jc w:val="left"/>
              <w:rPr>
                <w:rFonts w:asciiTheme="minorEastAsia" w:hAnsiTheme="minorEastAsia" w:eastAsiaTheme="minorEastAsia"/>
                <w:bCs/>
                <w:color w:val="auto"/>
                <w:sz w:val="24"/>
              </w:rPr>
            </w:pPr>
            <w:r>
              <w:rPr>
                <w:rFonts w:hint="eastAsia" w:asciiTheme="minorEastAsia" w:hAnsiTheme="minorEastAsia" w:eastAsiaTheme="minorEastAsia"/>
                <w:bCs/>
                <w:color w:val="auto"/>
                <w:sz w:val="24"/>
                <w:lang w:val="en-US" w:eastAsia="zh-CN"/>
              </w:rPr>
              <w:t>3</w:t>
            </w:r>
            <w:r>
              <w:rPr>
                <w:rFonts w:hint="eastAsia" w:asciiTheme="minorEastAsia" w:hAnsiTheme="minorEastAsia" w:eastAsiaTheme="minorEastAsia"/>
                <w:bCs/>
                <w:color w:val="auto"/>
                <w:sz w:val="24"/>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314" w:type="dxa"/>
            <w:vMerge w:val="continue"/>
            <w:vAlign w:val="center"/>
          </w:tcPr>
          <w:p>
            <w:pPr>
              <w:jc w:val="center"/>
              <w:rPr>
                <w:rFonts w:asciiTheme="minorEastAsia" w:hAnsiTheme="minorEastAsia" w:eastAsiaTheme="minorEastAsia"/>
                <w:color w:val="auto"/>
                <w:sz w:val="24"/>
              </w:rPr>
            </w:pPr>
          </w:p>
        </w:tc>
        <w:tc>
          <w:tcPr>
            <w:tcW w:w="70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141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bCs/>
                <w:color w:val="auto"/>
                <w:sz w:val="24"/>
              </w:rPr>
              <w:t>评标方法</w:t>
            </w:r>
          </w:p>
        </w:tc>
        <w:tc>
          <w:tcPr>
            <w:tcW w:w="6546" w:type="dxa"/>
            <w:vAlign w:val="center"/>
          </w:tcPr>
          <w:p>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采用综合评分法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314"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二</w:t>
            </w:r>
            <w:r>
              <w:rPr>
                <w:rFonts w:hint="eastAsia" w:asciiTheme="minorEastAsia" w:hAnsiTheme="minorEastAsia" w:eastAsiaTheme="minorEastAsia"/>
                <w:color w:val="auto"/>
                <w:sz w:val="24"/>
              </w:rPr>
              <w:t>）</w:t>
            </w:r>
          </w:p>
        </w:tc>
        <w:tc>
          <w:tcPr>
            <w:tcW w:w="708" w:type="dxa"/>
            <w:vAlign w:val="center"/>
          </w:tcPr>
          <w:p>
            <w:pPr>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1</w:t>
            </w:r>
          </w:p>
        </w:tc>
        <w:tc>
          <w:tcPr>
            <w:tcW w:w="1418" w:type="dxa"/>
            <w:vAlign w:val="center"/>
          </w:tcPr>
          <w:p>
            <w:pPr>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推荐中选候选人</w:t>
            </w:r>
          </w:p>
        </w:tc>
        <w:tc>
          <w:tcPr>
            <w:tcW w:w="6546" w:type="dxa"/>
            <w:vAlign w:val="center"/>
          </w:tcPr>
          <w:p>
            <w:pPr>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综合评分法：推荐综合得分排名第一的供应商为第一中选候选人，排名第二的供应商为第二中选候选人，排名第三的供应商为第三中选候选人。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14"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三</w:t>
            </w:r>
            <w:r>
              <w:rPr>
                <w:rFonts w:hint="eastAsia" w:asciiTheme="minorEastAsia" w:hAnsiTheme="minorEastAsia" w:eastAsiaTheme="minorEastAsia"/>
                <w:color w:val="auto"/>
                <w:sz w:val="24"/>
              </w:rPr>
              <w:t>）</w:t>
            </w:r>
          </w:p>
        </w:tc>
        <w:tc>
          <w:tcPr>
            <w:tcW w:w="70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1418" w:type="dxa"/>
            <w:vAlign w:val="center"/>
          </w:tcPr>
          <w:p>
            <w:pPr>
              <w:jc w:val="center"/>
              <w:rPr>
                <w:rFonts w:asciiTheme="minorEastAsia" w:hAnsiTheme="minorEastAsia" w:eastAsiaTheme="minorEastAsia"/>
                <w:bCs/>
                <w:color w:val="auto"/>
                <w:sz w:val="24"/>
              </w:rPr>
            </w:pPr>
            <w:r>
              <w:rPr>
                <w:rFonts w:hint="eastAsia"/>
                <w:color w:val="auto"/>
                <w:sz w:val="24"/>
              </w:rPr>
              <w:t>中选人的确定</w:t>
            </w:r>
          </w:p>
        </w:tc>
        <w:tc>
          <w:tcPr>
            <w:tcW w:w="6546" w:type="dxa"/>
            <w:vAlign w:val="center"/>
          </w:tcPr>
          <w:p>
            <w:pPr>
              <w:rPr>
                <w:rFonts w:asciiTheme="minorEastAsia" w:hAnsiTheme="minorEastAsia" w:eastAsiaTheme="minorEastAsia"/>
                <w:color w:val="auto"/>
                <w:sz w:val="24"/>
              </w:rPr>
            </w:pPr>
            <w:r>
              <w:rPr>
                <w:rFonts w:hint="eastAsia" w:asciiTheme="minorEastAsia" w:hAnsiTheme="minorEastAsia" w:eastAsiaTheme="minorEastAsia"/>
                <w:color w:val="auto"/>
                <w:sz w:val="24"/>
              </w:rPr>
              <w:t>中选候选人并列的，由采购人按技术部分得分高低顺序确定中选人。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14"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四</w:t>
            </w:r>
            <w:r>
              <w:rPr>
                <w:rFonts w:hint="eastAsia" w:asciiTheme="minorEastAsia" w:hAnsiTheme="minorEastAsia" w:eastAsiaTheme="minorEastAsia"/>
                <w:color w:val="auto"/>
                <w:sz w:val="24"/>
              </w:rPr>
              <w:t>）</w:t>
            </w:r>
          </w:p>
        </w:tc>
        <w:tc>
          <w:tcPr>
            <w:tcW w:w="70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1418" w:type="dxa"/>
            <w:vAlign w:val="center"/>
          </w:tcPr>
          <w:p>
            <w:pPr>
              <w:jc w:val="center"/>
              <w:rPr>
                <w:color w:val="auto"/>
                <w:sz w:val="24"/>
              </w:rPr>
            </w:pPr>
            <w:r>
              <w:rPr>
                <w:rFonts w:hint="eastAsia" w:ascii="宋体" w:hAnsi="宋体" w:cs="宋体"/>
                <w:color w:val="auto"/>
                <w:sz w:val="24"/>
              </w:rPr>
              <w:t>采购代理服务费</w:t>
            </w:r>
          </w:p>
        </w:tc>
        <w:tc>
          <w:tcPr>
            <w:tcW w:w="6546" w:type="dxa"/>
          </w:tcPr>
          <w:p>
            <w:pPr>
              <w:pStyle w:val="84"/>
              <w:numPr>
                <w:ilvl w:val="0"/>
                <w:numId w:val="36"/>
              </w:numPr>
              <w:tabs>
                <w:tab w:val="left" w:pos="524"/>
                <w:tab w:val="left" w:pos="601"/>
              </w:tabs>
              <w:snapToGrid w:val="0"/>
              <w:ind w:left="99" w:hanging="99"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本次采购代理服务费向中选人收取；</w:t>
            </w:r>
          </w:p>
          <w:p>
            <w:pPr>
              <w:pStyle w:val="84"/>
              <w:numPr>
                <w:ilvl w:val="0"/>
                <w:numId w:val="36"/>
              </w:numPr>
              <w:tabs>
                <w:tab w:val="left" w:pos="524"/>
                <w:tab w:val="left" w:pos="601"/>
              </w:tabs>
              <w:snapToGrid w:val="0"/>
              <w:ind w:left="99" w:hanging="99"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本项目</w:t>
            </w:r>
            <w:r>
              <w:rPr>
                <w:rFonts w:hint="eastAsia" w:asciiTheme="minorEastAsia" w:hAnsiTheme="minorEastAsia" w:eastAsiaTheme="minorEastAsia"/>
                <w:color w:val="auto"/>
                <w:sz w:val="24"/>
              </w:rPr>
              <w:t>按下述第（3）点方式进行独立计算；</w:t>
            </w:r>
          </w:p>
          <w:p>
            <w:pPr>
              <w:pStyle w:val="84"/>
              <w:numPr>
                <w:ilvl w:val="0"/>
                <w:numId w:val="36"/>
              </w:numPr>
              <w:tabs>
                <w:tab w:val="left" w:pos="524"/>
                <w:tab w:val="left" w:pos="601"/>
              </w:tabs>
              <w:snapToGrid w:val="0"/>
              <w:ind w:left="99" w:hanging="99"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按照下述方式</w:t>
            </w:r>
            <w:r>
              <w:rPr>
                <w:rFonts w:hint="eastAsia" w:asciiTheme="minorEastAsia" w:hAnsiTheme="minorEastAsia" w:eastAsiaTheme="minorEastAsia"/>
                <w:color w:val="auto"/>
                <w:sz w:val="24"/>
                <w:u w:val="single"/>
                <w:lang w:val="en-US" w:eastAsia="zh-CN"/>
              </w:rPr>
              <w:t>一</w:t>
            </w:r>
            <w:r>
              <w:rPr>
                <w:rFonts w:hint="eastAsia" w:asciiTheme="minorEastAsia" w:hAnsiTheme="minorEastAsia" w:eastAsiaTheme="minorEastAsia"/>
                <w:color w:val="auto"/>
                <w:sz w:val="24"/>
              </w:rPr>
              <w:t>向采购代理机构按如下标准和规定缴纳采购代理服务费；</w:t>
            </w: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方式一：</w:t>
            </w:r>
            <w:r>
              <w:rPr>
                <w:rFonts w:hint="eastAsia" w:asciiTheme="minorEastAsia" w:hAnsiTheme="minorEastAsia"/>
                <w:color w:val="auto"/>
                <w:sz w:val="24"/>
              </w:rPr>
              <w:t>差额定率累进法收费：</w:t>
            </w:r>
            <w:r>
              <w:rPr>
                <w:rFonts w:asciiTheme="minorEastAsia" w:hAnsiTheme="minorEastAsia"/>
                <w:color w:val="auto"/>
                <w:sz w:val="24"/>
              </w:rPr>
              <w:t>以</w:t>
            </w:r>
            <w:r>
              <w:rPr>
                <w:rFonts w:hint="eastAsia" w:asciiTheme="minorEastAsia" w:hAnsiTheme="minorEastAsia" w:eastAsiaTheme="minorEastAsia"/>
                <w:color w:val="auto"/>
                <w:sz w:val="24"/>
                <w:u w:val="single"/>
                <w:lang w:eastAsia="zh-CN"/>
              </w:rPr>
              <w:t>☑</w:t>
            </w:r>
            <w:r>
              <w:rPr>
                <w:rFonts w:hint="eastAsia" w:asciiTheme="minorEastAsia" w:hAnsiTheme="minorEastAsia" w:eastAsiaTheme="minorEastAsia"/>
                <w:bCs/>
                <w:color w:val="auto"/>
                <w:sz w:val="24"/>
                <w:u w:val="single"/>
              </w:rPr>
              <w:t>中选</w:t>
            </w:r>
            <w:r>
              <w:rPr>
                <w:rFonts w:asciiTheme="minorEastAsia" w:hAnsiTheme="minorEastAsia"/>
                <w:bCs/>
                <w:color w:val="auto"/>
                <w:sz w:val="24"/>
                <w:u w:val="single"/>
              </w:rPr>
              <w:t>通知书中</w:t>
            </w:r>
            <w:r>
              <w:rPr>
                <w:rFonts w:hint="eastAsia" w:asciiTheme="minorEastAsia" w:hAnsiTheme="minorEastAsia"/>
                <w:bCs/>
                <w:color w:val="auto"/>
                <w:sz w:val="24"/>
                <w:u w:val="single"/>
              </w:rPr>
              <w:t>的中选金额</w:t>
            </w:r>
            <w:r>
              <w:rPr>
                <w:rFonts w:hint="eastAsia" w:asciiTheme="minorEastAsia" w:hAnsiTheme="minorEastAsia"/>
                <w:bCs/>
                <w:color w:val="auto"/>
                <w:sz w:val="24"/>
              </w:rPr>
              <w:t>作为采购代理服务费的计算基数</w:t>
            </w:r>
            <w:r>
              <w:rPr>
                <w:rFonts w:hint="eastAsia" w:asciiTheme="minorEastAsia" w:hAnsiTheme="minorEastAsia"/>
                <w:color w:val="auto"/>
                <w:sz w:val="24"/>
              </w:rPr>
              <w:t>。参照中华人民共和国国家发展计划委员会颁发的计价格〔2002〕1980号、发改办价格〔</w:t>
            </w:r>
            <w:r>
              <w:rPr>
                <w:rFonts w:asciiTheme="minorEastAsia" w:hAnsiTheme="minorEastAsia"/>
                <w:color w:val="auto"/>
                <w:sz w:val="24"/>
              </w:rPr>
              <w:t>2003</w:t>
            </w:r>
            <w:r>
              <w:rPr>
                <w:rFonts w:hint="eastAsia" w:asciiTheme="minorEastAsia" w:hAnsiTheme="minorEastAsia"/>
                <w:color w:val="auto"/>
                <w:sz w:val="24"/>
              </w:rPr>
              <w:t>〕</w:t>
            </w:r>
            <w:r>
              <w:rPr>
                <w:rFonts w:asciiTheme="minorEastAsia" w:hAnsiTheme="minorEastAsia"/>
                <w:color w:val="auto"/>
                <w:sz w:val="24"/>
              </w:rPr>
              <w:t>857号</w:t>
            </w:r>
            <w:r>
              <w:rPr>
                <w:rFonts w:hint="eastAsia" w:asciiTheme="minorEastAsia" w:hAnsiTheme="minorEastAsia"/>
                <w:color w:val="auto"/>
                <w:sz w:val="24"/>
              </w:rPr>
              <w:t>及发改价格〔2011〕534号文规定的“</w:t>
            </w:r>
            <w:r>
              <w:rPr>
                <w:rFonts w:hint="eastAsia" w:asciiTheme="minorEastAsia" w:hAnsiTheme="minorEastAsia"/>
                <w:color w:val="auto"/>
                <w:sz w:val="24"/>
                <w:u w:val="single"/>
                <w:lang w:eastAsia="zh-CN"/>
              </w:rPr>
              <w:t>☑</w:t>
            </w:r>
            <w:r>
              <w:rPr>
                <w:rFonts w:hint="eastAsia" w:asciiTheme="minorEastAsia" w:hAnsiTheme="minorEastAsia"/>
                <w:color w:val="auto"/>
                <w:sz w:val="24"/>
                <w:u w:val="single"/>
              </w:rPr>
              <w:t>服务类”</w:t>
            </w:r>
            <w:r>
              <w:rPr>
                <w:rFonts w:hint="eastAsia" w:asciiTheme="minorEastAsia" w:hAnsiTheme="minorEastAsia"/>
                <w:color w:val="auto"/>
                <w:sz w:val="24"/>
              </w:rPr>
              <w:t>计费标准</w:t>
            </w:r>
            <w:r>
              <w:rPr>
                <w:rFonts w:hint="eastAsia" w:asciiTheme="minorEastAsia" w:hAnsiTheme="minorEastAsia"/>
                <w:color w:val="auto"/>
                <w:sz w:val="24"/>
                <w:u w:val="single"/>
                <w:lang w:eastAsia="zh-CN"/>
              </w:rPr>
              <w:t>☑</w:t>
            </w:r>
            <w:r>
              <w:rPr>
                <w:rFonts w:hint="eastAsia" w:asciiTheme="minorEastAsia" w:hAnsiTheme="minorEastAsia"/>
                <w:color w:val="auto"/>
                <w:sz w:val="24"/>
                <w:u w:val="single"/>
              </w:rPr>
              <w:t>下浮</w:t>
            </w:r>
            <w:r>
              <w:rPr>
                <w:rFonts w:hint="eastAsia" w:asciiTheme="minorEastAsia" w:hAnsiTheme="minorEastAsia"/>
                <w:color w:val="auto"/>
                <w:sz w:val="24"/>
                <w:u w:val="single"/>
                <w:lang w:val="en-US" w:eastAsia="zh-CN"/>
              </w:rPr>
              <w:t>50</w:t>
            </w:r>
            <w:r>
              <w:rPr>
                <w:rFonts w:hint="eastAsia" w:asciiTheme="minorEastAsia" w:hAnsiTheme="minorEastAsia"/>
                <w:color w:val="auto"/>
                <w:sz w:val="24"/>
                <w:u w:val="single"/>
              </w:rPr>
              <w:t>%</w:t>
            </w:r>
            <w:r>
              <w:rPr>
                <w:rFonts w:hint="eastAsia" w:asciiTheme="minorEastAsia" w:hAnsiTheme="minorEastAsia"/>
                <w:color w:val="auto"/>
                <w:sz w:val="24"/>
              </w:rPr>
              <w:t>计算并缴纳</w:t>
            </w:r>
            <w:r>
              <w:rPr>
                <w:rFonts w:hint="eastAsia" w:asciiTheme="minorEastAsia" w:hAnsiTheme="minorEastAsia" w:eastAsiaTheme="minorEastAsia"/>
                <w:bCs/>
                <w:color w:val="auto"/>
                <w:sz w:val="24"/>
              </w:rPr>
              <w:t>。</w:t>
            </w:r>
          </w:p>
          <w:tbl>
            <w:tblPr>
              <w:tblStyle w:val="38"/>
              <w:tblW w:w="54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8"/>
              <w:gridCol w:w="1485"/>
              <w:gridCol w:w="1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2438" w:type="dxa"/>
                </w:tcPr>
                <w:p>
                  <w:pPr>
                    <w:snapToGrid w:val="0"/>
                    <w:ind w:firstLine="1320" w:firstLineChars="550"/>
                    <w:rPr>
                      <w:rFonts w:ascii="宋体" w:hAnsi="宋体" w:cs="宋体"/>
                      <w:color w:val="auto"/>
                      <w:sz w:val="24"/>
                    </w:rPr>
                  </w:pPr>
                  <w:r>
                    <w:rPr>
                      <w:rFonts w:ascii="宋体" w:hAnsi="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32385</wp:posOffset>
                            </wp:positionV>
                            <wp:extent cx="1345565" cy="379730"/>
                            <wp:effectExtent l="0" t="0" r="6985" b="127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345565" cy="37973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2.75pt;margin-top:2.55pt;height:29.9pt;width:105.95pt;z-index:251661312;mso-width-relative:page;mso-height-relative:page;" filled="f" stroked="t" coordsize="21600,21600" o:gfxdata="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G3K&#10;VdYAAAAHAQAADwAAAAAAAAABACAAAAAiAAAAZHJzL2Rvd25yZXYueG1sUEsBAhQAFAAAAAgAh07i&#10;QOn4jobrAQAArw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bCs/>
                      <w:color w:val="auto"/>
                      <w:sz w:val="24"/>
                    </w:rPr>
                    <w:t>费率</w:t>
                  </w:r>
                </w:p>
                <w:p>
                  <w:pPr>
                    <w:snapToGrid w:val="0"/>
                    <w:rPr>
                      <w:rFonts w:ascii="宋体" w:hAnsi="宋体" w:cs="宋体"/>
                      <w:color w:val="auto"/>
                      <w:sz w:val="24"/>
                    </w:rPr>
                  </w:pPr>
                  <w:r>
                    <w:rPr>
                      <w:rFonts w:hint="eastAsia" w:ascii="宋体" w:hAnsi="宋体"/>
                      <w:bCs/>
                      <w:color w:val="auto"/>
                      <w:sz w:val="24"/>
                    </w:rPr>
                    <w:t>中选金额</w:t>
                  </w:r>
                </w:p>
              </w:tc>
              <w:tc>
                <w:tcPr>
                  <w:tcW w:w="1485" w:type="dxa"/>
                  <w:vAlign w:val="center"/>
                </w:tcPr>
                <w:p>
                  <w:pPr>
                    <w:snapToGrid w:val="0"/>
                    <w:jc w:val="center"/>
                    <w:rPr>
                      <w:rFonts w:ascii="宋体" w:hAnsi="宋体" w:cs="宋体"/>
                      <w:color w:val="auto"/>
                      <w:sz w:val="24"/>
                    </w:rPr>
                  </w:pPr>
                  <w:r>
                    <w:rPr>
                      <w:rFonts w:hint="eastAsia" w:ascii="宋体" w:hAnsi="宋体"/>
                      <w:bCs/>
                      <w:color w:val="auto"/>
                      <w:sz w:val="24"/>
                    </w:rPr>
                    <w:t>货物招标</w:t>
                  </w:r>
                </w:p>
              </w:tc>
              <w:tc>
                <w:tcPr>
                  <w:tcW w:w="1573" w:type="dxa"/>
                  <w:vAlign w:val="center"/>
                </w:tcPr>
                <w:p>
                  <w:pPr>
                    <w:snapToGrid w:val="0"/>
                    <w:jc w:val="center"/>
                    <w:rPr>
                      <w:rFonts w:ascii="宋体" w:hAnsi="宋体" w:cs="宋体"/>
                      <w:color w:val="auto"/>
                      <w:sz w:val="24"/>
                    </w:rPr>
                  </w:pPr>
                  <w:r>
                    <w:rPr>
                      <w:rFonts w:hint="eastAsia" w:ascii="宋体" w:hAnsi="宋体"/>
                      <w:bCs/>
                      <w:color w:val="auto"/>
                      <w:sz w:val="24"/>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bCs/>
                      <w:color w:val="auto"/>
                      <w:sz w:val="24"/>
                    </w:rPr>
                  </w:pPr>
                  <w:r>
                    <w:rPr>
                      <w:rFonts w:hint="eastAsia" w:ascii="宋体" w:hAnsi="宋体"/>
                      <w:color w:val="auto"/>
                      <w:sz w:val="24"/>
                    </w:rPr>
                    <w:t>100万元以下</w:t>
                  </w:r>
                </w:p>
              </w:tc>
              <w:tc>
                <w:tcPr>
                  <w:tcW w:w="1485" w:type="dxa"/>
                  <w:vAlign w:val="center"/>
                </w:tcPr>
                <w:p>
                  <w:pPr>
                    <w:jc w:val="center"/>
                    <w:rPr>
                      <w:rFonts w:ascii="宋体" w:hAnsi="宋体"/>
                      <w:color w:val="auto"/>
                      <w:sz w:val="24"/>
                    </w:rPr>
                  </w:pPr>
                  <w:r>
                    <w:rPr>
                      <w:rFonts w:ascii="宋体" w:hAnsi="宋体"/>
                      <w:color w:val="auto"/>
                      <w:sz w:val="24"/>
                    </w:rPr>
                    <w:t>1.5%</w:t>
                  </w:r>
                </w:p>
              </w:tc>
              <w:tc>
                <w:tcPr>
                  <w:tcW w:w="1573" w:type="dxa"/>
                  <w:vAlign w:val="center"/>
                </w:tcPr>
                <w:p>
                  <w:pPr>
                    <w:ind w:firstLine="240" w:firstLineChars="100"/>
                    <w:jc w:val="center"/>
                    <w:rPr>
                      <w:rFonts w:ascii="宋体" w:hAnsi="宋体"/>
                      <w:color w:val="auto"/>
                      <w:sz w:val="24"/>
                    </w:rPr>
                  </w:pPr>
                  <w:r>
                    <w:rPr>
                      <w:rFonts w:hint="eastAsia" w:ascii="宋体" w:hAnsi="宋体" w:cs="宋体"/>
                      <w:color w:val="auto"/>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color w:val="auto"/>
                      <w:sz w:val="24"/>
                    </w:rPr>
                  </w:pPr>
                  <w:r>
                    <w:rPr>
                      <w:rFonts w:hint="eastAsia" w:ascii="宋体" w:hAnsi="宋体"/>
                      <w:color w:val="auto"/>
                      <w:sz w:val="24"/>
                    </w:rPr>
                    <w:t>100～500万元</w:t>
                  </w:r>
                </w:p>
              </w:tc>
              <w:tc>
                <w:tcPr>
                  <w:tcW w:w="1485" w:type="dxa"/>
                  <w:vAlign w:val="center"/>
                </w:tcPr>
                <w:p>
                  <w:pPr>
                    <w:jc w:val="center"/>
                    <w:rPr>
                      <w:rFonts w:ascii="宋体" w:hAnsi="宋体"/>
                      <w:color w:val="auto"/>
                      <w:sz w:val="24"/>
                    </w:rPr>
                  </w:pPr>
                  <w:r>
                    <w:rPr>
                      <w:rFonts w:ascii="宋体" w:hAnsi="宋体"/>
                      <w:color w:val="auto"/>
                      <w:sz w:val="24"/>
                    </w:rPr>
                    <w:t>1.1%</w:t>
                  </w:r>
                </w:p>
              </w:tc>
              <w:tc>
                <w:tcPr>
                  <w:tcW w:w="1573" w:type="dxa"/>
                  <w:vAlign w:val="center"/>
                </w:tcPr>
                <w:p>
                  <w:pPr>
                    <w:ind w:firstLine="240" w:firstLineChars="100"/>
                    <w:jc w:val="center"/>
                    <w:rPr>
                      <w:rFonts w:ascii="宋体" w:hAnsi="宋体"/>
                      <w:color w:val="auto"/>
                      <w:sz w:val="24"/>
                    </w:rPr>
                  </w:pPr>
                  <w:r>
                    <w:rPr>
                      <w:rFonts w:hint="eastAsia" w:ascii="宋体" w:hAnsi="宋体" w:cs="宋体"/>
                      <w:color w:val="auto"/>
                      <w:sz w:val="24"/>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color w:val="auto"/>
                      <w:sz w:val="24"/>
                    </w:rPr>
                  </w:pPr>
                  <w:r>
                    <w:rPr>
                      <w:rFonts w:hint="eastAsia" w:ascii="宋体" w:hAnsi="宋体"/>
                      <w:color w:val="auto"/>
                      <w:sz w:val="24"/>
                    </w:rPr>
                    <w:t>500～1000万元</w:t>
                  </w:r>
                </w:p>
              </w:tc>
              <w:tc>
                <w:tcPr>
                  <w:tcW w:w="1485" w:type="dxa"/>
                  <w:vAlign w:val="center"/>
                </w:tcPr>
                <w:p>
                  <w:pPr>
                    <w:jc w:val="center"/>
                    <w:rPr>
                      <w:rFonts w:ascii="宋体" w:hAnsi="宋体"/>
                      <w:color w:val="auto"/>
                      <w:sz w:val="24"/>
                    </w:rPr>
                  </w:pPr>
                  <w:r>
                    <w:rPr>
                      <w:rFonts w:ascii="宋体" w:hAnsi="宋体"/>
                      <w:color w:val="auto"/>
                      <w:sz w:val="24"/>
                    </w:rPr>
                    <w:t>0.8%</w:t>
                  </w:r>
                </w:p>
              </w:tc>
              <w:tc>
                <w:tcPr>
                  <w:tcW w:w="1573" w:type="dxa"/>
                  <w:vAlign w:val="center"/>
                </w:tcPr>
                <w:p>
                  <w:pPr>
                    <w:ind w:firstLine="240" w:firstLineChars="100"/>
                    <w:jc w:val="center"/>
                    <w:rPr>
                      <w:rFonts w:ascii="宋体" w:hAnsi="宋体"/>
                      <w:color w:val="auto"/>
                      <w:sz w:val="24"/>
                    </w:rPr>
                  </w:pPr>
                  <w:r>
                    <w:rPr>
                      <w:rFonts w:hint="eastAsia" w:ascii="宋体" w:hAnsi="宋体" w:cs="宋体"/>
                      <w:color w:val="auto"/>
                      <w:sz w:val="24"/>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color w:val="auto"/>
                      <w:sz w:val="24"/>
                    </w:rPr>
                  </w:pPr>
                  <w:r>
                    <w:rPr>
                      <w:rFonts w:hint="eastAsia" w:ascii="宋体" w:hAnsi="宋体"/>
                      <w:color w:val="auto"/>
                      <w:sz w:val="24"/>
                    </w:rPr>
                    <w:t>1000～5000万元</w:t>
                  </w:r>
                </w:p>
              </w:tc>
              <w:tc>
                <w:tcPr>
                  <w:tcW w:w="1485" w:type="dxa"/>
                  <w:vAlign w:val="center"/>
                </w:tcPr>
                <w:p>
                  <w:pPr>
                    <w:jc w:val="center"/>
                    <w:rPr>
                      <w:rFonts w:ascii="宋体" w:hAnsi="宋体"/>
                      <w:color w:val="auto"/>
                      <w:sz w:val="24"/>
                    </w:rPr>
                  </w:pPr>
                  <w:r>
                    <w:rPr>
                      <w:rFonts w:ascii="宋体" w:hAnsi="宋体"/>
                      <w:color w:val="auto"/>
                      <w:sz w:val="24"/>
                    </w:rPr>
                    <w:t>0.5%</w:t>
                  </w:r>
                </w:p>
              </w:tc>
              <w:tc>
                <w:tcPr>
                  <w:tcW w:w="1573" w:type="dxa"/>
                  <w:vAlign w:val="center"/>
                </w:tcPr>
                <w:p>
                  <w:pPr>
                    <w:ind w:firstLine="240" w:firstLineChars="100"/>
                    <w:jc w:val="center"/>
                    <w:rPr>
                      <w:rFonts w:ascii="宋体" w:hAnsi="宋体"/>
                      <w:color w:val="auto"/>
                      <w:sz w:val="24"/>
                    </w:rPr>
                  </w:pPr>
                  <w:r>
                    <w:rPr>
                      <w:rFonts w:hint="eastAsia" w:ascii="宋体" w:hAnsi="宋体" w:cs="宋体"/>
                      <w:color w:val="auto"/>
                      <w:sz w:val="24"/>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2438" w:type="dxa"/>
                  <w:vAlign w:val="center"/>
                </w:tcPr>
                <w:p>
                  <w:pPr>
                    <w:jc w:val="center"/>
                    <w:rPr>
                      <w:rFonts w:ascii="宋体" w:hAnsi="宋体"/>
                      <w:color w:val="auto"/>
                      <w:sz w:val="24"/>
                    </w:rPr>
                  </w:pPr>
                  <w:r>
                    <w:rPr>
                      <w:rFonts w:hint="eastAsia" w:ascii="宋体" w:hAnsi="宋体"/>
                      <w:color w:val="auto"/>
                      <w:sz w:val="24"/>
                    </w:rPr>
                    <w:t>5000万元～1亿元</w:t>
                  </w:r>
                </w:p>
              </w:tc>
              <w:tc>
                <w:tcPr>
                  <w:tcW w:w="1485" w:type="dxa"/>
                  <w:vAlign w:val="center"/>
                </w:tcPr>
                <w:p>
                  <w:pPr>
                    <w:jc w:val="center"/>
                    <w:rPr>
                      <w:rFonts w:ascii="宋体" w:hAnsi="宋体"/>
                      <w:color w:val="auto"/>
                      <w:sz w:val="24"/>
                    </w:rPr>
                  </w:pPr>
                  <w:r>
                    <w:rPr>
                      <w:rFonts w:ascii="宋体" w:hAnsi="宋体"/>
                      <w:color w:val="auto"/>
                      <w:sz w:val="24"/>
                    </w:rPr>
                    <w:t>0.25%</w:t>
                  </w:r>
                </w:p>
              </w:tc>
              <w:tc>
                <w:tcPr>
                  <w:tcW w:w="1573" w:type="dxa"/>
                  <w:vAlign w:val="center"/>
                </w:tcPr>
                <w:p>
                  <w:pPr>
                    <w:ind w:firstLine="240" w:firstLineChars="100"/>
                    <w:jc w:val="center"/>
                    <w:rPr>
                      <w:rFonts w:ascii="宋体" w:hAnsi="宋体"/>
                      <w:color w:val="auto"/>
                      <w:sz w:val="24"/>
                    </w:rPr>
                  </w:pPr>
                  <w:r>
                    <w:rPr>
                      <w:rFonts w:hint="eastAsia" w:ascii="宋体" w:hAnsi="宋体" w:cs="宋体"/>
                      <w:color w:val="auto"/>
                      <w:sz w:val="24"/>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color w:val="auto"/>
                      <w:sz w:val="24"/>
                    </w:rPr>
                  </w:pPr>
                  <w:r>
                    <w:rPr>
                      <w:rFonts w:hint="eastAsia" w:ascii="宋体" w:hAnsi="宋体"/>
                      <w:color w:val="auto"/>
                      <w:sz w:val="24"/>
                    </w:rPr>
                    <w:t>1～5亿元</w:t>
                  </w:r>
                </w:p>
              </w:tc>
              <w:tc>
                <w:tcPr>
                  <w:tcW w:w="1485" w:type="dxa"/>
                  <w:vAlign w:val="center"/>
                </w:tcPr>
                <w:p>
                  <w:pPr>
                    <w:jc w:val="center"/>
                    <w:rPr>
                      <w:rFonts w:ascii="宋体" w:hAnsi="宋体"/>
                      <w:color w:val="auto"/>
                      <w:sz w:val="24"/>
                    </w:rPr>
                  </w:pPr>
                  <w:r>
                    <w:rPr>
                      <w:rFonts w:hint="eastAsia" w:ascii="宋体" w:hAnsi="宋体"/>
                      <w:color w:val="auto"/>
                      <w:sz w:val="24"/>
                    </w:rPr>
                    <w:t>0.05%</w:t>
                  </w:r>
                </w:p>
              </w:tc>
              <w:tc>
                <w:tcPr>
                  <w:tcW w:w="1573" w:type="dxa"/>
                  <w:vAlign w:val="center"/>
                </w:tcPr>
                <w:p>
                  <w:pPr>
                    <w:jc w:val="center"/>
                    <w:rPr>
                      <w:rFonts w:ascii="宋体" w:hAnsi="宋体"/>
                      <w:color w:val="auto"/>
                      <w:sz w:val="24"/>
                    </w:rPr>
                  </w:pPr>
                  <w:r>
                    <w:rPr>
                      <w:rFonts w:hint="eastAsia" w:ascii="宋体" w:hAnsi="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color w:val="auto"/>
                      <w:sz w:val="24"/>
                    </w:rPr>
                  </w:pPr>
                  <w:r>
                    <w:rPr>
                      <w:rFonts w:hint="eastAsia" w:ascii="宋体" w:hAnsi="宋体"/>
                      <w:color w:val="auto"/>
                      <w:sz w:val="24"/>
                    </w:rPr>
                    <w:t>5～10亿元</w:t>
                  </w:r>
                </w:p>
              </w:tc>
              <w:tc>
                <w:tcPr>
                  <w:tcW w:w="1485" w:type="dxa"/>
                  <w:vAlign w:val="center"/>
                </w:tcPr>
                <w:p>
                  <w:pPr>
                    <w:jc w:val="center"/>
                    <w:rPr>
                      <w:rFonts w:ascii="宋体" w:hAnsi="宋体"/>
                      <w:color w:val="auto"/>
                      <w:sz w:val="24"/>
                    </w:rPr>
                  </w:pPr>
                  <w:r>
                    <w:rPr>
                      <w:rFonts w:hint="eastAsia" w:ascii="宋体" w:hAnsi="宋体"/>
                      <w:color w:val="auto"/>
                      <w:sz w:val="24"/>
                    </w:rPr>
                    <w:t>0.035%</w:t>
                  </w:r>
                </w:p>
              </w:tc>
              <w:tc>
                <w:tcPr>
                  <w:tcW w:w="1573" w:type="dxa"/>
                  <w:vAlign w:val="center"/>
                </w:tcPr>
                <w:p>
                  <w:pPr>
                    <w:jc w:val="center"/>
                    <w:rPr>
                      <w:rFonts w:ascii="宋体" w:hAnsi="宋体"/>
                      <w:color w:val="auto"/>
                      <w:sz w:val="24"/>
                    </w:rPr>
                  </w:pPr>
                  <w:r>
                    <w:rPr>
                      <w:rFonts w:hint="eastAsia" w:ascii="宋体" w:hAnsi="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color w:val="auto"/>
                      <w:sz w:val="24"/>
                    </w:rPr>
                  </w:pPr>
                  <w:r>
                    <w:rPr>
                      <w:rFonts w:hint="eastAsia" w:ascii="宋体" w:hAnsi="宋体"/>
                      <w:color w:val="auto"/>
                      <w:sz w:val="24"/>
                    </w:rPr>
                    <w:t>10～50亿元</w:t>
                  </w:r>
                </w:p>
              </w:tc>
              <w:tc>
                <w:tcPr>
                  <w:tcW w:w="1485" w:type="dxa"/>
                  <w:vAlign w:val="center"/>
                </w:tcPr>
                <w:p>
                  <w:pPr>
                    <w:jc w:val="center"/>
                    <w:rPr>
                      <w:rFonts w:ascii="宋体" w:hAnsi="宋体"/>
                      <w:color w:val="auto"/>
                      <w:sz w:val="24"/>
                    </w:rPr>
                  </w:pPr>
                  <w:r>
                    <w:rPr>
                      <w:rFonts w:hint="eastAsia" w:ascii="宋体" w:hAnsi="宋体"/>
                      <w:color w:val="auto"/>
                      <w:sz w:val="24"/>
                    </w:rPr>
                    <w:t>0.008%</w:t>
                  </w:r>
                </w:p>
              </w:tc>
              <w:tc>
                <w:tcPr>
                  <w:tcW w:w="1573" w:type="dxa"/>
                  <w:vAlign w:val="center"/>
                </w:tcPr>
                <w:p>
                  <w:pPr>
                    <w:ind w:firstLine="240" w:firstLineChars="100"/>
                    <w:jc w:val="center"/>
                    <w:rPr>
                      <w:rFonts w:ascii="宋体" w:hAnsi="宋体"/>
                      <w:color w:val="auto"/>
                      <w:sz w:val="24"/>
                    </w:rPr>
                  </w:pPr>
                  <w:r>
                    <w:rPr>
                      <w:rFonts w:hint="eastAsia" w:ascii="宋体" w:hAnsi="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color w:val="auto"/>
                      <w:sz w:val="24"/>
                    </w:rPr>
                  </w:pPr>
                  <w:r>
                    <w:rPr>
                      <w:rFonts w:hint="eastAsia" w:ascii="宋体" w:hAnsi="宋体"/>
                      <w:color w:val="auto"/>
                      <w:sz w:val="24"/>
                    </w:rPr>
                    <w:t>50～100亿元</w:t>
                  </w:r>
                </w:p>
              </w:tc>
              <w:tc>
                <w:tcPr>
                  <w:tcW w:w="1485" w:type="dxa"/>
                  <w:vAlign w:val="center"/>
                </w:tcPr>
                <w:p>
                  <w:pPr>
                    <w:jc w:val="center"/>
                    <w:rPr>
                      <w:rFonts w:ascii="宋体" w:hAnsi="宋体"/>
                      <w:color w:val="auto"/>
                      <w:sz w:val="24"/>
                    </w:rPr>
                  </w:pPr>
                  <w:r>
                    <w:rPr>
                      <w:rFonts w:hint="eastAsia" w:ascii="宋体" w:hAnsi="宋体"/>
                      <w:color w:val="auto"/>
                      <w:sz w:val="24"/>
                    </w:rPr>
                    <w:t>0.006%</w:t>
                  </w:r>
                </w:p>
              </w:tc>
              <w:tc>
                <w:tcPr>
                  <w:tcW w:w="1573" w:type="dxa"/>
                  <w:vAlign w:val="center"/>
                </w:tcPr>
                <w:p>
                  <w:pPr>
                    <w:ind w:firstLine="240" w:firstLineChars="100"/>
                    <w:jc w:val="center"/>
                    <w:rPr>
                      <w:rFonts w:ascii="宋体" w:hAnsi="宋体"/>
                      <w:color w:val="auto"/>
                      <w:sz w:val="24"/>
                    </w:rPr>
                  </w:pPr>
                  <w:r>
                    <w:rPr>
                      <w:rFonts w:hint="eastAsia" w:ascii="宋体" w:hAnsi="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2438" w:type="dxa"/>
                  <w:vAlign w:val="center"/>
                </w:tcPr>
                <w:p>
                  <w:pPr>
                    <w:jc w:val="center"/>
                    <w:rPr>
                      <w:rFonts w:ascii="宋体" w:hAnsi="宋体"/>
                      <w:color w:val="auto"/>
                      <w:sz w:val="24"/>
                    </w:rPr>
                  </w:pPr>
                  <w:r>
                    <w:rPr>
                      <w:rFonts w:hint="eastAsia" w:ascii="宋体" w:hAnsi="宋体"/>
                      <w:color w:val="auto"/>
                      <w:sz w:val="24"/>
                    </w:rPr>
                    <w:t>100亿以上</w:t>
                  </w:r>
                </w:p>
              </w:tc>
              <w:tc>
                <w:tcPr>
                  <w:tcW w:w="1485" w:type="dxa"/>
                  <w:vAlign w:val="center"/>
                </w:tcPr>
                <w:p>
                  <w:pPr>
                    <w:jc w:val="center"/>
                    <w:rPr>
                      <w:rFonts w:ascii="宋体" w:hAnsi="宋体"/>
                      <w:color w:val="auto"/>
                      <w:sz w:val="24"/>
                    </w:rPr>
                  </w:pPr>
                  <w:r>
                    <w:rPr>
                      <w:rFonts w:hint="eastAsia" w:ascii="宋体" w:hAnsi="宋体"/>
                      <w:color w:val="auto"/>
                      <w:sz w:val="24"/>
                    </w:rPr>
                    <w:t>0.004%</w:t>
                  </w:r>
                </w:p>
              </w:tc>
              <w:tc>
                <w:tcPr>
                  <w:tcW w:w="1573" w:type="dxa"/>
                  <w:vAlign w:val="center"/>
                </w:tcPr>
                <w:p>
                  <w:pPr>
                    <w:ind w:firstLine="240" w:firstLineChars="100"/>
                    <w:jc w:val="center"/>
                    <w:rPr>
                      <w:rFonts w:ascii="宋体" w:hAnsi="宋体"/>
                      <w:color w:val="auto"/>
                      <w:sz w:val="24"/>
                    </w:rPr>
                  </w:pPr>
                  <w:r>
                    <w:rPr>
                      <w:rFonts w:hint="eastAsia" w:ascii="宋体" w:hAnsi="宋体"/>
                      <w:color w:val="auto"/>
                      <w:sz w:val="24"/>
                    </w:rPr>
                    <w:t>0.004%</w:t>
                  </w:r>
                </w:p>
              </w:tc>
            </w:tr>
          </w:tbl>
          <w:p>
            <w:pPr>
              <w:snapToGrid w:val="0"/>
              <w:spacing w:line="360" w:lineRule="auto"/>
              <w:rPr>
                <w:rFonts w:ascii="宋体" w:hAnsi="宋体" w:cs="宋体"/>
                <w:color w:val="auto"/>
                <w:sz w:val="24"/>
              </w:rPr>
            </w:pPr>
            <w:r>
              <w:rPr>
                <w:rFonts w:hint="eastAsia" w:ascii="宋体" w:hAnsi="宋体" w:cs="宋体"/>
                <w:color w:val="auto"/>
                <w:sz w:val="24"/>
              </w:rPr>
              <w:t>例如：某货物招标中选金额/采购预算为人民币850万元，计算采购代理服务收费额如下：</w:t>
            </w:r>
          </w:p>
          <w:p>
            <w:pPr>
              <w:snapToGrid w:val="0"/>
              <w:spacing w:line="360" w:lineRule="auto"/>
              <w:ind w:left="316" w:leftChars="158" w:firstLine="1680" w:firstLineChars="700"/>
              <w:jc w:val="left"/>
              <w:rPr>
                <w:rFonts w:ascii="宋体" w:hAnsi="宋体" w:cs="宋体"/>
                <w:color w:val="auto"/>
                <w:sz w:val="24"/>
              </w:rPr>
            </w:pPr>
            <w:r>
              <w:rPr>
                <w:rFonts w:hint="eastAsia" w:ascii="宋体" w:hAnsi="宋体" w:cs="宋体"/>
                <w:color w:val="auto"/>
                <w:sz w:val="24"/>
              </w:rPr>
              <w:t>100万元×1.5%=1.5万元</w:t>
            </w:r>
          </w:p>
          <w:p>
            <w:pPr>
              <w:snapToGrid w:val="0"/>
              <w:spacing w:line="360" w:lineRule="auto"/>
              <w:ind w:left="316" w:leftChars="158" w:firstLine="1440" w:firstLineChars="600"/>
              <w:jc w:val="left"/>
              <w:rPr>
                <w:rFonts w:ascii="宋体" w:hAnsi="宋体" w:cs="宋体"/>
                <w:color w:val="auto"/>
                <w:sz w:val="24"/>
              </w:rPr>
            </w:pPr>
            <w:r>
              <w:rPr>
                <w:rFonts w:hint="eastAsia" w:ascii="宋体" w:hAnsi="宋体" w:cs="宋体"/>
                <w:color w:val="auto"/>
                <w:sz w:val="24"/>
              </w:rPr>
              <w:t>（500-100）万元×1.1%=4.4万元</w:t>
            </w:r>
          </w:p>
          <w:p>
            <w:pPr>
              <w:snapToGrid w:val="0"/>
              <w:spacing w:line="360" w:lineRule="auto"/>
              <w:ind w:left="316" w:leftChars="158" w:firstLine="1320" w:firstLineChars="550"/>
              <w:jc w:val="left"/>
              <w:rPr>
                <w:rFonts w:ascii="宋体" w:hAnsi="宋体" w:cs="宋体"/>
                <w:color w:val="auto"/>
                <w:sz w:val="24"/>
              </w:rPr>
            </w:pPr>
            <w:r>
              <w:rPr>
                <w:rFonts w:hint="eastAsia" w:ascii="宋体" w:hAnsi="宋体" w:cs="宋体"/>
                <w:color w:val="auto"/>
                <w:sz w:val="24"/>
              </w:rPr>
              <w:t>（850-500）万元×0.8%=2.8万元</w:t>
            </w:r>
          </w:p>
          <w:p>
            <w:pPr>
              <w:pStyle w:val="84"/>
              <w:ind w:left="332" w:leftChars="166" w:firstLine="1320" w:firstLineChars="550"/>
              <w:jc w:val="left"/>
              <w:rPr>
                <w:rFonts w:ascii="宋体" w:hAnsi="宋体"/>
                <w:color w:val="auto"/>
                <w:sz w:val="24"/>
              </w:rPr>
            </w:pPr>
            <w:r>
              <w:rPr>
                <w:rFonts w:hint="eastAsia" w:ascii="宋体" w:hAnsi="宋体" w:cs="宋体"/>
                <w:color w:val="auto"/>
                <w:sz w:val="24"/>
              </w:rPr>
              <w:t>合计收费=1.5+4.4+2.8=8.7（万元）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986" w:type="dxa"/>
            <w:gridSpan w:val="4"/>
            <w:vAlign w:val="center"/>
          </w:tcPr>
          <w:p>
            <w:pPr>
              <w:tabs>
                <w:tab w:val="left" w:pos="524"/>
                <w:tab w:val="left" w:pos="601"/>
              </w:tabs>
              <w:snapToGrid w:val="0"/>
              <w:jc w:val="center"/>
              <w:rPr>
                <w:rFonts w:asciiTheme="minorEastAsia" w:hAnsiTheme="minorEastAsia" w:eastAsiaTheme="minorEastAsia"/>
                <w:color w:val="auto"/>
                <w:sz w:val="24"/>
              </w:rPr>
            </w:pPr>
            <w:r>
              <w:rPr>
                <w:rFonts w:hint="eastAsia" w:asciiTheme="minorEastAsia" w:hAnsiTheme="minorEastAsia" w:eastAsiaTheme="minorEastAsia"/>
                <w:b/>
                <w:bCs/>
                <w:color w:val="auto"/>
                <w:sz w:val="24"/>
              </w:rPr>
              <w:t>六、询问、质疑、投诉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14" w:type="dxa"/>
            <w:vAlign w:val="center"/>
          </w:tcPr>
          <w:p>
            <w:pPr>
              <w:jc w:val="center"/>
              <w:rPr>
                <w:rFonts w:asciiTheme="minorEastAsia" w:hAnsiTheme="minorEastAsia" w:eastAsiaTheme="minorEastAsia"/>
                <w:color w:val="auto"/>
                <w:sz w:val="24"/>
              </w:rPr>
            </w:pPr>
            <w:r>
              <w:rPr>
                <w:rFonts w:hint="eastAsia" w:hAnsiTheme="minorEastAsia"/>
                <w:color w:val="auto"/>
                <w:sz w:val="24"/>
              </w:rPr>
              <w:t>（一）</w:t>
            </w:r>
          </w:p>
        </w:tc>
        <w:tc>
          <w:tcPr>
            <w:tcW w:w="708" w:type="dxa"/>
            <w:vAlign w:val="center"/>
          </w:tcPr>
          <w:p>
            <w:pPr>
              <w:jc w:val="center"/>
              <w:rPr>
                <w:rFonts w:hint="eastAsia" w:asciiTheme="minorEastAsia" w:hAnsiTheme="minorEastAsia" w:eastAsiaTheme="minorEastAsia"/>
                <w:color w:val="auto"/>
                <w:sz w:val="24"/>
                <w:lang w:eastAsia="zh-CN"/>
              </w:rPr>
            </w:pPr>
            <w:r>
              <w:rPr>
                <w:rFonts w:hint="eastAsia" w:hAnsiTheme="minorEastAsia" w:eastAsiaTheme="minorEastAsia"/>
                <w:color w:val="auto"/>
                <w:sz w:val="24"/>
                <w:lang w:val="en-US" w:eastAsia="zh-CN"/>
              </w:rPr>
              <w:t>1</w:t>
            </w:r>
          </w:p>
        </w:tc>
        <w:tc>
          <w:tcPr>
            <w:tcW w:w="1418" w:type="dxa"/>
            <w:vAlign w:val="center"/>
          </w:tcPr>
          <w:p>
            <w:pPr>
              <w:jc w:val="center"/>
              <w:rPr>
                <w:rFonts w:ascii="宋体" w:hAnsi="宋体" w:cs="宋体"/>
                <w:color w:val="auto"/>
                <w:sz w:val="24"/>
              </w:rPr>
            </w:pPr>
            <w:r>
              <w:rPr>
                <w:rFonts w:hint="eastAsia" w:ascii="宋体" w:hAnsi="宋体" w:cs="黑体"/>
                <w:color w:val="auto"/>
                <w:sz w:val="24"/>
              </w:rPr>
              <w:t>询问函接收联系方式</w:t>
            </w:r>
          </w:p>
        </w:tc>
        <w:tc>
          <w:tcPr>
            <w:tcW w:w="6546" w:type="dxa"/>
            <w:vMerge w:val="restart"/>
          </w:tcPr>
          <w:p>
            <w:pPr>
              <w:tabs>
                <w:tab w:val="left" w:pos="524"/>
                <w:tab w:val="left" w:pos="601"/>
              </w:tabs>
              <w:snapToGrid w:val="0"/>
              <w:rPr>
                <w:rFonts w:hint="default"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rPr>
              <w:t>联系人：</w:t>
            </w:r>
            <w:r>
              <w:rPr>
                <w:rFonts w:hint="eastAsia" w:asciiTheme="minorEastAsia" w:hAnsiTheme="minorEastAsia" w:eastAsiaTheme="minorEastAsia"/>
                <w:bCs/>
                <w:color w:val="auto"/>
                <w:sz w:val="24"/>
                <w:u w:val="single"/>
                <w:lang w:val="en-US" w:eastAsia="zh-CN"/>
              </w:rPr>
              <w:t>李洋</w:t>
            </w:r>
          </w:p>
          <w:p>
            <w:pPr>
              <w:tabs>
                <w:tab w:val="left" w:pos="524"/>
                <w:tab w:val="left" w:pos="601"/>
              </w:tabs>
              <w:snapToGrid w:val="0"/>
              <w:rPr>
                <w:rFonts w:hint="default"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rPr>
              <w:t>联系电话：</w:t>
            </w:r>
            <w:r>
              <w:rPr>
                <w:rFonts w:hint="eastAsia" w:asciiTheme="minorEastAsia" w:hAnsiTheme="minorEastAsia" w:eastAsiaTheme="minorEastAsia"/>
                <w:bCs/>
                <w:color w:val="auto"/>
                <w:sz w:val="24"/>
                <w:u w:val="single"/>
                <w:lang w:val="en-US" w:eastAsia="zh-CN"/>
              </w:rPr>
              <w:t>13321172185</w:t>
            </w:r>
          </w:p>
          <w:p>
            <w:pPr>
              <w:tabs>
                <w:tab w:val="left" w:pos="524"/>
                <w:tab w:val="left" w:pos="601"/>
              </w:tabs>
              <w:snapToGrid w:val="0"/>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rPr>
              <w:t>地址：</w:t>
            </w:r>
            <w:r>
              <w:rPr>
                <w:rFonts w:hint="eastAsia" w:asciiTheme="minorEastAsia" w:hAnsiTheme="minorEastAsia" w:eastAsiaTheme="minorEastAsia"/>
                <w:bCs/>
                <w:color w:val="auto"/>
                <w:sz w:val="24"/>
                <w:lang w:eastAsia="zh-CN"/>
              </w:rPr>
              <w:t>北京市丰台区丽泽路24号平安幸福中心A座1202</w:t>
            </w:r>
          </w:p>
          <w:p>
            <w:pPr>
              <w:tabs>
                <w:tab w:val="left" w:pos="524"/>
                <w:tab w:val="left" w:pos="601"/>
              </w:tabs>
              <w:snapToGrid w:val="0"/>
              <w:rPr>
                <w:rFonts w:asciiTheme="minorEastAsia" w:hAnsiTheme="minorEastAsia" w:eastAsiaTheme="minorEastAsia"/>
                <w:color w:val="auto"/>
                <w:sz w:val="24"/>
              </w:rPr>
            </w:pPr>
            <w:r>
              <w:rPr>
                <w:rFonts w:hint="eastAsia" w:asciiTheme="minorEastAsia" w:hAnsiTheme="minorEastAsia" w:eastAsiaTheme="minorEastAsia"/>
                <w:bCs/>
                <w:color w:val="auto"/>
                <w:sz w:val="24"/>
              </w:rPr>
              <w:t>电子邮箱：</w:t>
            </w:r>
            <w:r>
              <w:rPr>
                <w:rFonts w:hint="eastAsia" w:asciiTheme="minorEastAsia" w:hAnsiTheme="minorEastAsia" w:eastAsiaTheme="minorEastAsia"/>
                <w:bCs/>
                <w:color w:val="auto"/>
                <w:sz w:val="24"/>
                <w:lang w:val="en-US" w:eastAsia="zh-CN"/>
              </w:rPr>
              <w:t>liyangbj</w:t>
            </w:r>
            <w:r>
              <w:rPr>
                <w:rFonts w:hint="eastAsia" w:asciiTheme="minorEastAsia" w:hAnsiTheme="minorEastAsia" w:eastAsiaTheme="minorEastAsia"/>
                <w:bCs/>
                <w:color w:val="auto"/>
                <w:sz w:val="24"/>
              </w:rPr>
              <w:t>@chinapsp.cn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14" w:type="dxa"/>
            <w:vAlign w:val="center"/>
          </w:tcPr>
          <w:p>
            <w:pPr>
              <w:jc w:val="center"/>
              <w:rPr>
                <w:rFonts w:asciiTheme="minorEastAsia" w:hAnsiTheme="minorEastAsia" w:eastAsiaTheme="minorEastAsia"/>
                <w:color w:val="auto"/>
                <w:sz w:val="24"/>
              </w:rPr>
            </w:pPr>
            <w:r>
              <w:rPr>
                <w:rFonts w:hint="eastAsia" w:hAnsiTheme="minorEastAsia"/>
                <w:color w:val="auto"/>
                <w:sz w:val="24"/>
              </w:rPr>
              <w:t>（二）</w:t>
            </w:r>
          </w:p>
        </w:tc>
        <w:tc>
          <w:tcPr>
            <w:tcW w:w="708" w:type="dxa"/>
            <w:vAlign w:val="center"/>
          </w:tcPr>
          <w:p>
            <w:pPr>
              <w:jc w:val="center"/>
              <w:rPr>
                <w:rFonts w:hint="eastAsia" w:asciiTheme="minorEastAsia" w:hAnsiTheme="minorEastAsia" w:eastAsiaTheme="minorEastAsia"/>
                <w:color w:val="auto"/>
                <w:sz w:val="24"/>
                <w:lang w:eastAsia="zh-CN"/>
              </w:rPr>
            </w:pPr>
            <w:r>
              <w:rPr>
                <w:rFonts w:hint="eastAsia" w:hAnsiTheme="minorEastAsia" w:eastAsiaTheme="minorEastAsia"/>
                <w:color w:val="auto"/>
                <w:sz w:val="24"/>
                <w:lang w:val="en-US" w:eastAsia="zh-CN"/>
              </w:rPr>
              <w:t>2</w:t>
            </w:r>
          </w:p>
        </w:tc>
        <w:tc>
          <w:tcPr>
            <w:tcW w:w="1418" w:type="dxa"/>
            <w:vAlign w:val="center"/>
          </w:tcPr>
          <w:p>
            <w:pPr>
              <w:jc w:val="center"/>
              <w:rPr>
                <w:rFonts w:ascii="宋体" w:hAnsi="宋体" w:cs="宋体"/>
                <w:color w:val="auto"/>
                <w:sz w:val="24"/>
              </w:rPr>
            </w:pPr>
            <w:r>
              <w:rPr>
                <w:rFonts w:hint="eastAsia" w:hAnsi="宋体"/>
                <w:snapToGrid w:val="0"/>
                <w:color w:val="auto"/>
                <w:sz w:val="24"/>
              </w:rPr>
              <w:t>质疑函接收联系方式</w:t>
            </w:r>
          </w:p>
        </w:tc>
        <w:tc>
          <w:tcPr>
            <w:tcW w:w="6546" w:type="dxa"/>
            <w:vMerge w:val="continue"/>
          </w:tcPr>
          <w:p>
            <w:pPr>
              <w:tabs>
                <w:tab w:val="left" w:pos="524"/>
                <w:tab w:val="left" w:pos="601"/>
              </w:tabs>
              <w:snapToGrid w:val="0"/>
              <w:rPr>
                <w:rFonts w:asciiTheme="minorEastAsia" w:hAnsiTheme="minorEastAsia" w:eastAsiaTheme="minor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86" w:type="dxa"/>
            <w:gridSpan w:val="4"/>
            <w:vAlign w:val="center"/>
          </w:tcPr>
          <w:p>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其他说明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4"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70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141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6546" w:type="dxa"/>
            <w:vAlign w:val="center"/>
          </w:tcPr>
          <w:p>
            <w:pPr>
              <w:snapToGrid w:val="0"/>
              <w:rPr>
                <w:rFonts w:cs="宋体" w:asciiTheme="minorEastAsia" w:hAnsiTheme="minorEastAsia" w:eastAsiaTheme="minorEastAsia"/>
                <w:color w:val="auto"/>
                <w:sz w:val="24"/>
              </w:rPr>
            </w:pPr>
            <w:r>
              <w:rPr>
                <w:rFonts w:hint="eastAsia" w:asciiTheme="minorEastAsia" w:hAnsiTheme="minorEastAsia" w:eastAsiaTheme="minorEastAsia"/>
                <w:bCs/>
                <w:color w:val="auto"/>
                <w:sz w:val="24"/>
              </w:rPr>
              <w:t>本项目相关公告在以下媒体发布:</w:t>
            </w:r>
          </w:p>
          <w:p>
            <w:pPr>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1、采购代理机构网站（www.chinapsp.cn）。</w:t>
            </w:r>
          </w:p>
          <w:p>
            <w:pPr>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2、法定媒体：中国政府采购网(www.ccgp.gov.cn)。相关公告在法定媒体上公布之日即视为有效送达，不再另行通知。</w:t>
            </w:r>
          </w:p>
          <w:p>
            <w:pPr>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备注：在不同媒体发布的同一政府采购信息内容、时间不一致的，以在中国政府采购网为准。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4"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70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1418" w:type="dxa"/>
            <w:vAlign w:val="center"/>
          </w:tcPr>
          <w:p>
            <w:pPr>
              <w:jc w:val="center"/>
              <w:rPr>
                <w:rFonts w:ascii="宋体" w:hAnsi="宋体" w:cs="宋体"/>
                <w:color w:val="auto"/>
                <w:sz w:val="24"/>
              </w:rPr>
            </w:pPr>
            <w:r>
              <w:rPr>
                <w:rFonts w:hint="eastAsia" w:ascii="宋体" w:hAnsi="宋体" w:cs="宋体"/>
                <w:color w:val="auto"/>
                <w:sz w:val="24"/>
              </w:rPr>
              <w:t>分包</w:t>
            </w:r>
          </w:p>
        </w:tc>
        <w:tc>
          <w:tcPr>
            <w:tcW w:w="6546" w:type="dxa"/>
            <w:vAlign w:val="center"/>
          </w:tcPr>
          <w:p>
            <w:pPr>
              <w:rPr>
                <w:rFonts w:ascii="宋体" w:hAnsi="宋体" w:cs="宋体"/>
                <w:color w:val="auto"/>
                <w:sz w:val="24"/>
              </w:rPr>
            </w:pPr>
            <w:r>
              <w:rPr>
                <w:rFonts w:hint="eastAsia" w:ascii="宋体" w:hAnsi="宋体" w:cs="宋体"/>
                <w:color w:val="auto"/>
                <w:sz w:val="24"/>
              </w:rPr>
              <w:t>不允许</w:t>
            </w:r>
          </w:p>
        </w:tc>
      </w:tr>
    </w:tbl>
    <w:p>
      <w:pPr>
        <w:spacing w:line="360" w:lineRule="auto"/>
        <w:rPr>
          <w:rFonts w:hint="eastAsia" w:ascii="宋体" w:hAnsi="宋体"/>
          <w:b/>
          <w:color w:val="auto"/>
          <w:sz w:val="24"/>
        </w:rPr>
      </w:pPr>
      <w:bookmarkStart w:id="26" w:name="_Toc13067018"/>
    </w:p>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spacing w:line="360" w:lineRule="auto"/>
        <w:rPr>
          <w:rFonts w:hint="eastAsia" w:ascii="宋体" w:hAnsi="宋体"/>
          <w:b/>
          <w:color w:val="auto"/>
          <w:sz w:val="24"/>
        </w:rPr>
      </w:pPr>
      <w:r>
        <w:rPr>
          <w:rFonts w:hint="eastAsia" w:ascii="宋体" w:hAnsi="宋体"/>
          <w:b/>
          <w:color w:val="auto"/>
          <w:sz w:val="24"/>
        </w:rPr>
        <w:t>附件</w:t>
      </w:r>
    </w:p>
    <w:tbl>
      <w:tblPr>
        <w:tblStyle w:val="38"/>
        <w:tblW w:w="9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72"/>
        <w:gridCol w:w="608"/>
        <w:gridCol w:w="836"/>
        <w:gridCol w:w="6443"/>
        <w:gridCol w:w="1084"/>
        <w:gridCol w:w="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5"/>
          <w:wAfter w:w="9023" w:type="dxa"/>
          <w:trHeight w:val="285" w:hRule="atLeast"/>
        </w:trPr>
        <w:tc>
          <w:tcPr>
            <w:tcW w:w="0" w:type="auto"/>
            <w:shd w:val="clear" w:color="auto" w:fill="FFFFFF"/>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rPr>
        <w:tc>
          <w:tcPr>
            <w:tcW w:w="0" w:type="auto"/>
            <w:gridSpan w:val="6"/>
            <w:tcBorders>
              <w:top w:val="nil"/>
              <w:left w:val="nil"/>
              <w:bottom w:val="nil"/>
              <w:right w:val="nil"/>
            </w:tcBorders>
            <w:shd w:val="clear" w:color="auto" w:fill="FFFFFF"/>
            <w:tcMar>
              <w:left w:w="30" w:type="dxa"/>
            </w:tcMar>
            <w:vAlign w:val="center"/>
          </w:tcPr>
          <w:p>
            <w:pPr>
              <w:keepNext w:val="0"/>
              <w:keepLines w:val="0"/>
              <w:widowControl/>
              <w:suppressLineNumbers w:val="0"/>
              <w:jc w:val="center"/>
              <w:textAlignment w:val="center"/>
              <w:rPr>
                <w:rFonts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kern w:val="0"/>
                <w:sz w:val="32"/>
                <w:szCs w:val="32"/>
                <w:lang w:val="en-US" w:eastAsia="zh-CN" w:bidi="ar"/>
              </w:rPr>
              <w:t>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b/>
                <w:bCs/>
                <w:i w:val="0"/>
                <w:iCs w:val="0"/>
                <w:caps w:val="0"/>
                <w:color w:val="000000"/>
                <w:spacing w:val="0"/>
                <w:sz w:val="22"/>
                <w:szCs w:val="22"/>
              </w:rPr>
            </w:pPr>
            <w:r>
              <w:rPr>
                <w:rFonts w:ascii="宋体" w:hAnsi="宋体" w:eastAsia="宋体" w:cs="宋体"/>
                <w:b/>
                <w:bCs/>
                <w:i w:val="0"/>
                <w:iCs w:val="0"/>
                <w:caps w:val="0"/>
                <w:color w:val="000000"/>
                <w:spacing w:val="0"/>
                <w:kern w:val="0"/>
                <w:sz w:val="22"/>
                <w:szCs w:val="22"/>
                <w:lang w:val="en-US" w:eastAsia="zh-CN" w:bidi="ar"/>
              </w:rPr>
              <w:t>一、</w:t>
            </w:r>
          </w:p>
        </w:tc>
        <w:tc>
          <w:tcPr>
            <w:tcW w:w="0" w:type="auto"/>
            <w:gridSpan w:val="5"/>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b/>
                <w:bCs/>
                <w:i w:val="0"/>
                <w:iCs w:val="0"/>
                <w:caps w:val="0"/>
                <w:color w:val="000000"/>
                <w:spacing w:val="0"/>
                <w:sz w:val="22"/>
                <w:szCs w:val="22"/>
              </w:rPr>
            </w:pPr>
            <w:r>
              <w:rPr>
                <w:rFonts w:ascii="宋体" w:hAnsi="宋体" w:eastAsia="宋体" w:cs="宋体"/>
                <w:b/>
                <w:bCs/>
                <w:i w:val="0"/>
                <w:iCs w:val="0"/>
                <w:caps w:val="0"/>
                <w:color w:val="000000"/>
                <w:spacing w:val="0"/>
                <w:kern w:val="0"/>
                <w:sz w:val="22"/>
                <w:szCs w:val="22"/>
                <w:lang w:val="en-US" w:eastAsia="zh-CN" w:bidi="ar"/>
              </w:rPr>
              <w:t>投标保证金的提交形式与金额：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22"/>
                <w:szCs w:val="22"/>
              </w:rPr>
            </w:pPr>
          </w:p>
        </w:tc>
        <w:tc>
          <w:tcPr>
            <w:tcW w:w="0" w:type="auto"/>
            <w:tcBorders>
              <w:top w:val="nil"/>
              <w:left w:val="nil"/>
              <w:bottom w:val="nil"/>
              <w:right w:val="nil"/>
            </w:tcBorders>
            <w:shd w:val="clear" w:color="auto" w:fill="FFFFFF"/>
            <w:tcMar>
              <w:left w:w="30" w:type="dxa"/>
            </w:tcMar>
            <w:vAlign w:val="top"/>
          </w:tcPr>
          <w:p>
            <w:pPr>
              <w:keepNext w:val="0"/>
              <w:keepLines w:val="0"/>
              <w:widowControl/>
              <w:suppressLineNumbers w:val="0"/>
              <w:spacing w:line="330" w:lineRule="atLeast"/>
              <w:jc w:val="left"/>
              <w:textAlignment w:val="top"/>
              <w:rPr>
                <w:rFonts w:ascii="宋体" w:hAnsi="宋体" w:eastAsia="宋体" w:cs="宋体"/>
                <w:b/>
                <w:bCs/>
                <w:i w:val="0"/>
                <w:iCs w:val="0"/>
                <w:caps w:val="0"/>
                <w:color w:val="000000"/>
                <w:spacing w:val="0"/>
                <w:sz w:val="22"/>
                <w:szCs w:val="22"/>
              </w:rPr>
            </w:pPr>
            <w:r>
              <w:rPr>
                <w:rFonts w:ascii="宋体" w:hAnsi="宋体" w:eastAsia="宋体" w:cs="宋体"/>
                <w:b/>
                <w:bCs/>
                <w:i w:val="0"/>
                <w:iCs w:val="0"/>
                <w:caps w:val="0"/>
                <w:color w:val="000000"/>
                <w:spacing w:val="0"/>
                <w:kern w:val="0"/>
                <w:sz w:val="22"/>
                <w:szCs w:val="22"/>
                <w:lang w:val="en-US" w:eastAsia="zh-CN" w:bidi="ar"/>
              </w:rPr>
              <w:t>1、</w:t>
            </w:r>
          </w:p>
        </w:tc>
        <w:tc>
          <w:tcPr>
            <w:tcW w:w="0" w:type="auto"/>
            <w:gridSpan w:val="4"/>
            <w:tcBorders>
              <w:top w:val="nil"/>
              <w:left w:val="nil"/>
              <w:bottom w:val="nil"/>
              <w:right w:val="nil"/>
            </w:tcBorders>
            <w:shd w:val="clear" w:color="auto" w:fill="FFFFFF"/>
            <w:tcMar>
              <w:left w:w="30" w:type="dxa"/>
            </w:tcMar>
            <w:vAlign w:val="top"/>
          </w:tcPr>
          <w:p>
            <w:pPr>
              <w:keepNext w:val="0"/>
              <w:keepLines w:val="0"/>
              <w:widowControl/>
              <w:suppressLineNumbers w:val="0"/>
              <w:spacing w:line="360" w:lineRule="atLeast"/>
              <w:jc w:val="left"/>
              <w:textAlignment w:val="top"/>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投标保证金的提交形式：非现金形式。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22"/>
                <w:szCs w:val="22"/>
              </w:rPr>
            </w:pPr>
          </w:p>
        </w:tc>
        <w:tc>
          <w:tcPr>
            <w:tcW w:w="0" w:type="auto"/>
            <w:tcBorders>
              <w:top w:val="nil"/>
              <w:left w:val="nil"/>
              <w:bottom w:val="nil"/>
              <w:right w:val="nil"/>
            </w:tcBorders>
            <w:shd w:val="clear" w:color="auto" w:fill="FFFFFF"/>
            <w:tcMar>
              <w:left w:w="30" w:type="dxa"/>
            </w:tcMar>
            <w:vAlign w:val="top"/>
          </w:tcPr>
          <w:p>
            <w:pPr>
              <w:keepNext w:val="0"/>
              <w:keepLines w:val="0"/>
              <w:widowControl/>
              <w:suppressLineNumbers w:val="0"/>
              <w:spacing w:line="330" w:lineRule="atLeast"/>
              <w:jc w:val="left"/>
              <w:textAlignment w:val="top"/>
              <w:rPr>
                <w:rFonts w:ascii="宋体" w:hAnsi="宋体" w:eastAsia="宋体" w:cs="宋体"/>
                <w:b/>
                <w:bCs/>
                <w:i w:val="0"/>
                <w:iCs w:val="0"/>
                <w:caps w:val="0"/>
                <w:color w:val="000000"/>
                <w:spacing w:val="0"/>
                <w:sz w:val="22"/>
                <w:szCs w:val="22"/>
              </w:rPr>
            </w:pPr>
            <w:r>
              <w:rPr>
                <w:rFonts w:ascii="宋体" w:hAnsi="宋体" w:eastAsia="宋体" w:cs="宋体"/>
                <w:b/>
                <w:bCs/>
                <w:i w:val="0"/>
                <w:iCs w:val="0"/>
                <w:caps w:val="0"/>
                <w:color w:val="000000"/>
                <w:spacing w:val="0"/>
                <w:kern w:val="0"/>
                <w:sz w:val="22"/>
                <w:szCs w:val="22"/>
                <w:lang w:val="en-US" w:eastAsia="zh-CN" w:bidi="ar"/>
              </w:rPr>
              <w:t>2、</w:t>
            </w:r>
          </w:p>
        </w:tc>
        <w:tc>
          <w:tcPr>
            <w:tcW w:w="0" w:type="auto"/>
            <w:gridSpan w:val="4"/>
            <w:tcBorders>
              <w:top w:val="nil"/>
              <w:left w:val="nil"/>
              <w:bottom w:val="nil"/>
              <w:right w:val="nil"/>
            </w:tcBorders>
            <w:shd w:val="clear" w:color="auto" w:fill="FFFFFF"/>
            <w:tcMar>
              <w:left w:w="30" w:type="dxa"/>
            </w:tcMar>
            <w:vAlign w:val="top"/>
          </w:tcPr>
          <w:p>
            <w:pPr>
              <w:keepNext w:val="0"/>
              <w:keepLines w:val="0"/>
              <w:widowControl/>
              <w:suppressLineNumbers w:val="0"/>
              <w:spacing w:line="360" w:lineRule="atLeast"/>
              <w:jc w:val="left"/>
              <w:textAlignment w:val="top"/>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投标保证金金额：投标人应按本附件“项目相关信息”中规定的金额缴纳投标保证金，并作为投标文件的组成部分。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b/>
                <w:bCs/>
                <w:i w:val="0"/>
                <w:iCs w:val="0"/>
                <w:caps w:val="0"/>
                <w:color w:val="000000"/>
                <w:spacing w:val="0"/>
                <w:sz w:val="22"/>
                <w:szCs w:val="22"/>
              </w:rPr>
            </w:pPr>
            <w:r>
              <w:rPr>
                <w:rFonts w:ascii="宋体" w:hAnsi="宋体" w:eastAsia="宋体" w:cs="宋体"/>
                <w:b/>
                <w:bCs/>
                <w:i w:val="0"/>
                <w:iCs w:val="0"/>
                <w:caps w:val="0"/>
                <w:color w:val="000000"/>
                <w:spacing w:val="0"/>
                <w:kern w:val="0"/>
                <w:sz w:val="22"/>
                <w:szCs w:val="22"/>
                <w:lang w:val="en-US" w:eastAsia="zh-CN" w:bidi="ar"/>
              </w:rPr>
              <w:t>二、</w:t>
            </w:r>
          </w:p>
        </w:tc>
        <w:tc>
          <w:tcPr>
            <w:tcW w:w="0" w:type="auto"/>
            <w:gridSpan w:val="3"/>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b/>
                <w:bCs/>
                <w:i w:val="0"/>
                <w:iCs w:val="0"/>
                <w:caps w:val="0"/>
                <w:color w:val="000000"/>
                <w:spacing w:val="0"/>
                <w:sz w:val="22"/>
                <w:szCs w:val="22"/>
              </w:rPr>
            </w:pPr>
            <w:r>
              <w:rPr>
                <w:rFonts w:ascii="宋体" w:hAnsi="宋体" w:eastAsia="宋体" w:cs="宋体"/>
                <w:b/>
                <w:bCs/>
                <w:i w:val="0"/>
                <w:iCs w:val="0"/>
                <w:caps w:val="0"/>
                <w:color w:val="000000"/>
                <w:spacing w:val="0"/>
                <w:kern w:val="0"/>
                <w:sz w:val="22"/>
                <w:szCs w:val="22"/>
                <w:lang w:val="en-US" w:eastAsia="zh-CN" w:bidi="ar"/>
              </w:rPr>
              <w:t>我司保证金账户信息：</w:t>
            </w:r>
          </w:p>
        </w:tc>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22"/>
                <w:szCs w:val="22"/>
              </w:rPr>
            </w:pPr>
          </w:p>
        </w:tc>
        <w:tc>
          <w:tcPr>
            <w:tcW w:w="1438" w:type="dxa"/>
            <w:gridSpan w:val="2"/>
            <w:tcBorders>
              <w:top w:val="single" w:color="000000" w:sz="12" w:space="0"/>
              <w:left w:val="single" w:color="000000" w:sz="12" w:space="0"/>
              <w:bottom w:val="single" w:color="000000" w:sz="6" w:space="0"/>
              <w:right w:val="single" w:color="000000" w:sz="6"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auto"/>
                <w:spacing w:val="0"/>
                <w:sz w:val="22"/>
                <w:szCs w:val="22"/>
              </w:rPr>
            </w:pPr>
            <w:r>
              <w:rPr>
                <w:rFonts w:ascii="宋体" w:hAnsi="宋体" w:eastAsia="宋体" w:cs="宋体"/>
                <w:i w:val="0"/>
                <w:iCs w:val="0"/>
                <w:caps w:val="0"/>
                <w:color w:val="auto"/>
                <w:spacing w:val="0"/>
                <w:kern w:val="0"/>
                <w:sz w:val="22"/>
                <w:szCs w:val="22"/>
                <w:lang w:val="en-US" w:eastAsia="zh-CN" w:bidi="ar"/>
              </w:rPr>
              <w:t>收款单位名称</w:t>
            </w:r>
          </w:p>
        </w:tc>
        <w:tc>
          <w:tcPr>
            <w:tcW w:w="7585" w:type="dxa"/>
            <w:gridSpan w:val="3"/>
            <w:tcBorders>
              <w:top w:val="single" w:color="000000" w:sz="12" w:space="0"/>
              <w:left w:val="single" w:color="000000" w:sz="6" w:space="0"/>
              <w:bottom w:val="single" w:color="000000" w:sz="6" w:space="0"/>
              <w:right w:val="single" w:color="000000" w:sz="12"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auto"/>
                <w:spacing w:val="0"/>
                <w:sz w:val="22"/>
                <w:szCs w:val="22"/>
              </w:rPr>
            </w:pPr>
            <w:r>
              <w:rPr>
                <w:rFonts w:ascii="宋体" w:hAnsi="宋体" w:eastAsia="宋体" w:cs="宋体"/>
                <w:i w:val="0"/>
                <w:iCs w:val="0"/>
                <w:caps w:val="0"/>
                <w:color w:val="auto"/>
                <w:spacing w:val="0"/>
                <w:kern w:val="0"/>
                <w:sz w:val="22"/>
                <w:szCs w:val="22"/>
                <w:lang w:val="en-US" w:eastAsia="zh-CN" w:bidi="ar"/>
              </w:rPr>
              <w:t>采联国际招标采购集团有限公司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22"/>
                <w:szCs w:val="22"/>
              </w:rPr>
            </w:pPr>
          </w:p>
        </w:tc>
        <w:tc>
          <w:tcPr>
            <w:tcW w:w="1438" w:type="dxa"/>
            <w:gridSpan w:val="2"/>
            <w:tcBorders>
              <w:top w:val="single" w:color="000000" w:sz="6" w:space="0"/>
              <w:left w:val="single" w:color="000000" w:sz="12" w:space="0"/>
              <w:bottom w:val="single" w:color="000000" w:sz="6" w:space="0"/>
              <w:right w:val="single" w:color="000000" w:sz="6"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auto"/>
                <w:spacing w:val="0"/>
                <w:sz w:val="22"/>
                <w:szCs w:val="22"/>
              </w:rPr>
            </w:pPr>
            <w:r>
              <w:rPr>
                <w:rFonts w:ascii="宋体" w:hAnsi="宋体" w:eastAsia="宋体" w:cs="宋体"/>
                <w:i w:val="0"/>
                <w:iCs w:val="0"/>
                <w:caps w:val="0"/>
                <w:color w:val="auto"/>
                <w:spacing w:val="0"/>
                <w:kern w:val="0"/>
                <w:sz w:val="22"/>
                <w:szCs w:val="22"/>
                <w:lang w:val="en-US" w:eastAsia="zh-CN" w:bidi="ar"/>
              </w:rPr>
              <w:t>开户银行</w:t>
            </w:r>
          </w:p>
        </w:tc>
        <w:tc>
          <w:tcPr>
            <w:tcW w:w="7585" w:type="dxa"/>
            <w:gridSpan w:val="3"/>
            <w:tcBorders>
              <w:top w:val="single" w:color="000000" w:sz="6" w:space="0"/>
              <w:left w:val="single" w:color="000000" w:sz="6" w:space="0"/>
              <w:bottom w:val="single" w:color="000000" w:sz="6" w:space="0"/>
              <w:right w:val="single" w:color="000000" w:sz="12"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auto"/>
                <w:spacing w:val="0"/>
                <w:sz w:val="22"/>
                <w:szCs w:val="22"/>
              </w:rPr>
            </w:pPr>
            <w:r>
              <w:rPr>
                <w:rFonts w:ascii="宋体" w:hAnsi="宋体" w:eastAsia="宋体" w:cs="宋体"/>
                <w:i w:val="0"/>
                <w:iCs w:val="0"/>
                <w:caps w:val="0"/>
                <w:color w:val="auto"/>
                <w:spacing w:val="0"/>
                <w:kern w:val="0"/>
                <w:sz w:val="22"/>
                <w:szCs w:val="22"/>
                <w:lang w:val="en-US" w:eastAsia="zh-CN" w:bidi="ar"/>
              </w:rPr>
              <w:t>广发银行股份有限公司广州白云机场支行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22"/>
                <w:szCs w:val="22"/>
              </w:rPr>
            </w:pPr>
          </w:p>
        </w:tc>
        <w:tc>
          <w:tcPr>
            <w:tcW w:w="1438" w:type="dxa"/>
            <w:gridSpan w:val="2"/>
            <w:tcBorders>
              <w:top w:val="single" w:color="000000" w:sz="6" w:space="0"/>
              <w:left w:val="single" w:color="000000" w:sz="12" w:space="0"/>
              <w:bottom w:val="single" w:color="000000" w:sz="12" w:space="0"/>
              <w:right w:val="single" w:color="000000" w:sz="6"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auto"/>
                <w:spacing w:val="0"/>
                <w:sz w:val="22"/>
                <w:szCs w:val="22"/>
              </w:rPr>
            </w:pPr>
            <w:r>
              <w:rPr>
                <w:rFonts w:ascii="宋体" w:hAnsi="宋体" w:eastAsia="宋体" w:cs="宋体"/>
                <w:i w:val="0"/>
                <w:iCs w:val="0"/>
                <w:caps w:val="0"/>
                <w:color w:val="auto"/>
                <w:spacing w:val="0"/>
                <w:kern w:val="0"/>
                <w:sz w:val="22"/>
                <w:szCs w:val="22"/>
                <w:lang w:val="en-US" w:eastAsia="zh-CN" w:bidi="ar"/>
              </w:rPr>
              <w:t>账    号</w:t>
            </w:r>
          </w:p>
        </w:tc>
        <w:tc>
          <w:tcPr>
            <w:tcW w:w="7585" w:type="dxa"/>
            <w:gridSpan w:val="3"/>
            <w:tcBorders>
              <w:top w:val="single" w:color="000000" w:sz="6" w:space="0"/>
              <w:left w:val="single" w:color="000000" w:sz="6" w:space="0"/>
              <w:bottom w:val="single" w:color="000000" w:sz="12" w:space="0"/>
              <w:right w:val="single" w:color="000000" w:sz="12"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auto"/>
                <w:spacing w:val="0"/>
                <w:sz w:val="22"/>
                <w:szCs w:val="22"/>
              </w:rPr>
            </w:pPr>
            <w:r>
              <w:rPr>
                <w:rFonts w:ascii="宋体" w:hAnsi="宋体" w:eastAsia="宋体" w:cs="宋体"/>
                <w:i w:val="0"/>
                <w:iCs w:val="0"/>
                <w:caps w:val="0"/>
                <w:color w:val="auto"/>
                <w:spacing w:val="0"/>
                <w:kern w:val="0"/>
                <w:sz w:val="22"/>
                <w:szCs w:val="22"/>
                <w:lang w:val="en-US" w:eastAsia="zh-CN" w:bidi="ar"/>
              </w:rPr>
              <w:t>6232592199000889771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22"/>
                <w:szCs w:val="22"/>
              </w:rPr>
            </w:pPr>
          </w:p>
        </w:tc>
        <w:tc>
          <w:tcPr>
            <w:tcW w:w="0" w:type="auto"/>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b/>
                <w:bCs/>
                <w:i w:val="0"/>
                <w:iCs w:val="0"/>
                <w:caps w:val="0"/>
                <w:color w:val="000000"/>
                <w:spacing w:val="0"/>
                <w:sz w:val="22"/>
                <w:szCs w:val="22"/>
              </w:rPr>
            </w:pPr>
            <w:r>
              <w:rPr>
                <w:rFonts w:ascii="宋体" w:hAnsi="宋体" w:eastAsia="宋体" w:cs="宋体"/>
                <w:b/>
                <w:bCs/>
                <w:i w:val="0"/>
                <w:iCs w:val="0"/>
                <w:caps w:val="0"/>
                <w:color w:val="000000"/>
                <w:spacing w:val="0"/>
                <w:kern w:val="0"/>
                <w:sz w:val="22"/>
                <w:szCs w:val="22"/>
                <w:lang w:val="en-US" w:eastAsia="zh-CN" w:bidi="ar"/>
              </w:rPr>
              <w:t>注：</w:t>
            </w:r>
          </w:p>
        </w:tc>
        <w:tc>
          <w:tcPr>
            <w:tcW w:w="0" w:type="auto"/>
            <w:gridSpan w:val="4"/>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b/>
                <w:bCs/>
                <w:i w:val="0"/>
                <w:iCs w:val="0"/>
                <w:caps w:val="0"/>
                <w:color w:val="auto"/>
                <w:spacing w:val="0"/>
                <w:sz w:val="22"/>
                <w:szCs w:val="22"/>
              </w:rPr>
            </w:pPr>
            <w:r>
              <w:rPr>
                <w:rStyle w:val="41"/>
                <w:rFonts w:hint="eastAsia" w:ascii="宋体" w:hAnsi="宋体" w:eastAsia="宋体" w:cs="宋体"/>
                <w:i w:val="0"/>
                <w:iCs w:val="0"/>
                <w:caps w:val="0"/>
                <w:color w:val="auto"/>
                <w:spacing w:val="0"/>
                <w:kern w:val="0"/>
                <w:sz w:val="22"/>
                <w:szCs w:val="22"/>
                <w:lang w:val="en-US" w:eastAsia="zh-CN" w:bidi="ar"/>
              </w:rPr>
              <w:t>1、投标人请在缴款凭证‘备注'栏写明（CLF0223BJ02QY31），以便查询。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22"/>
                <w:szCs w:val="22"/>
              </w:rPr>
            </w:pPr>
          </w:p>
        </w:tc>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22"/>
                <w:szCs w:val="22"/>
              </w:rPr>
            </w:pPr>
          </w:p>
        </w:tc>
        <w:tc>
          <w:tcPr>
            <w:tcW w:w="0" w:type="auto"/>
            <w:gridSpan w:val="4"/>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2、有效期：投标保证金应在投标有效期内有效。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22"/>
                <w:szCs w:val="22"/>
              </w:rPr>
            </w:pPr>
          </w:p>
        </w:tc>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22"/>
                <w:szCs w:val="22"/>
              </w:rPr>
            </w:pPr>
          </w:p>
        </w:tc>
        <w:tc>
          <w:tcPr>
            <w:tcW w:w="0" w:type="auto"/>
            <w:gridSpan w:val="4"/>
            <w:tcBorders>
              <w:top w:val="nil"/>
              <w:left w:val="nil"/>
              <w:bottom w:val="nil"/>
              <w:right w:val="nil"/>
            </w:tcBorders>
            <w:shd w:val="clear" w:color="auto" w:fill="FFFFFF"/>
            <w:tcMar>
              <w:left w:w="30" w:type="dxa"/>
            </w:tcMar>
            <w:vAlign w:val="center"/>
          </w:tcPr>
          <w:p>
            <w:pPr>
              <w:keepNext w:val="0"/>
              <w:keepLines w:val="0"/>
              <w:widowControl/>
              <w:suppressLineNumbers w:val="0"/>
              <w:spacing w:line="360" w:lineRule="atLeast"/>
              <w:jc w:val="left"/>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3、如本项目接受联合体投标的，可以由联合体中的一方或者共同提交投标保证金，以一方名义提交投标保证金的，对联合体各方均具有约束力。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65" w:hRule="atLeast"/>
        </w:trPr>
        <w:tc>
          <w:tcPr>
            <w:tcW w:w="0" w:type="auto"/>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三、</w:t>
            </w:r>
          </w:p>
        </w:tc>
        <w:tc>
          <w:tcPr>
            <w:tcW w:w="0" w:type="auto"/>
            <w:gridSpan w:val="5"/>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b/>
                <w:bCs/>
                <w:i w:val="0"/>
                <w:iCs w:val="0"/>
                <w:caps w:val="0"/>
                <w:color w:val="000000"/>
                <w:spacing w:val="0"/>
                <w:sz w:val="22"/>
                <w:szCs w:val="22"/>
              </w:rPr>
            </w:pPr>
            <w:r>
              <w:rPr>
                <w:rFonts w:ascii="宋体" w:hAnsi="宋体" w:eastAsia="宋体" w:cs="宋体"/>
                <w:b/>
                <w:bCs/>
                <w:i w:val="0"/>
                <w:iCs w:val="0"/>
                <w:caps w:val="0"/>
                <w:color w:val="000000"/>
                <w:spacing w:val="0"/>
                <w:kern w:val="0"/>
                <w:sz w:val="22"/>
                <w:szCs w:val="22"/>
                <w:lang w:val="en-US" w:eastAsia="zh-CN" w:bidi="ar"/>
              </w:rPr>
              <w:t>项目相关信息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（1）</w:t>
            </w:r>
          </w:p>
        </w:tc>
        <w:tc>
          <w:tcPr>
            <w:tcW w:w="0" w:type="auto"/>
            <w:gridSpan w:val="4"/>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项目名称：基于商用密码的地理信息安全组件研制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（2）</w:t>
            </w:r>
          </w:p>
        </w:tc>
        <w:tc>
          <w:tcPr>
            <w:tcW w:w="0" w:type="auto"/>
            <w:gridSpan w:val="4"/>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项目编号：CLF0223BJ02QY31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0" w:type="auto"/>
            <w:gridSpan w:val="5"/>
            <w:tcBorders>
              <w:top w:val="nil"/>
              <w:left w:val="nil"/>
              <w:bottom w:val="nil"/>
              <w:right w:val="nil"/>
            </w:tcBorders>
            <w:shd w:val="clear" w:color="auto" w:fill="FFFFFF"/>
            <w:tcMar>
              <w:left w:w="30" w:type="dxa"/>
            </w:tcMar>
            <w:vAlign w:val="center"/>
          </w:tcPr>
          <w:p>
            <w:pPr>
              <w:keepNext w:val="0"/>
              <w:keepLines w:val="0"/>
              <w:widowControl/>
              <w:suppressLineNumbers w:val="0"/>
              <w:jc w:val="left"/>
              <w:textAlignment w:val="center"/>
              <w:rPr>
                <w:rFonts w:ascii="宋体" w:hAnsi="宋体" w:eastAsia="宋体" w:cs="宋体"/>
                <w:b/>
                <w:bCs/>
                <w:i w:val="0"/>
                <w:iCs w:val="0"/>
                <w:caps w:val="0"/>
                <w:color w:val="000000"/>
                <w:spacing w:val="0"/>
                <w:sz w:val="22"/>
                <w:szCs w:val="22"/>
              </w:rPr>
            </w:pPr>
            <w:r>
              <w:rPr>
                <w:rFonts w:hint="eastAsia" w:ascii="宋体" w:hAnsi="宋体" w:cs="宋体"/>
                <w:b/>
                <w:bCs/>
                <w:i w:val="0"/>
                <w:iCs w:val="0"/>
                <w:caps w:val="0"/>
                <w:color w:val="000000"/>
                <w:spacing w:val="0"/>
                <w:kern w:val="0"/>
                <w:sz w:val="22"/>
                <w:szCs w:val="22"/>
                <w:lang w:val="en-US" w:eastAsia="zh-CN" w:bidi="ar"/>
              </w:rPr>
              <w:t>项目</w:t>
            </w:r>
            <w:r>
              <w:rPr>
                <w:rFonts w:ascii="宋体" w:hAnsi="宋体" w:eastAsia="宋体" w:cs="宋体"/>
                <w:b/>
                <w:bCs/>
                <w:i w:val="0"/>
                <w:iCs w:val="0"/>
                <w:caps w:val="0"/>
                <w:color w:val="000000"/>
                <w:spacing w:val="0"/>
                <w:kern w:val="0"/>
                <w:sz w:val="22"/>
                <w:szCs w:val="22"/>
                <w:lang w:val="en-US" w:eastAsia="zh-CN" w:bidi="ar"/>
              </w:rPr>
              <w:t>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1438" w:type="dxa"/>
            <w:gridSpan w:val="2"/>
            <w:tcBorders>
              <w:top w:val="single" w:color="000000" w:sz="6" w:space="0"/>
              <w:left w:val="single" w:color="000000" w:sz="6" w:space="0"/>
              <w:bottom w:val="single" w:color="000000" w:sz="6" w:space="0"/>
              <w:right w:val="single" w:color="000000" w:sz="6"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包组序号</w:t>
            </w:r>
          </w:p>
        </w:tc>
        <w:tc>
          <w:tcPr>
            <w:tcW w:w="6438" w:type="dxa"/>
            <w:tcBorders>
              <w:top w:val="single" w:color="000000" w:sz="6" w:space="0"/>
              <w:left w:val="single" w:color="000000" w:sz="6" w:space="0"/>
              <w:bottom w:val="single" w:color="000000" w:sz="6" w:space="0"/>
              <w:right w:val="single" w:color="000000" w:sz="6"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包组名称</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000000"/>
                <w:spacing w:val="0"/>
                <w:kern w:val="0"/>
                <w:sz w:val="22"/>
                <w:szCs w:val="22"/>
                <w:lang w:val="en-US" w:eastAsia="zh-CN" w:bidi="ar"/>
              </w:rPr>
            </w:pPr>
            <w:r>
              <w:rPr>
                <w:rFonts w:ascii="宋体" w:hAnsi="宋体" w:eastAsia="宋体" w:cs="宋体"/>
                <w:i w:val="0"/>
                <w:iCs w:val="0"/>
                <w:caps w:val="0"/>
                <w:color w:val="000000"/>
                <w:spacing w:val="0"/>
                <w:kern w:val="0"/>
                <w:sz w:val="22"/>
                <w:szCs w:val="22"/>
                <w:lang w:val="en-US" w:eastAsia="zh-CN" w:bidi="ar"/>
              </w:rPr>
              <w:t>应收保证金</w:t>
            </w:r>
          </w:p>
          <w:p>
            <w:pPr>
              <w:keepNext w:val="0"/>
              <w:keepLines w:val="0"/>
              <w:widowControl/>
              <w:suppressLineNumbers w:val="0"/>
              <w:jc w:val="center"/>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1438" w:type="dxa"/>
            <w:gridSpan w:val="2"/>
            <w:tcBorders>
              <w:top w:val="single" w:color="000000" w:sz="6" w:space="0"/>
              <w:left w:val="single" w:color="000000" w:sz="6" w:space="0"/>
              <w:bottom w:val="single" w:color="000000" w:sz="6" w:space="0"/>
              <w:right w:val="single" w:color="000000" w:sz="6"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1</w:t>
            </w:r>
          </w:p>
        </w:tc>
        <w:tc>
          <w:tcPr>
            <w:tcW w:w="6438" w:type="dxa"/>
            <w:tcBorders>
              <w:top w:val="single" w:color="000000" w:sz="6" w:space="0"/>
              <w:left w:val="single" w:color="000000" w:sz="6" w:space="0"/>
              <w:bottom w:val="single" w:color="000000" w:sz="6" w:space="0"/>
              <w:right w:val="single" w:color="000000" w:sz="6" w:space="0"/>
            </w:tcBorders>
            <w:shd w:val="clear" w:color="auto" w:fill="FFFFFF"/>
            <w:tcMar>
              <w:left w:w="30" w:type="dxa"/>
            </w:tcMar>
            <w:vAlign w:val="center"/>
          </w:tcPr>
          <w:p>
            <w:pPr>
              <w:keepNext w:val="0"/>
              <w:keepLines w:val="0"/>
              <w:widowControl/>
              <w:suppressLineNumbers w:val="0"/>
              <w:jc w:val="center"/>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基于商用密码的地理信息安全组件研制</w:t>
            </w:r>
          </w:p>
        </w:tc>
        <w:tc>
          <w:tcPr>
            <w:tcW w:w="0" w:type="auto"/>
            <w:tcBorders>
              <w:top w:val="single" w:color="000000" w:sz="6" w:space="0"/>
              <w:left w:val="single" w:color="000000" w:sz="6" w:space="0"/>
              <w:bottom w:val="single" w:color="000000" w:sz="6" w:space="0"/>
              <w:right w:val="nil"/>
            </w:tcBorders>
            <w:shd w:val="clear" w:color="auto" w:fill="FFFFFF"/>
            <w:tcMar>
              <w:left w:w="30" w:type="dxa"/>
            </w:tcMar>
            <w:vAlign w:val="center"/>
          </w:tcPr>
          <w:p>
            <w:pPr>
              <w:keepNext w:val="0"/>
              <w:keepLines w:val="0"/>
              <w:widowControl/>
              <w:suppressLineNumbers w:val="0"/>
              <w:jc w:val="right"/>
              <w:textAlignment w:val="center"/>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kern w:val="0"/>
                <w:sz w:val="22"/>
                <w:szCs w:val="22"/>
                <w:lang w:val="en-US" w:eastAsia="zh-CN" w:bidi="ar"/>
              </w:rPr>
              <w:t>3,000.00</w:t>
            </w:r>
          </w:p>
        </w:tc>
        <w:tc>
          <w:tcPr>
            <w:tcW w:w="0" w:type="auto"/>
            <w:tcBorders>
              <w:top w:val="single" w:color="000000" w:sz="6" w:space="0"/>
              <w:left w:val="nil"/>
              <w:bottom w:val="single" w:color="000000" w:sz="6" w:space="0"/>
              <w:right w:val="single" w:color="000000" w:sz="6" w:space="0"/>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634" w:type="dxa"/>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6438" w:type="dxa"/>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634" w:type="dxa"/>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6438" w:type="dxa"/>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nil"/>
              <w:left w:val="nil"/>
              <w:bottom w:val="nil"/>
              <w:right w:val="nil"/>
            </w:tcBorders>
            <w:shd w:val="clear" w:color="auto" w:fill="FFFFFF"/>
            <w:tcMar>
              <w:left w:w="30" w:type="dxa"/>
            </w:tcMar>
            <w:vAlign w:val="center"/>
          </w:tcPr>
          <w:p>
            <w:pPr>
              <w:jc w:val="left"/>
              <w:rPr>
                <w:rFonts w:hint="eastAsia" w:ascii="宋体" w:hAnsi="宋体" w:eastAsia="宋体" w:cs="宋体"/>
                <w:i w:val="0"/>
                <w:iCs w:val="0"/>
                <w:caps w:val="0"/>
                <w:color w:val="000000"/>
                <w:spacing w:val="0"/>
                <w:sz w:val="18"/>
                <w:szCs w:val="18"/>
              </w:rPr>
            </w:pPr>
          </w:p>
        </w:tc>
        <w:tc>
          <w:tcPr>
            <w:tcW w:w="0" w:type="auto"/>
            <w:shd w:val="clear" w:color="auto" w:fill="FFFFFF"/>
            <w:vAlign w:val="center"/>
          </w:tcPr>
          <w:p>
            <w:pPr>
              <w:rPr>
                <w:rFonts w:hint="eastAsia" w:ascii="微软雅黑" w:hAnsi="微软雅黑" w:eastAsia="微软雅黑" w:cs="微软雅黑"/>
                <w:i w:val="0"/>
                <w:iCs w:val="0"/>
                <w:caps w:val="0"/>
                <w:color w:val="000000"/>
                <w:spacing w:val="0"/>
                <w:sz w:val="27"/>
                <w:szCs w:val="27"/>
              </w:rPr>
            </w:pPr>
          </w:p>
        </w:tc>
      </w:tr>
    </w:tbl>
    <w:p>
      <w:pPr>
        <w:keepNext w:val="0"/>
        <w:keepLines w:val="0"/>
        <w:widowControl/>
        <w:suppressLineNumbers w:val="0"/>
        <w:jc w:val="left"/>
      </w:pPr>
    </w:p>
    <w:p>
      <w:pPr>
        <w:pStyle w:val="37"/>
      </w:pPr>
    </w:p>
    <w:p>
      <w:pPr>
        <w:snapToGrid w:val="0"/>
        <w:rPr>
          <w:color w:val="auto"/>
        </w:rPr>
      </w:pPr>
      <w:r>
        <w:rPr>
          <w:b/>
          <w:color w:val="auto"/>
          <w:sz w:val="28"/>
          <w:szCs w:val="28"/>
        </w:rPr>
        <w:br w:type="page"/>
      </w:r>
      <w:bookmarkEnd w:id="26"/>
    </w:p>
    <w:p>
      <w:pPr>
        <w:snapToGrid w:val="0"/>
        <w:spacing w:line="360" w:lineRule="auto"/>
        <w:jc w:val="center"/>
        <w:outlineLvl w:val="1"/>
        <w:rPr>
          <w:b/>
          <w:bCs/>
          <w:color w:val="auto"/>
          <w:sz w:val="28"/>
          <w:szCs w:val="28"/>
        </w:rPr>
      </w:pPr>
      <w:bookmarkStart w:id="27" w:name="_Toc27169"/>
      <w:r>
        <w:rPr>
          <w:rFonts w:hint="eastAsia"/>
          <w:b/>
          <w:bCs/>
          <w:color w:val="auto"/>
          <w:sz w:val="28"/>
          <w:szCs w:val="28"/>
        </w:rPr>
        <w:t>第二部分 供应商须知通用条款</w:t>
      </w:r>
      <w:bookmarkEnd w:id="27"/>
    </w:p>
    <w:p>
      <w:pPr>
        <w:numPr>
          <w:ilvl w:val="0"/>
          <w:numId w:val="37"/>
        </w:numPr>
        <w:tabs>
          <w:tab w:val="left" w:pos="4395"/>
        </w:tabs>
        <w:autoSpaceDE w:val="0"/>
        <w:autoSpaceDN w:val="0"/>
        <w:snapToGrid w:val="0"/>
        <w:spacing w:line="360" w:lineRule="auto"/>
        <w:ind w:left="0" w:leftChars="0" w:firstLine="420" w:firstLineChars="0"/>
        <w:jc w:val="both"/>
        <w:outlineLvl w:val="2"/>
        <w:rPr>
          <w:rFonts w:ascii="宋体" w:hAnsi="宋体"/>
          <w:b/>
          <w:color w:val="auto"/>
          <w:sz w:val="28"/>
          <w:szCs w:val="28"/>
        </w:rPr>
      </w:pPr>
      <w:bookmarkStart w:id="28" w:name="_Toc435174933"/>
      <w:bookmarkStart w:id="29" w:name="_Toc438223136"/>
      <w:bookmarkStart w:id="30" w:name="_Toc435516650"/>
      <w:bookmarkStart w:id="31" w:name="_Toc15720"/>
      <w:r>
        <w:rPr>
          <w:rFonts w:hint="eastAsia" w:ascii="宋体" w:hAnsi="宋体"/>
          <w:b/>
          <w:color w:val="auto"/>
          <w:sz w:val="28"/>
          <w:szCs w:val="28"/>
        </w:rPr>
        <w:t>总</w:t>
      </w:r>
      <w:r>
        <w:rPr>
          <w:rFonts w:ascii="宋体" w:hAnsi="宋体"/>
          <w:b/>
          <w:color w:val="auto"/>
          <w:sz w:val="28"/>
          <w:szCs w:val="28"/>
          <w:lang w:eastAsia="zh-TW"/>
        </w:rPr>
        <w:t xml:space="preserve"> </w:t>
      </w:r>
      <w:bookmarkEnd w:id="28"/>
      <w:bookmarkEnd w:id="29"/>
      <w:bookmarkEnd w:id="30"/>
      <w:bookmarkStart w:id="32" w:name="_Toc292267791"/>
      <w:r>
        <w:rPr>
          <w:rFonts w:hint="eastAsia" w:ascii="宋体" w:hAnsi="宋体"/>
          <w:b/>
          <w:color w:val="auto"/>
          <w:sz w:val="28"/>
          <w:szCs w:val="28"/>
        </w:rPr>
        <w:t>则</w:t>
      </w:r>
      <w:bookmarkEnd w:id="31"/>
    </w:p>
    <w:bookmarkEnd w:id="32"/>
    <w:p>
      <w:pPr>
        <w:numPr>
          <w:ilvl w:val="0"/>
          <w:numId w:val="38"/>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适用范围</w:t>
      </w:r>
    </w:p>
    <w:p>
      <w:pPr>
        <w:numPr>
          <w:ilvl w:val="1"/>
          <w:numId w:val="38"/>
        </w:numPr>
        <w:autoSpaceDE w:val="0"/>
        <w:autoSpaceDN w:val="0"/>
        <w:snapToGrid w:val="0"/>
        <w:spacing w:line="360" w:lineRule="auto"/>
        <w:jc w:val="left"/>
        <w:rPr>
          <w:rFonts w:ascii="宋体" w:hAnsi="宋体"/>
          <w:b/>
          <w:bCs/>
          <w:color w:val="auto"/>
          <w:sz w:val="24"/>
        </w:rPr>
      </w:pPr>
      <w:r>
        <w:rPr>
          <w:rFonts w:hint="eastAsia" w:ascii="宋体" w:hAnsi="宋体"/>
          <w:color w:val="auto"/>
          <w:sz w:val="24"/>
        </w:rPr>
        <w:t>本比选文件适用于本</w:t>
      </w:r>
      <w:r>
        <w:rPr>
          <w:rFonts w:hint="eastAsia" w:ascii="宋体" w:hAnsi="宋体"/>
          <w:b/>
          <w:color w:val="auto"/>
          <w:sz w:val="24"/>
        </w:rPr>
        <w:t>比选公告</w:t>
      </w:r>
      <w:r>
        <w:rPr>
          <w:rFonts w:hint="eastAsia" w:ascii="宋体" w:hAnsi="宋体"/>
          <w:color w:val="auto"/>
          <w:sz w:val="24"/>
        </w:rPr>
        <w:t>中所述项目的采购。</w:t>
      </w:r>
    </w:p>
    <w:p>
      <w:pPr>
        <w:numPr>
          <w:ilvl w:val="0"/>
          <w:numId w:val="38"/>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定义</w:t>
      </w:r>
    </w:p>
    <w:p>
      <w:pPr>
        <w:numPr>
          <w:ilvl w:val="1"/>
          <w:numId w:val="38"/>
        </w:numPr>
        <w:autoSpaceDE w:val="0"/>
        <w:autoSpaceDN w:val="0"/>
        <w:snapToGrid w:val="0"/>
        <w:spacing w:line="360" w:lineRule="auto"/>
        <w:rPr>
          <w:rFonts w:ascii="宋体" w:hAnsi="宋体"/>
          <w:color w:val="auto"/>
          <w:sz w:val="24"/>
        </w:rPr>
      </w:pPr>
      <w:r>
        <w:rPr>
          <w:rFonts w:hint="eastAsia" w:ascii="宋体" w:hAnsi="宋体"/>
          <w:color w:val="auto"/>
          <w:sz w:val="24"/>
        </w:rPr>
        <w:t>采购人指各级</w:t>
      </w:r>
      <w:r>
        <w:rPr>
          <w:rFonts w:ascii="宋体" w:hAnsi="宋体"/>
          <w:color w:val="auto"/>
          <w:sz w:val="24"/>
        </w:rPr>
        <w:t>国家机关、事业单位和团体组织</w:t>
      </w:r>
      <w:r>
        <w:rPr>
          <w:rFonts w:hint="eastAsia" w:ascii="宋体" w:hAnsi="宋体"/>
          <w:color w:val="auto"/>
          <w:sz w:val="24"/>
        </w:rPr>
        <w:t>。</w:t>
      </w:r>
      <w:r>
        <w:rPr>
          <w:rFonts w:hint="eastAsia" w:ascii="宋体" w:hAnsi="宋体" w:cs="宋体"/>
          <w:color w:val="auto"/>
          <w:sz w:val="24"/>
          <w:lang w:eastAsia="zh-TW"/>
        </w:rPr>
        <w:t>本</w:t>
      </w:r>
      <w:r>
        <w:rPr>
          <w:rFonts w:hint="eastAsia" w:ascii="宋体" w:hAnsi="宋体" w:cs="宋体"/>
          <w:color w:val="auto"/>
          <w:sz w:val="24"/>
        </w:rPr>
        <w:t>比选文件</w:t>
      </w:r>
      <w:r>
        <w:rPr>
          <w:rFonts w:hint="eastAsia" w:ascii="宋体" w:hAnsi="宋体" w:cs="宋体"/>
          <w:color w:val="auto"/>
          <w:sz w:val="24"/>
          <w:lang w:eastAsia="zh-TW"/>
        </w:rPr>
        <w:t>中所述的采购人已拥有一笔</w:t>
      </w:r>
      <w:r>
        <w:rPr>
          <w:rFonts w:hint="eastAsia" w:ascii="宋体" w:hAnsi="宋体" w:cs="宋体"/>
          <w:color w:val="auto"/>
          <w:sz w:val="24"/>
        </w:rPr>
        <w:t>财政性</w:t>
      </w:r>
      <w:r>
        <w:rPr>
          <w:rFonts w:hint="eastAsia" w:ascii="宋体" w:hAnsi="宋体" w:cs="宋体"/>
          <w:color w:val="auto"/>
          <w:sz w:val="24"/>
          <w:lang w:eastAsia="zh-TW"/>
        </w:rPr>
        <w:t>资金</w:t>
      </w:r>
      <w:r>
        <w:rPr>
          <w:rFonts w:hint="eastAsia" w:ascii="宋体" w:hAnsi="宋体" w:cs="宋体"/>
          <w:color w:val="auto"/>
          <w:sz w:val="24"/>
        </w:rPr>
        <w:t>/贷款或资金来源已落实</w:t>
      </w:r>
      <w:r>
        <w:rPr>
          <w:rFonts w:hint="eastAsia" w:ascii="宋体" w:hAnsi="宋体" w:cs="宋体"/>
          <w:color w:val="auto"/>
          <w:sz w:val="24"/>
          <w:lang w:eastAsia="zh-TW"/>
        </w:rPr>
        <w:t>。采购人计划将一部分</w:t>
      </w:r>
      <w:r>
        <w:rPr>
          <w:rFonts w:hint="eastAsia" w:ascii="宋体" w:hAnsi="宋体" w:cs="宋体"/>
          <w:color w:val="auto"/>
          <w:sz w:val="24"/>
        </w:rPr>
        <w:t>或全部</w:t>
      </w:r>
      <w:r>
        <w:rPr>
          <w:rFonts w:hint="eastAsia" w:ascii="宋体" w:hAnsi="宋体" w:cs="宋体"/>
          <w:color w:val="auto"/>
          <w:sz w:val="24"/>
          <w:lang w:eastAsia="zh-TW"/>
        </w:rPr>
        <w:t>资金</w:t>
      </w:r>
      <w:r>
        <w:rPr>
          <w:rFonts w:hint="eastAsia" w:ascii="宋体" w:hAnsi="宋体" w:cs="宋体"/>
          <w:color w:val="auto"/>
          <w:sz w:val="24"/>
        </w:rPr>
        <w:t>/贷款</w:t>
      </w:r>
      <w:r>
        <w:rPr>
          <w:rFonts w:hint="eastAsia" w:ascii="宋体" w:hAnsi="宋体" w:cs="宋体"/>
          <w:color w:val="auto"/>
          <w:sz w:val="24"/>
          <w:lang w:eastAsia="zh-TW"/>
        </w:rPr>
        <w:t>用于支付本次</w:t>
      </w:r>
      <w:r>
        <w:rPr>
          <w:rFonts w:hint="eastAsia" w:ascii="宋体" w:hAnsi="宋体" w:cs="宋体"/>
          <w:color w:val="auto"/>
          <w:sz w:val="24"/>
        </w:rPr>
        <w:t>招标</w:t>
      </w:r>
      <w:r>
        <w:rPr>
          <w:rFonts w:hint="eastAsia" w:ascii="宋体" w:hAnsi="宋体" w:cs="宋体"/>
          <w:color w:val="auto"/>
          <w:sz w:val="24"/>
          <w:lang w:eastAsia="zh-TW"/>
        </w:rPr>
        <w:t>后所签订合同项下的款项</w:t>
      </w:r>
      <w:r>
        <w:rPr>
          <w:rFonts w:hint="eastAsia" w:ascii="宋体" w:hAnsi="宋体" w:cs="宋体"/>
          <w:color w:val="auto"/>
          <w:sz w:val="24"/>
        </w:rPr>
        <w:t>。</w:t>
      </w:r>
    </w:p>
    <w:p>
      <w:pPr>
        <w:numPr>
          <w:ilvl w:val="1"/>
          <w:numId w:val="38"/>
        </w:numPr>
        <w:autoSpaceDE w:val="0"/>
        <w:autoSpaceDN w:val="0"/>
        <w:snapToGrid w:val="0"/>
        <w:spacing w:line="360" w:lineRule="auto"/>
        <w:rPr>
          <w:rFonts w:ascii="宋体" w:hAnsi="宋体"/>
          <w:strike/>
          <w:color w:val="auto"/>
          <w:sz w:val="24"/>
        </w:rPr>
      </w:pPr>
      <w:r>
        <w:rPr>
          <w:rFonts w:hint="eastAsia" w:ascii="宋体" w:hAnsi="宋体"/>
          <w:color w:val="auto"/>
          <w:sz w:val="24"/>
        </w:rPr>
        <w:t>采购代理机构指按照规定办理名录登记并通过审核的代理机构，其联系方式见</w:t>
      </w:r>
      <w:r>
        <w:rPr>
          <w:rFonts w:hint="eastAsia" w:hAnsi="宋体"/>
          <w:snapToGrid w:val="0"/>
          <w:color w:val="auto"/>
          <w:sz w:val="24"/>
        </w:rPr>
        <w:t>本</w:t>
      </w:r>
      <w:r>
        <w:rPr>
          <w:rFonts w:hint="eastAsia" w:ascii="宋体" w:hAnsi="宋体"/>
          <w:b/>
          <w:color w:val="auto"/>
          <w:sz w:val="24"/>
        </w:rPr>
        <w:t>比选公告</w:t>
      </w:r>
      <w:r>
        <w:rPr>
          <w:rFonts w:hint="eastAsia" w:ascii="宋体" w:hAnsi="宋体"/>
          <w:color w:val="auto"/>
          <w:sz w:val="24"/>
        </w:rPr>
        <w:t>的联系事项。</w:t>
      </w:r>
    </w:p>
    <w:p>
      <w:pPr>
        <w:numPr>
          <w:ilvl w:val="1"/>
          <w:numId w:val="38"/>
        </w:numPr>
        <w:autoSpaceDE w:val="0"/>
        <w:autoSpaceDN w:val="0"/>
        <w:snapToGrid w:val="0"/>
        <w:spacing w:line="360" w:lineRule="auto"/>
        <w:rPr>
          <w:rFonts w:ascii="宋体" w:hAnsi="宋体"/>
          <w:color w:val="auto"/>
          <w:sz w:val="24"/>
        </w:rPr>
      </w:pPr>
      <w:r>
        <w:rPr>
          <w:rFonts w:hint="eastAsia" w:ascii="宋体" w:hAnsi="宋体"/>
          <w:color w:val="auto"/>
          <w:sz w:val="24"/>
        </w:rPr>
        <w:t>供应商是指在中华人民共和国境内注册（登记），向采购人提供货物、工程或者服务的法人、其他组织或者自然人。</w:t>
      </w:r>
    </w:p>
    <w:p>
      <w:pPr>
        <w:numPr>
          <w:ilvl w:val="1"/>
          <w:numId w:val="38"/>
        </w:numPr>
        <w:autoSpaceDE w:val="0"/>
        <w:autoSpaceDN w:val="0"/>
        <w:snapToGrid w:val="0"/>
        <w:spacing w:line="360" w:lineRule="auto"/>
        <w:rPr>
          <w:rFonts w:ascii="宋体" w:hAnsi="宋体"/>
          <w:color w:val="auto"/>
          <w:sz w:val="24"/>
        </w:rPr>
      </w:pPr>
      <w:r>
        <w:rPr>
          <w:rFonts w:hint="eastAsia" w:ascii="宋体" w:hAnsi="宋体"/>
          <w:color w:val="auto"/>
          <w:sz w:val="24"/>
        </w:rPr>
        <w:t>供应商是指响应招标、参加应答竞争的法人、其他组织或者自然人。</w:t>
      </w:r>
    </w:p>
    <w:p>
      <w:pPr>
        <w:numPr>
          <w:ilvl w:val="1"/>
          <w:numId w:val="38"/>
        </w:numPr>
        <w:autoSpaceDE w:val="0"/>
        <w:autoSpaceDN w:val="0"/>
        <w:snapToGrid w:val="0"/>
        <w:spacing w:line="360" w:lineRule="auto"/>
        <w:rPr>
          <w:rFonts w:ascii="宋体" w:hAnsi="宋体"/>
          <w:color w:val="auto"/>
          <w:sz w:val="24"/>
        </w:rPr>
      </w:pPr>
      <w:r>
        <w:rPr>
          <w:rFonts w:hint="eastAsia" w:ascii="宋体" w:hAnsi="宋体"/>
          <w:color w:val="auto"/>
          <w:sz w:val="24"/>
        </w:rPr>
        <w:t>中选人是指经法定程序确定并授予合同的供应商。</w:t>
      </w:r>
    </w:p>
    <w:p>
      <w:pPr>
        <w:numPr>
          <w:ilvl w:val="1"/>
          <w:numId w:val="38"/>
        </w:numPr>
        <w:autoSpaceDE w:val="0"/>
        <w:autoSpaceDN w:val="0"/>
        <w:snapToGrid w:val="0"/>
        <w:spacing w:line="360" w:lineRule="auto"/>
        <w:rPr>
          <w:rFonts w:ascii="宋体" w:hAnsi="宋体"/>
          <w:color w:val="auto"/>
          <w:sz w:val="24"/>
        </w:rPr>
      </w:pPr>
      <w:r>
        <w:rPr>
          <w:rFonts w:ascii="宋体" w:hAnsi="宋体"/>
          <w:color w:val="auto"/>
          <w:kern w:val="2"/>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numPr>
          <w:ilvl w:val="0"/>
          <w:numId w:val="38"/>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合格的货物和服务</w:t>
      </w:r>
    </w:p>
    <w:p>
      <w:pPr>
        <w:numPr>
          <w:ilvl w:val="1"/>
          <w:numId w:val="38"/>
        </w:numPr>
        <w:autoSpaceDE w:val="0"/>
        <w:autoSpaceDN w:val="0"/>
        <w:snapToGrid w:val="0"/>
        <w:spacing w:line="360" w:lineRule="auto"/>
        <w:rPr>
          <w:rFonts w:ascii="宋体" w:hAnsi="宋体" w:cs="黑体"/>
          <w:b/>
          <w:bCs/>
          <w:color w:val="auto"/>
          <w:sz w:val="24"/>
        </w:rPr>
      </w:pPr>
      <w:r>
        <w:rPr>
          <w:rFonts w:hint="eastAsia" w:ascii="宋体" w:hAnsi="宋体"/>
          <w:color w:val="auto"/>
          <w:sz w:val="24"/>
        </w:rPr>
        <w:t>货物是指供应商制造或组织符合比选文件要求的货物等。应答的货物必须是其合法生产、合法来源的符合国家有关标准要求的货物，并满足比选文件规定的规格、参数、质量、价格、有效期、售后服务等实质性要求，其中包括但不仅仅限于供应商须承担的与供货有关的辅助服务，如运输、保险、安装、调试、提供技术援助、培训和比选文件规定的供应商应承担的其它义务。</w:t>
      </w:r>
    </w:p>
    <w:p>
      <w:pPr>
        <w:numPr>
          <w:ilvl w:val="1"/>
          <w:numId w:val="38"/>
        </w:numPr>
        <w:autoSpaceDE w:val="0"/>
        <w:autoSpaceDN w:val="0"/>
        <w:snapToGrid w:val="0"/>
        <w:spacing w:line="360" w:lineRule="auto"/>
        <w:rPr>
          <w:rFonts w:ascii="宋体" w:hAnsi="宋体"/>
          <w:color w:val="auto"/>
          <w:sz w:val="24"/>
        </w:rPr>
      </w:pPr>
      <w:r>
        <w:rPr>
          <w:rFonts w:hint="eastAsia" w:ascii="宋体" w:hAnsi="宋体"/>
          <w:color w:val="auto"/>
          <w:sz w:val="24"/>
        </w:rPr>
        <w:t>服务是指除货物和工程以外的其他采购对象，且满足实质性采购需求。</w:t>
      </w:r>
    </w:p>
    <w:p>
      <w:pPr>
        <w:numPr>
          <w:ilvl w:val="1"/>
          <w:numId w:val="38"/>
        </w:numPr>
        <w:autoSpaceDE w:val="0"/>
        <w:autoSpaceDN w:val="0"/>
        <w:snapToGrid w:val="0"/>
        <w:spacing w:line="360" w:lineRule="auto"/>
        <w:rPr>
          <w:rFonts w:ascii="宋体" w:hAnsi="宋体"/>
          <w:color w:val="auto"/>
          <w:sz w:val="24"/>
        </w:rPr>
      </w:pPr>
      <w:r>
        <w:rPr>
          <w:rFonts w:hint="eastAsia" w:ascii="宋体" w:hAnsi="宋体"/>
          <w:color w:val="auto"/>
          <w:sz w:val="24"/>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pPr>
        <w:numPr>
          <w:ilvl w:val="1"/>
          <w:numId w:val="38"/>
        </w:numPr>
        <w:autoSpaceDE w:val="0"/>
        <w:autoSpaceDN w:val="0"/>
        <w:snapToGrid w:val="0"/>
        <w:spacing w:line="360" w:lineRule="auto"/>
        <w:rPr>
          <w:rFonts w:ascii="宋体" w:hAnsi="宋体"/>
          <w:color w:val="auto"/>
          <w:sz w:val="24"/>
        </w:rPr>
      </w:pPr>
      <w:r>
        <w:rPr>
          <w:rFonts w:hint="eastAsia" w:ascii="宋体" w:hAnsi="宋体"/>
          <w:color w:val="auto"/>
          <w:sz w:val="24"/>
        </w:rPr>
        <w:t>进口产品是指通过中国海关报关验放进入中国境内且产自关境外的产品</w:t>
      </w:r>
      <w:bookmarkStart w:id="33" w:name="_Toc211763038"/>
      <w:r>
        <w:rPr>
          <w:rFonts w:hint="eastAsia" w:ascii="宋体" w:hAnsi="宋体"/>
          <w:color w:val="auto"/>
          <w:sz w:val="24"/>
        </w:rPr>
        <w:t>。依据《政府采购进口产品管理办法</w:t>
      </w:r>
      <w:bookmarkEnd w:id="33"/>
      <w:r>
        <w:rPr>
          <w:rFonts w:hint="eastAsia" w:ascii="宋体" w:hAnsi="宋体"/>
          <w:color w:val="auto"/>
          <w:sz w:val="24"/>
        </w:rPr>
        <w:t>》优先采购向我国企业转让技术、与我国企业签订消化吸收再创新方案的供应商的进口产品。</w:t>
      </w:r>
    </w:p>
    <w:p>
      <w:pPr>
        <w:numPr>
          <w:ilvl w:val="0"/>
          <w:numId w:val="38"/>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应答费用</w:t>
      </w:r>
    </w:p>
    <w:p>
      <w:pPr>
        <w:numPr>
          <w:ilvl w:val="1"/>
          <w:numId w:val="38"/>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供应商</w:t>
      </w:r>
      <w:r>
        <w:rPr>
          <w:rFonts w:hint="eastAsia" w:ascii="宋体" w:hAnsi="宋体" w:cs="宋体"/>
          <w:color w:val="auto"/>
          <w:sz w:val="24"/>
          <w:lang w:eastAsia="zh-TW"/>
        </w:rPr>
        <w:t>应承担所有与准备和参加</w:t>
      </w:r>
      <w:r>
        <w:rPr>
          <w:rFonts w:hint="eastAsia" w:ascii="宋体" w:hAnsi="宋体" w:cs="宋体"/>
          <w:color w:val="auto"/>
          <w:sz w:val="24"/>
        </w:rPr>
        <w:t>应答</w:t>
      </w:r>
      <w:r>
        <w:rPr>
          <w:rFonts w:hint="eastAsia" w:ascii="宋体" w:hAnsi="宋体" w:cs="宋体"/>
          <w:color w:val="auto"/>
          <w:sz w:val="24"/>
          <w:lang w:eastAsia="zh-TW"/>
        </w:rPr>
        <w:t>有关的费用。不论</w:t>
      </w:r>
      <w:r>
        <w:rPr>
          <w:rFonts w:hint="eastAsia" w:ascii="宋体" w:hAnsi="宋体" w:cs="宋体"/>
          <w:color w:val="auto"/>
          <w:sz w:val="24"/>
        </w:rPr>
        <w:t>应答</w:t>
      </w:r>
      <w:r>
        <w:rPr>
          <w:rFonts w:hint="eastAsia" w:ascii="宋体" w:hAnsi="宋体" w:cs="宋体"/>
          <w:color w:val="auto"/>
          <w:sz w:val="24"/>
          <w:lang w:eastAsia="zh-TW"/>
        </w:rPr>
        <w:t>的结果如何</w:t>
      </w:r>
      <w:r>
        <w:rPr>
          <w:rFonts w:hint="eastAsia" w:ascii="宋体" w:hAnsi="宋体" w:cs="宋体"/>
          <w:color w:val="auto"/>
          <w:sz w:val="24"/>
        </w:rPr>
        <w:t>，本比选文件中所述的</w:t>
      </w:r>
      <w:r>
        <w:rPr>
          <w:rFonts w:hint="eastAsia" w:ascii="宋体" w:hAnsi="宋体" w:cs="宋体"/>
          <w:color w:val="auto"/>
          <w:sz w:val="24"/>
          <w:lang w:eastAsia="zh-TW"/>
        </w:rPr>
        <w:t>采购人或者采购代理机构均无义务和责任承担这些费用</w:t>
      </w:r>
      <w:r>
        <w:rPr>
          <w:rFonts w:hint="eastAsia" w:ascii="宋体" w:hAnsi="宋体" w:cs="宋体"/>
          <w:color w:val="auto"/>
          <w:sz w:val="24"/>
        </w:rPr>
        <w:t>。</w:t>
      </w:r>
    </w:p>
    <w:p>
      <w:pPr>
        <w:numPr>
          <w:ilvl w:val="0"/>
          <w:numId w:val="38"/>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其他</w:t>
      </w:r>
    </w:p>
    <w:p>
      <w:pPr>
        <w:numPr>
          <w:ilvl w:val="1"/>
          <w:numId w:val="38"/>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lang w:eastAsia="zh-TW"/>
        </w:rPr>
        <w:t>所有时间均为24小时制北京时间，所有货币单位均为人民币元，所使用的计量单位均以《中华人民共和国法定计量单位》为准（特别注明除外）</w:t>
      </w:r>
      <w:r>
        <w:rPr>
          <w:rFonts w:hint="eastAsia" w:ascii="宋体" w:hAnsi="宋体" w:cs="宋体"/>
          <w:color w:val="auto"/>
          <w:sz w:val="24"/>
        </w:rPr>
        <w:t>。</w:t>
      </w:r>
    </w:p>
    <w:p>
      <w:pPr>
        <w:numPr>
          <w:ilvl w:val="1"/>
          <w:numId w:val="38"/>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lang w:eastAsia="zh-TW"/>
        </w:rPr>
        <w:t>“提交</w:t>
      </w:r>
      <w:r>
        <w:rPr>
          <w:rFonts w:hint="eastAsia" w:ascii="宋体" w:hAnsi="宋体" w:cs="宋体"/>
          <w:color w:val="auto"/>
          <w:sz w:val="24"/>
        </w:rPr>
        <w:t>应答文件</w:t>
      </w:r>
      <w:r>
        <w:rPr>
          <w:rFonts w:hint="eastAsia" w:ascii="宋体" w:hAnsi="宋体" w:cs="宋体"/>
          <w:color w:val="auto"/>
          <w:sz w:val="24"/>
          <w:lang w:eastAsia="zh-TW"/>
        </w:rPr>
        <w:t>截止时间”和“开标时间”包含最后一分钟。例如，提交</w:t>
      </w:r>
      <w:r>
        <w:rPr>
          <w:rFonts w:hint="eastAsia" w:ascii="宋体" w:hAnsi="宋体" w:cs="宋体"/>
          <w:color w:val="auto"/>
          <w:sz w:val="24"/>
        </w:rPr>
        <w:t>应答文件</w:t>
      </w:r>
      <w:r>
        <w:rPr>
          <w:rFonts w:hint="eastAsia" w:ascii="宋体" w:hAnsi="宋体" w:cs="宋体"/>
          <w:color w:val="auto"/>
          <w:sz w:val="24"/>
          <w:lang w:eastAsia="zh-TW"/>
        </w:rPr>
        <w:t>截止时间为9:30表示截止时间为9点30分59秒。</w:t>
      </w:r>
    </w:p>
    <w:p>
      <w:pPr>
        <w:numPr>
          <w:ilvl w:val="1"/>
          <w:numId w:val="38"/>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lang w:eastAsia="zh-TW"/>
        </w:rPr>
        <w:t>供应商（</w:t>
      </w:r>
      <w:r>
        <w:rPr>
          <w:rFonts w:hint="eastAsia" w:ascii="宋体" w:hAnsi="宋体" w:cs="宋体"/>
          <w:color w:val="auto"/>
          <w:sz w:val="24"/>
        </w:rPr>
        <w:t>供应商</w:t>
      </w:r>
      <w:r>
        <w:rPr>
          <w:rFonts w:hint="eastAsia" w:ascii="宋体" w:hAnsi="宋体" w:cs="宋体"/>
          <w:color w:val="auto"/>
          <w:sz w:val="24"/>
          <w:lang w:eastAsia="zh-TW"/>
        </w:rPr>
        <w:t>）向</w:t>
      </w:r>
      <w:r>
        <w:rPr>
          <w:rFonts w:hint="eastAsia" w:ascii="宋体" w:hAnsi="宋体" w:cs="宋体"/>
          <w:color w:val="auto"/>
          <w:sz w:val="24"/>
        </w:rPr>
        <w:t>本比选文件中所述的</w:t>
      </w:r>
      <w:r>
        <w:rPr>
          <w:rFonts w:hint="eastAsia" w:ascii="宋体" w:hAnsi="宋体" w:cs="宋体"/>
          <w:color w:val="auto"/>
          <w:sz w:val="24"/>
          <w:lang w:eastAsia="zh-TW"/>
        </w:rPr>
        <w:t>采购代理机构咨询的有关</w:t>
      </w:r>
      <w:r>
        <w:rPr>
          <w:rFonts w:hint="eastAsia" w:ascii="宋体" w:hAnsi="宋体" w:cs="宋体"/>
          <w:color w:val="auto"/>
          <w:sz w:val="24"/>
        </w:rPr>
        <w:t>本招标</w:t>
      </w:r>
      <w:r>
        <w:rPr>
          <w:rFonts w:hint="eastAsia" w:ascii="宋体" w:hAnsi="宋体" w:cs="宋体"/>
          <w:color w:val="auto"/>
          <w:sz w:val="24"/>
          <w:lang w:eastAsia="zh-TW"/>
        </w:rPr>
        <w:t>项目事项，一切以法律法规的规定和本公司书面</w:t>
      </w:r>
      <w:r>
        <w:rPr>
          <w:rFonts w:hint="eastAsia" w:ascii="宋体" w:hAnsi="宋体" w:cs="宋体"/>
          <w:color w:val="auto"/>
          <w:sz w:val="24"/>
        </w:rPr>
        <w:t>答复</w:t>
      </w:r>
      <w:r>
        <w:rPr>
          <w:rFonts w:hint="eastAsia" w:ascii="宋体" w:hAnsi="宋体" w:cs="宋体"/>
          <w:color w:val="auto"/>
          <w:sz w:val="24"/>
          <w:lang w:eastAsia="zh-TW"/>
        </w:rPr>
        <w:t>为准，其他一切形式均为个人意见，不代表本公司的意见。</w:t>
      </w:r>
    </w:p>
    <w:p>
      <w:pPr>
        <w:numPr>
          <w:ilvl w:val="0"/>
          <w:numId w:val="37"/>
        </w:numPr>
        <w:tabs>
          <w:tab w:val="left" w:pos="4395"/>
        </w:tabs>
        <w:autoSpaceDE w:val="0"/>
        <w:autoSpaceDN w:val="0"/>
        <w:snapToGrid w:val="0"/>
        <w:spacing w:line="360" w:lineRule="auto"/>
        <w:ind w:left="0" w:leftChars="0" w:firstLine="420" w:firstLineChars="0"/>
        <w:jc w:val="both"/>
        <w:outlineLvl w:val="2"/>
        <w:rPr>
          <w:rFonts w:hint="eastAsia" w:ascii="宋体" w:hAnsi="宋体"/>
          <w:b/>
          <w:color w:val="auto"/>
          <w:sz w:val="28"/>
          <w:szCs w:val="28"/>
          <w:lang w:eastAsia="zh-TW"/>
        </w:rPr>
      </w:pPr>
      <w:bookmarkStart w:id="34" w:name="_Toc16330"/>
      <w:r>
        <w:rPr>
          <w:rFonts w:hint="eastAsia" w:ascii="宋体" w:hAnsi="宋体"/>
          <w:b/>
          <w:color w:val="auto"/>
          <w:sz w:val="28"/>
          <w:szCs w:val="28"/>
        </w:rPr>
        <w:t>比选文件</w:t>
      </w:r>
      <w:bookmarkEnd w:id="34"/>
    </w:p>
    <w:p>
      <w:pPr>
        <w:numPr>
          <w:ilvl w:val="0"/>
          <w:numId w:val="39"/>
        </w:numPr>
        <w:autoSpaceDE w:val="0"/>
        <w:autoSpaceDN w:val="0"/>
        <w:snapToGrid w:val="0"/>
        <w:spacing w:line="360" w:lineRule="auto"/>
        <w:outlineLvl w:val="3"/>
        <w:rPr>
          <w:rFonts w:ascii="宋体" w:hAnsi="宋体"/>
          <w:b/>
          <w:bCs/>
          <w:color w:val="auto"/>
          <w:sz w:val="24"/>
        </w:rPr>
      </w:pPr>
      <w:r>
        <w:rPr>
          <w:rFonts w:hint="eastAsia" w:ascii="宋体" w:hAnsi="宋体"/>
          <w:b/>
          <w:bCs/>
          <w:color w:val="auto"/>
          <w:sz w:val="24"/>
        </w:rPr>
        <w:t>比选文件的编制依据与构成</w:t>
      </w:r>
    </w:p>
    <w:p>
      <w:pPr>
        <w:numPr>
          <w:ilvl w:val="1"/>
          <w:numId w:val="39"/>
        </w:numPr>
        <w:autoSpaceDE w:val="0"/>
        <w:autoSpaceDN w:val="0"/>
        <w:snapToGrid w:val="0"/>
        <w:spacing w:line="360" w:lineRule="auto"/>
        <w:rPr>
          <w:rFonts w:ascii="宋体" w:hAnsi="宋体"/>
          <w:color w:val="auto"/>
          <w:sz w:val="24"/>
        </w:rPr>
      </w:pPr>
      <w:r>
        <w:rPr>
          <w:rFonts w:hint="eastAsia" w:ascii="宋体" w:hAnsi="宋体"/>
          <w:color w:val="auto"/>
          <w:sz w:val="24"/>
        </w:rPr>
        <w:t>本比选文件的编制依据参照《中华人民共和国政府采购法》《中华人民共和国政府采购法实施条例》《政府采购货物和服务招标投标管理办法》《政府购买服务</w:t>
      </w:r>
      <w:r>
        <w:rPr>
          <w:rFonts w:ascii="宋体" w:hAnsi="宋体"/>
          <w:color w:val="auto"/>
          <w:sz w:val="24"/>
        </w:rPr>
        <w:t>管理办法</w:t>
      </w:r>
      <w:r>
        <w:rPr>
          <w:rFonts w:hint="eastAsia" w:ascii="宋体" w:hAnsi="宋体"/>
          <w:color w:val="auto"/>
          <w:sz w:val="24"/>
        </w:rPr>
        <w:t>》及其配套的法规、规章、政策等。</w:t>
      </w:r>
    </w:p>
    <w:p>
      <w:pPr>
        <w:numPr>
          <w:ilvl w:val="1"/>
          <w:numId w:val="39"/>
        </w:numPr>
        <w:autoSpaceDE w:val="0"/>
        <w:autoSpaceDN w:val="0"/>
        <w:snapToGrid w:val="0"/>
        <w:spacing w:line="360" w:lineRule="auto"/>
        <w:rPr>
          <w:rFonts w:ascii="宋体" w:hAnsi="宋体"/>
          <w:color w:val="auto"/>
          <w:sz w:val="24"/>
        </w:rPr>
      </w:pPr>
      <w:r>
        <w:rPr>
          <w:rFonts w:hint="eastAsia" w:ascii="宋体" w:hAnsi="宋体" w:cs="宋体"/>
          <w:color w:val="auto"/>
          <w:sz w:val="24"/>
        </w:rPr>
        <w:t>比选文件</w:t>
      </w:r>
      <w:r>
        <w:rPr>
          <w:rFonts w:hint="eastAsia" w:ascii="宋体" w:hAnsi="宋体" w:cs="宋体"/>
          <w:color w:val="auto"/>
          <w:sz w:val="24"/>
          <w:lang w:eastAsia="zh-TW"/>
        </w:rPr>
        <w:t>以中文文字编写。</w:t>
      </w:r>
      <w:r>
        <w:rPr>
          <w:rFonts w:hint="eastAsia" w:ascii="宋体" w:hAnsi="宋体" w:cs="宋体"/>
          <w:color w:val="auto"/>
          <w:sz w:val="24"/>
        </w:rPr>
        <w:t>比选文件</w:t>
      </w:r>
      <w:r>
        <w:rPr>
          <w:rFonts w:hint="eastAsia" w:ascii="宋体" w:hAnsi="宋体" w:cs="宋体"/>
          <w:color w:val="auto"/>
          <w:sz w:val="24"/>
          <w:lang w:eastAsia="zh-TW"/>
        </w:rPr>
        <w:t>共</w:t>
      </w:r>
      <w:r>
        <w:rPr>
          <w:rFonts w:hint="eastAsia" w:ascii="宋体" w:hAnsi="宋体" w:cs="宋体"/>
          <w:color w:val="auto"/>
          <w:sz w:val="24"/>
        </w:rPr>
        <w:t>六</w:t>
      </w:r>
      <w:r>
        <w:rPr>
          <w:rFonts w:hint="eastAsia" w:ascii="宋体" w:hAnsi="宋体" w:cs="宋体"/>
          <w:color w:val="auto"/>
          <w:sz w:val="24"/>
          <w:lang w:eastAsia="zh-TW"/>
        </w:rPr>
        <w:t>章。</w:t>
      </w:r>
      <w:r>
        <w:rPr>
          <w:rFonts w:hint="eastAsia" w:ascii="宋体" w:hAnsi="宋体" w:cs="宋体"/>
          <w:color w:val="auto"/>
          <w:sz w:val="24"/>
        </w:rPr>
        <w:t>由下列文件以及在招标过程中发出的招标答疑和澄清或修改文件组成，</w:t>
      </w:r>
      <w:r>
        <w:rPr>
          <w:rFonts w:hint="eastAsia" w:ascii="宋体" w:hAnsi="宋体" w:cs="宋体"/>
          <w:color w:val="auto"/>
          <w:sz w:val="24"/>
          <w:lang w:eastAsia="zh-TW"/>
        </w:rPr>
        <w:t>内容如下</w:t>
      </w:r>
      <w:r>
        <w:rPr>
          <w:rFonts w:hint="eastAsia" w:ascii="宋体" w:hAnsi="宋体" w:cs="宋体"/>
          <w:color w:val="auto"/>
          <w:sz w:val="24"/>
        </w:rPr>
        <w:t>：</w:t>
      </w:r>
    </w:p>
    <w:p>
      <w:pPr>
        <w:snapToGrid w:val="0"/>
        <w:spacing w:line="360" w:lineRule="auto"/>
        <w:ind w:left="424" w:leftChars="212" w:firstLine="1"/>
        <w:rPr>
          <w:rFonts w:ascii="宋体" w:hAnsi="宋体"/>
          <w:b/>
          <w:color w:val="auto"/>
          <w:sz w:val="24"/>
        </w:rPr>
      </w:pPr>
      <w:r>
        <w:rPr>
          <w:rFonts w:hint="eastAsia" w:ascii="宋体" w:hAnsi="宋体" w:cs="宋体"/>
          <w:b/>
          <w:color w:val="auto"/>
          <w:sz w:val="24"/>
          <w:lang w:eastAsia="zh-TW"/>
        </w:rPr>
        <w:t>第一章</w:t>
      </w:r>
      <w:r>
        <w:rPr>
          <w:rFonts w:hint="eastAsia" w:ascii="宋体" w:hAnsi="宋体" w:cs="宋体"/>
          <w:b/>
          <w:color w:val="auto"/>
          <w:sz w:val="24"/>
        </w:rPr>
        <w:t>　比选公告</w:t>
      </w:r>
    </w:p>
    <w:p>
      <w:pPr>
        <w:snapToGrid w:val="0"/>
        <w:spacing w:line="360" w:lineRule="auto"/>
        <w:ind w:left="424" w:leftChars="212" w:firstLine="1"/>
        <w:rPr>
          <w:rFonts w:ascii="宋体" w:hAnsi="宋体"/>
          <w:b/>
          <w:color w:val="auto"/>
          <w:sz w:val="24"/>
        </w:rPr>
      </w:pPr>
      <w:r>
        <w:rPr>
          <w:rFonts w:hint="eastAsia" w:ascii="宋体" w:hAnsi="宋体" w:cs="宋体"/>
          <w:b/>
          <w:color w:val="auto"/>
          <w:sz w:val="24"/>
          <w:lang w:eastAsia="zh-TW"/>
        </w:rPr>
        <w:t>第二章</w:t>
      </w:r>
      <w:r>
        <w:rPr>
          <w:rFonts w:hint="eastAsia" w:ascii="宋体" w:hAnsi="宋体" w:cs="宋体"/>
          <w:b/>
          <w:color w:val="auto"/>
          <w:sz w:val="24"/>
        </w:rPr>
        <w:t>　采购需求</w:t>
      </w:r>
    </w:p>
    <w:p>
      <w:pPr>
        <w:tabs>
          <w:tab w:val="left" w:pos="3915"/>
        </w:tabs>
        <w:snapToGrid w:val="0"/>
        <w:spacing w:line="360" w:lineRule="auto"/>
        <w:ind w:left="424" w:leftChars="212" w:firstLine="1"/>
        <w:rPr>
          <w:rFonts w:ascii="宋体" w:hAnsi="宋体" w:cs="宋体"/>
          <w:b/>
          <w:color w:val="auto"/>
          <w:sz w:val="24"/>
        </w:rPr>
      </w:pPr>
      <w:r>
        <w:rPr>
          <w:rFonts w:hint="eastAsia" w:ascii="宋体" w:hAnsi="宋体" w:cs="宋体"/>
          <w:b/>
          <w:color w:val="auto"/>
          <w:sz w:val="24"/>
        </w:rPr>
        <w:t>第三章　评标方法和标准</w:t>
      </w:r>
    </w:p>
    <w:p>
      <w:pPr>
        <w:snapToGrid w:val="0"/>
        <w:spacing w:line="360" w:lineRule="auto"/>
        <w:ind w:left="424" w:leftChars="212" w:firstLine="1"/>
        <w:rPr>
          <w:rFonts w:ascii="宋体" w:hAnsi="宋体"/>
          <w:b/>
          <w:color w:val="auto"/>
          <w:sz w:val="24"/>
        </w:rPr>
      </w:pPr>
      <w:r>
        <w:rPr>
          <w:rFonts w:hint="eastAsia" w:ascii="宋体" w:hAnsi="宋体" w:cs="宋体"/>
          <w:b/>
          <w:color w:val="auto"/>
          <w:sz w:val="24"/>
          <w:lang w:eastAsia="zh-TW"/>
        </w:rPr>
        <w:t>第</w:t>
      </w:r>
      <w:r>
        <w:rPr>
          <w:rFonts w:hint="eastAsia" w:ascii="宋体" w:hAnsi="宋体" w:cs="宋体"/>
          <w:b/>
          <w:color w:val="auto"/>
          <w:sz w:val="24"/>
        </w:rPr>
        <w:t>四</w:t>
      </w:r>
      <w:r>
        <w:rPr>
          <w:rFonts w:hint="eastAsia" w:ascii="宋体" w:hAnsi="宋体" w:cs="宋体"/>
          <w:b/>
          <w:color w:val="auto"/>
          <w:sz w:val="24"/>
          <w:lang w:eastAsia="zh-TW"/>
        </w:rPr>
        <w:t>章</w:t>
      </w:r>
      <w:r>
        <w:rPr>
          <w:rFonts w:hint="eastAsia" w:ascii="宋体" w:hAnsi="宋体" w:cs="宋体"/>
          <w:b/>
          <w:color w:val="auto"/>
          <w:sz w:val="24"/>
        </w:rPr>
        <w:t>　供应商</w:t>
      </w:r>
      <w:r>
        <w:rPr>
          <w:rFonts w:hint="eastAsia" w:ascii="宋体" w:hAnsi="宋体" w:cs="宋体"/>
          <w:b/>
          <w:color w:val="auto"/>
          <w:sz w:val="24"/>
          <w:lang w:eastAsia="zh-TW"/>
        </w:rPr>
        <w:t>须知</w:t>
      </w:r>
    </w:p>
    <w:p>
      <w:pPr>
        <w:snapToGrid w:val="0"/>
        <w:spacing w:line="360" w:lineRule="auto"/>
        <w:ind w:left="424" w:leftChars="212" w:firstLine="1"/>
        <w:rPr>
          <w:rFonts w:ascii="宋体" w:hAnsi="宋体"/>
          <w:b/>
          <w:color w:val="auto"/>
          <w:sz w:val="24"/>
        </w:rPr>
      </w:pPr>
      <w:r>
        <w:rPr>
          <w:rFonts w:hint="eastAsia" w:ascii="宋体" w:hAnsi="宋体" w:cs="宋体"/>
          <w:b/>
          <w:color w:val="auto"/>
          <w:sz w:val="24"/>
          <w:lang w:eastAsia="zh-TW"/>
        </w:rPr>
        <w:t>第</w:t>
      </w:r>
      <w:r>
        <w:rPr>
          <w:rFonts w:hint="eastAsia" w:ascii="宋体" w:hAnsi="宋体" w:cs="宋体"/>
          <w:b/>
          <w:color w:val="auto"/>
          <w:sz w:val="24"/>
        </w:rPr>
        <w:t>五</w:t>
      </w:r>
      <w:r>
        <w:rPr>
          <w:rFonts w:hint="eastAsia" w:ascii="宋体" w:hAnsi="宋体" w:cs="宋体"/>
          <w:b/>
          <w:color w:val="auto"/>
          <w:sz w:val="24"/>
          <w:lang w:eastAsia="zh-TW"/>
        </w:rPr>
        <w:t>章</w:t>
      </w:r>
      <w:r>
        <w:rPr>
          <w:rFonts w:hint="eastAsia" w:ascii="宋体" w:hAnsi="宋体" w:cs="宋体"/>
          <w:b/>
          <w:color w:val="auto"/>
          <w:sz w:val="24"/>
        </w:rPr>
        <w:t>　</w:t>
      </w:r>
      <w:r>
        <w:rPr>
          <w:rFonts w:hint="eastAsia" w:ascii="宋体" w:hAnsi="宋体" w:cs="宋体"/>
          <w:b/>
          <w:color w:val="auto"/>
          <w:sz w:val="24"/>
          <w:lang w:eastAsia="zh-TW"/>
        </w:rPr>
        <w:t>合同</w:t>
      </w:r>
      <w:r>
        <w:rPr>
          <w:rFonts w:hint="eastAsia" w:ascii="宋体" w:hAnsi="宋体" w:cs="宋体"/>
          <w:b/>
          <w:color w:val="auto"/>
          <w:sz w:val="24"/>
        </w:rPr>
        <w:t>格式条款</w:t>
      </w:r>
    </w:p>
    <w:p>
      <w:pPr>
        <w:snapToGrid w:val="0"/>
        <w:spacing w:line="360" w:lineRule="auto"/>
        <w:ind w:left="424" w:leftChars="212" w:firstLine="1"/>
        <w:rPr>
          <w:rFonts w:ascii="宋体" w:hAnsi="宋体" w:cs="宋体"/>
          <w:b/>
          <w:color w:val="auto"/>
          <w:sz w:val="24"/>
        </w:rPr>
      </w:pPr>
      <w:r>
        <w:rPr>
          <w:rFonts w:hint="eastAsia" w:ascii="宋体" w:hAnsi="宋体" w:cs="宋体"/>
          <w:b/>
          <w:color w:val="auto"/>
          <w:sz w:val="24"/>
          <w:lang w:eastAsia="zh-TW"/>
        </w:rPr>
        <w:t>第</w:t>
      </w:r>
      <w:r>
        <w:rPr>
          <w:rFonts w:hint="eastAsia" w:ascii="宋体" w:hAnsi="宋体" w:cs="宋体"/>
          <w:b/>
          <w:color w:val="auto"/>
          <w:sz w:val="24"/>
        </w:rPr>
        <w:t>六</w:t>
      </w:r>
      <w:r>
        <w:rPr>
          <w:rFonts w:hint="eastAsia" w:ascii="宋体" w:hAnsi="宋体" w:cs="宋体"/>
          <w:b/>
          <w:color w:val="auto"/>
          <w:sz w:val="24"/>
          <w:lang w:eastAsia="zh-TW"/>
        </w:rPr>
        <w:t>章</w:t>
      </w:r>
      <w:r>
        <w:rPr>
          <w:rFonts w:hint="eastAsia" w:ascii="宋体" w:hAnsi="宋体" w:cs="宋体"/>
          <w:b/>
          <w:color w:val="auto"/>
          <w:sz w:val="24"/>
        </w:rPr>
        <w:t>　应答文件格式</w:t>
      </w:r>
    </w:p>
    <w:p>
      <w:pPr>
        <w:numPr>
          <w:ilvl w:val="1"/>
          <w:numId w:val="39"/>
        </w:numPr>
        <w:autoSpaceDE w:val="0"/>
        <w:autoSpaceDN w:val="0"/>
        <w:snapToGrid w:val="0"/>
        <w:spacing w:line="360" w:lineRule="auto"/>
        <w:jc w:val="left"/>
        <w:rPr>
          <w:rFonts w:ascii="宋体" w:hAnsi="宋体" w:cs="宋体"/>
          <w:color w:val="auto"/>
          <w:sz w:val="24"/>
          <w:lang w:eastAsia="zh-TW"/>
        </w:rPr>
      </w:pPr>
      <w:r>
        <w:rPr>
          <w:rFonts w:hint="eastAsia" w:ascii="宋体" w:hAnsi="宋体" w:cs="宋体"/>
          <w:color w:val="auto"/>
          <w:sz w:val="24"/>
        </w:rPr>
        <w:t>本比选文件</w:t>
      </w:r>
      <w:r>
        <w:rPr>
          <w:rFonts w:hint="eastAsia" w:ascii="宋体" w:hAnsi="宋体" w:cs="宋体"/>
          <w:color w:val="auto"/>
          <w:sz w:val="24"/>
          <w:lang w:eastAsia="zh-TW"/>
        </w:rPr>
        <w:t>的解释权归</w:t>
      </w:r>
      <w:r>
        <w:rPr>
          <w:rFonts w:hint="eastAsia" w:ascii="宋体" w:hAnsi="宋体" w:cs="宋体"/>
          <w:color w:val="auto"/>
          <w:sz w:val="24"/>
        </w:rPr>
        <w:t>本比选文件中所述的</w:t>
      </w:r>
      <w:r>
        <w:rPr>
          <w:rFonts w:hint="eastAsia" w:ascii="宋体" w:hAnsi="宋体" w:cs="宋体"/>
          <w:color w:val="auto"/>
          <w:sz w:val="24"/>
          <w:lang w:eastAsia="zh-TW"/>
        </w:rPr>
        <w:t>采购人</w:t>
      </w:r>
      <w:r>
        <w:rPr>
          <w:rFonts w:hint="eastAsia" w:ascii="宋体" w:hAnsi="宋体" w:cs="宋体"/>
          <w:color w:val="auto"/>
          <w:sz w:val="24"/>
        </w:rPr>
        <w:t>、</w:t>
      </w:r>
      <w:r>
        <w:rPr>
          <w:rFonts w:hint="eastAsia" w:ascii="宋体" w:hAnsi="宋体" w:cs="宋体"/>
          <w:color w:val="auto"/>
          <w:sz w:val="24"/>
          <w:lang w:eastAsia="zh-TW"/>
        </w:rPr>
        <w:t>采购代理机构所有。</w:t>
      </w:r>
    </w:p>
    <w:p>
      <w:pPr>
        <w:numPr>
          <w:ilvl w:val="0"/>
          <w:numId w:val="39"/>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比选文件的澄清或修改</w:t>
      </w:r>
    </w:p>
    <w:p>
      <w:pPr>
        <w:numPr>
          <w:ilvl w:val="1"/>
          <w:numId w:val="39"/>
        </w:numPr>
        <w:autoSpaceDE w:val="0"/>
        <w:autoSpaceDN w:val="0"/>
        <w:snapToGrid w:val="0"/>
        <w:spacing w:line="360" w:lineRule="auto"/>
        <w:rPr>
          <w:rFonts w:ascii="宋体" w:hAnsi="宋体" w:cs="宋体"/>
          <w:color w:val="auto"/>
          <w:sz w:val="24"/>
        </w:rPr>
      </w:pPr>
      <w:r>
        <w:rPr>
          <w:rFonts w:hint="eastAsia" w:ascii="宋体" w:hAnsi="宋体" w:cs="宋体"/>
          <w:color w:val="auto"/>
          <w:sz w:val="24"/>
          <w:lang w:eastAsia="zh-TW"/>
        </w:rPr>
        <w:t>采购人或者采购代理机构可以对已发出的</w:t>
      </w:r>
      <w:r>
        <w:rPr>
          <w:rFonts w:hint="eastAsia" w:ascii="宋体" w:hAnsi="宋体" w:cs="宋体"/>
          <w:color w:val="auto"/>
          <w:sz w:val="24"/>
        </w:rPr>
        <w:t>比选文件</w:t>
      </w:r>
      <w:r>
        <w:rPr>
          <w:rFonts w:hint="eastAsia" w:ascii="宋体" w:hAnsi="宋体" w:cs="宋体"/>
          <w:color w:val="auto"/>
          <w:sz w:val="24"/>
          <w:lang w:eastAsia="zh-TW"/>
        </w:rPr>
        <w:t>进行必要的澄清或修改。</w:t>
      </w:r>
      <w:r>
        <w:rPr>
          <w:rFonts w:hint="eastAsia" w:ascii="宋体" w:hAnsi="宋体"/>
          <w:color w:val="auto"/>
          <w:sz w:val="24"/>
        </w:rPr>
        <w:t>比选文件的澄清或修改均以</w:t>
      </w:r>
      <w:r>
        <w:rPr>
          <w:rFonts w:hint="eastAsia" w:ascii="宋体" w:hAnsi="宋体" w:cs="宋体"/>
          <w:color w:val="auto"/>
          <w:sz w:val="24"/>
        </w:rPr>
        <w:t>书面形式明确的内容为准。当比选文件的澄清、修改、补充等在同一内容的表述不一致时，以最后发出的书面形式的文件为准。</w:t>
      </w:r>
    </w:p>
    <w:p>
      <w:pPr>
        <w:numPr>
          <w:ilvl w:val="1"/>
          <w:numId w:val="39"/>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lang w:eastAsia="zh-TW"/>
        </w:rPr>
        <w:t>澄清或者修改的内容可能影响</w:t>
      </w:r>
      <w:r>
        <w:rPr>
          <w:rFonts w:hint="eastAsia" w:ascii="宋体" w:hAnsi="宋体" w:cs="宋体"/>
          <w:color w:val="auto"/>
          <w:sz w:val="24"/>
        </w:rPr>
        <w:t>应答文件</w:t>
      </w:r>
      <w:r>
        <w:rPr>
          <w:rFonts w:hint="eastAsia" w:ascii="宋体" w:hAnsi="宋体" w:cs="宋体"/>
          <w:color w:val="auto"/>
          <w:sz w:val="24"/>
          <w:lang w:eastAsia="zh-TW"/>
        </w:rPr>
        <w:t>编制的，采购人或者采购代理机构应当在</w:t>
      </w:r>
      <w:r>
        <w:rPr>
          <w:rFonts w:hint="eastAsia" w:ascii="宋体" w:hAnsi="宋体" w:cs="宋体"/>
          <w:color w:val="auto"/>
          <w:sz w:val="24"/>
        </w:rPr>
        <w:t>应答</w:t>
      </w:r>
      <w:r>
        <w:rPr>
          <w:rFonts w:hint="eastAsia" w:ascii="宋体" w:hAnsi="宋体" w:cs="宋体"/>
          <w:color w:val="auto"/>
          <w:sz w:val="24"/>
          <w:lang w:eastAsia="zh-TW"/>
        </w:rPr>
        <w:t>截止时间至少15日前，以书面形式通知所有获取</w:t>
      </w:r>
      <w:r>
        <w:rPr>
          <w:rFonts w:hint="eastAsia" w:ascii="宋体" w:hAnsi="宋体" w:cs="宋体"/>
          <w:color w:val="auto"/>
          <w:sz w:val="24"/>
        </w:rPr>
        <w:t>比选文件</w:t>
      </w:r>
      <w:r>
        <w:rPr>
          <w:rFonts w:hint="eastAsia" w:ascii="宋体" w:hAnsi="宋体" w:cs="宋体"/>
          <w:color w:val="auto"/>
          <w:sz w:val="24"/>
          <w:lang w:eastAsia="zh-TW"/>
        </w:rPr>
        <w:t>的潜在</w:t>
      </w:r>
      <w:r>
        <w:rPr>
          <w:rFonts w:hint="eastAsia" w:ascii="宋体" w:hAnsi="宋体" w:cs="宋体"/>
          <w:color w:val="auto"/>
          <w:sz w:val="24"/>
        </w:rPr>
        <w:t>供应商</w:t>
      </w:r>
      <w:r>
        <w:rPr>
          <w:rFonts w:hint="eastAsia" w:ascii="宋体" w:hAnsi="宋体" w:cs="宋体"/>
          <w:color w:val="auto"/>
          <w:sz w:val="24"/>
          <w:lang w:eastAsia="zh-TW"/>
        </w:rPr>
        <w:t>；不足15日的，采购人或者采购代理机构应当顺延提交</w:t>
      </w:r>
      <w:r>
        <w:rPr>
          <w:rFonts w:hint="eastAsia" w:ascii="宋体" w:hAnsi="宋体" w:cs="宋体"/>
          <w:color w:val="auto"/>
          <w:sz w:val="24"/>
        </w:rPr>
        <w:t>应答文件</w:t>
      </w:r>
      <w:r>
        <w:rPr>
          <w:rFonts w:hint="eastAsia" w:ascii="宋体" w:hAnsi="宋体" w:cs="宋体"/>
          <w:color w:val="auto"/>
          <w:sz w:val="24"/>
          <w:lang w:eastAsia="zh-TW"/>
        </w:rPr>
        <w:t>的截止时间。</w:t>
      </w:r>
    </w:p>
    <w:p>
      <w:pPr>
        <w:numPr>
          <w:ilvl w:val="1"/>
          <w:numId w:val="39"/>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lang w:eastAsia="zh-TW"/>
        </w:rPr>
        <w:t>采购人或者采购代理机构</w:t>
      </w:r>
      <w:r>
        <w:rPr>
          <w:rFonts w:hint="eastAsia" w:ascii="宋体" w:hAnsi="宋体" w:cs="宋体"/>
          <w:color w:val="auto"/>
          <w:sz w:val="24"/>
        </w:rPr>
        <w:t>将</w:t>
      </w:r>
      <w:r>
        <w:rPr>
          <w:rFonts w:hint="eastAsia" w:ascii="宋体" w:hAnsi="宋体" w:cs="宋体"/>
          <w:color w:val="auto"/>
          <w:sz w:val="24"/>
          <w:lang w:eastAsia="zh-TW"/>
        </w:rPr>
        <w:t>澄清</w:t>
      </w:r>
      <w:r>
        <w:rPr>
          <w:rFonts w:hint="eastAsia" w:ascii="宋体" w:hAnsi="宋体"/>
          <w:color w:val="auto"/>
          <w:sz w:val="24"/>
        </w:rPr>
        <w:t>（更正/变更）</w:t>
      </w:r>
      <w:r>
        <w:rPr>
          <w:rFonts w:hint="eastAsia" w:ascii="宋体" w:hAnsi="宋体" w:cs="宋体"/>
          <w:color w:val="auto"/>
          <w:sz w:val="24"/>
          <w:lang w:eastAsia="zh-TW"/>
        </w:rPr>
        <w:t>公告</w:t>
      </w:r>
      <w:r>
        <w:rPr>
          <w:rFonts w:hint="eastAsia" w:ascii="宋体" w:hAnsi="宋体"/>
          <w:color w:val="auto"/>
          <w:sz w:val="24"/>
        </w:rPr>
        <w:t>通知</w:t>
      </w:r>
      <w:r>
        <w:rPr>
          <w:rFonts w:hint="eastAsia"/>
          <w:bCs/>
          <w:color w:val="auto"/>
          <w:sz w:val="24"/>
        </w:rPr>
        <w:t>成功购买比选文件</w:t>
      </w:r>
      <w:r>
        <w:rPr>
          <w:rFonts w:hint="eastAsia" w:ascii="宋体" w:hAnsi="宋体"/>
          <w:color w:val="auto"/>
          <w:sz w:val="24"/>
        </w:rPr>
        <w:t>的供应商，供应商在收到澄清或修改（更正/变更）通知后，应按要求以书面形式向采购人或者采购代理机构确认。</w:t>
      </w:r>
      <w:r>
        <w:rPr>
          <w:rFonts w:hint="eastAsia" w:ascii="宋体" w:hAnsi="宋体" w:cs="宋体"/>
          <w:color w:val="auto"/>
          <w:sz w:val="24"/>
          <w:lang w:eastAsia="zh-TW"/>
        </w:rPr>
        <w:t>如在24小时之内无书面</w:t>
      </w:r>
      <w:r>
        <w:rPr>
          <w:rFonts w:hint="eastAsia" w:ascii="宋体" w:hAnsi="宋体"/>
          <w:color w:val="auto"/>
          <w:sz w:val="24"/>
        </w:rPr>
        <w:t>确认</w:t>
      </w:r>
      <w:r>
        <w:rPr>
          <w:rFonts w:hint="eastAsia" w:ascii="宋体" w:hAnsi="宋体" w:cs="宋体"/>
          <w:color w:val="auto"/>
          <w:sz w:val="24"/>
          <w:lang w:eastAsia="zh-TW"/>
        </w:rPr>
        <w:t>则视为已收悉，并有责任履行相应的义务。</w:t>
      </w:r>
    </w:p>
    <w:p>
      <w:pPr>
        <w:numPr>
          <w:ilvl w:val="1"/>
          <w:numId w:val="39"/>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lang w:eastAsia="zh-TW"/>
        </w:rPr>
        <w:t>采购人或者采购代理机构</w:t>
      </w:r>
      <w:r>
        <w:rPr>
          <w:rFonts w:hint="eastAsia" w:ascii="宋体" w:hAnsi="宋体" w:cs="宋体"/>
          <w:color w:val="auto"/>
          <w:sz w:val="24"/>
        </w:rPr>
        <w:t>发出的</w:t>
      </w:r>
      <w:r>
        <w:rPr>
          <w:rFonts w:hint="eastAsia" w:ascii="宋体" w:hAnsi="宋体"/>
          <w:color w:val="auto"/>
          <w:sz w:val="24"/>
        </w:rPr>
        <w:t>澄清或修改（更正/变更）的内容为比选文件的组成部分，</w:t>
      </w:r>
      <w:r>
        <w:rPr>
          <w:rFonts w:hint="eastAsia" w:ascii="宋体" w:hAnsi="宋体" w:cs="宋体"/>
          <w:color w:val="auto"/>
          <w:sz w:val="24"/>
          <w:lang w:eastAsia="zh-TW"/>
        </w:rPr>
        <w:t>并对供应商具有约束力</w:t>
      </w:r>
      <w:r>
        <w:rPr>
          <w:rFonts w:hint="eastAsia" w:ascii="宋体" w:hAnsi="宋体" w:cs="宋体"/>
          <w:color w:val="auto"/>
          <w:sz w:val="24"/>
        </w:rPr>
        <w:t>。</w:t>
      </w:r>
    </w:p>
    <w:p>
      <w:pPr>
        <w:numPr>
          <w:ilvl w:val="0"/>
          <w:numId w:val="39"/>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现场考察或者召开开标前答疑会</w:t>
      </w:r>
    </w:p>
    <w:p>
      <w:pPr>
        <w:numPr>
          <w:ilvl w:val="1"/>
          <w:numId w:val="39"/>
        </w:numPr>
        <w:tabs>
          <w:tab w:val="left" w:pos="851"/>
        </w:tabs>
        <w:autoSpaceDE w:val="0"/>
        <w:autoSpaceDN w:val="0"/>
        <w:snapToGrid w:val="0"/>
        <w:spacing w:line="360" w:lineRule="auto"/>
        <w:rPr>
          <w:rFonts w:ascii="宋体" w:hAnsi="宋体" w:cs="宋体"/>
          <w:color w:val="auto"/>
          <w:sz w:val="24"/>
        </w:rPr>
      </w:pPr>
      <w:r>
        <w:rPr>
          <w:rFonts w:hint="eastAsia" w:ascii="宋体" w:hAnsi="宋体" w:cs="宋体"/>
          <w:color w:val="auto"/>
          <w:sz w:val="24"/>
        </w:rPr>
        <w:t>除非</w:t>
      </w:r>
      <w:r>
        <w:rPr>
          <w:rFonts w:hint="eastAsia" w:ascii="宋体" w:hAnsi="宋体" w:cs="黑体"/>
          <w:b/>
          <w:color w:val="auto"/>
          <w:sz w:val="24"/>
        </w:rPr>
        <w:t>供应商须知前附表</w:t>
      </w:r>
      <w:r>
        <w:rPr>
          <w:rFonts w:hint="eastAsia" w:ascii="宋体" w:hAnsi="宋体" w:cs="宋体"/>
          <w:color w:val="auto"/>
          <w:sz w:val="24"/>
        </w:rPr>
        <w:t>中另有规定，否则不举行项目</w:t>
      </w:r>
      <w:r>
        <w:rPr>
          <w:rFonts w:hint="eastAsia" w:ascii="宋体" w:hAnsi="宋体"/>
          <w:bCs/>
          <w:color w:val="auto"/>
          <w:sz w:val="24"/>
        </w:rPr>
        <w:t>现场考察或者召开开标前答疑会</w:t>
      </w:r>
      <w:r>
        <w:rPr>
          <w:rFonts w:hint="eastAsia" w:ascii="宋体" w:hAnsi="宋体" w:cs="宋体"/>
          <w:color w:val="auto"/>
          <w:sz w:val="24"/>
        </w:rPr>
        <w:t>，如举行</w:t>
      </w:r>
      <w:r>
        <w:rPr>
          <w:rFonts w:hint="eastAsia" w:ascii="宋体" w:hAnsi="宋体"/>
          <w:bCs/>
          <w:color w:val="auto"/>
          <w:sz w:val="24"/>
        </w:rPr>
        <w:t>现场考察或者召开开标前答疑会</w:t>
      </w:r>
      <w:r>
        <w:rPr>
          <w:rFonts w:hint="eastAsia" w:ascii="宋体" w:hAnsi="宋体" w:cs="宋体"/>
          <w:color w:val="auto"/>
          <w:sz w:val="24"/>
        </w:rPr>
        <w:t>的，则按以下规定：</w:t>
      </w:r>
    </w:p>
    <w:p>
      <w:pPr>
        <w:numPr>
          <w:ilvl w:val="2"/>
          <w:numId w:val="39"/>
        </w:numPr>
        <w:tabs>
          <w:tab w:val="left" w:pos="851"/>
        </w:tabs>
        <w:autoSpaceDE w:val="0"/>
        <w:autoSpaceDN w:val="0"/>
        <w:snapToGrid w:val="0"/>
        <w:spacing w:line="360" w:lineRule="auto"/>
        <w:rPr>
          <w:rFonts w:ascii="宋体" w:hAnsi="宋体" w:cs="宋体"/>
          <w:color w:val="auto"/>
          <w:sz w:val="24"/>
        </w:rPr>
      </w:pPr>
      <w:r>
        <w:rPr>
          <w:rFonts w:hint="eastAsia" w:ascii="宋体" w:hAnsi="宋体" w:cs="宋体"/>
          <w:color w:val="auto"/>
          <w:sz w:val="24"/>
          <w:lang w:eastAsia="zh-TW"/>
        </w:rPr>
        <w:t>在</w:t>
      </w:r>
      <w:r>
        <w:rPr>
          <w:rFonts w:hint="eastAsia" w:ascii="宋体" w:hAnsi="宋体" w:cs="黑体"/>
          <w:b/>
          <w:color w:val="auto"/>
          <w:sz w:val="24"/>
        </w:rPr>
        <w:t>供应商</w:t>
      </w:r>
      <w:r>
        <w:rPr>
          <w:rFonts w:hint="eastAsia" w:ascii="宋体" w:hAnsi="宋体" w:cs="黑体"/>
          <w:b/>
          <w:color w:val="auto"/>
          <w:sz w:val="24"/>
          <w:lang w:eastAsia="zh-TW"/>
        </w:rPr>
        <w:t>须知前附表</w:t>
      </w:r>
      <w:r>
        <w:rPr>
          <w:rFonts w:hint="eastAsia" w:ascii="宋体" w:hAnsi="宋体" w:cs="宋体"/>
          <w:color w:val="auto"/>
          <w:sz w:val="24"/>
        </w:rPr>
        <w:t>中规定的日期、时间和地点组织</w:t>
      </w:r>
      <w:r>
        <w:rPr>
          <w:rFonts w:hint="eastAsia" w:ascii="宋体" w:hAnsi="宋体"/>
          <w:bCs/>
          <w:color w:val="auto"/>
          <w:sz w:val="24"/>
        </w:rPr>
        <w:t>现场考察或者召开开标前答疑会</w:t>
      </w:r>
      <w:r>
        <w:rPr>
          <w:rFonts w:hint="eastAsia" w:ascii="宋体" w:hAnsi="宋体" w:cs="宋体"/>
          <w:color w:val="auto"/>
          <w:sz w:val="24"/>
        </w:rPr>
        <w:t>；</w:t>
      </w:r>
    </w:p>
    <w:p>
      <w:pPr>
        <w:numPr>
          <w:ilvl w:val="2"/>
          <w:numId w:val="39"/>
        </w:numPr>
        <w:tabs>
          <w:tab w:val="left" w:pos="851"/>
        </w:tabs>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供应商</w:t>
      </w:r>
      <w:r>
        <w:rPr>
          <w:rFonts w:hint="eastAsia" w:ascii="宋体" w:hAnsi="宋体" w:cs="宋体"/>
          <w:color w:val="auto"/>
          <w:sz w:val="24"/>
          <w:lang w:eastAsia="zh-TW"/>
        </w:rPr>
        <w:t>对本项目提出的疑问，</w:t>
      </w:r>
      <w:r>
        <w:rPr>
          <w:rFonts w:hint="eastAsia" w:ascii="宋体" w:hAnsi="宋体" w:cs="宋体"/>
          <w:color w:val="auto"/>
          <w:sz w:val="24"/>
        </w:rPr>
        <w:t>可</w:t>
      </w:r>
      <w:r>
        <w:rPr>
          <w:rFonts w:hint="eastAsia" w:ascii="宋体" w:hAnsi="宋体" w:cs="宋体"/>
          <w:color w:val="auto"/>
          <w:sz w:val="24"/>
          <w:lang w:eastAsia="zh-TW"/>
        </w:rPr>
        <w:t>在</w:t>
      </w:r>
      <w:r>
        <w:rPr>
          <w:rFonts w:hint="eastAsia" w:ascii="宋体" w:hAnsi="宋体"/>
          <w:bCs/>
          <w:color w:val="auto"/>
          <w:sz w:val="24"/>
        </w:rPr>
        <w:t>现场考察或者召开开标前答疑会</w:t>
      </w:r>
      <w:r>
        <w:rPr>
          <w:rFonts w:hint="eastAsia" w:ascii="宋体" w:hAnsi="宋体" w:cs="宋体"/>
          <w:color w:val="auto"/>
          <w:sz w:val="24"/>
          <w:lang w:eastAsia="zh-TW"/>
        </w:rPr>
        <w:t>召开日前至少一个工作日将问题清单以书面形式（加盖公章）提交至采购代理机构。</w:t>
      </w:r>
    </w:p>
    <w:p>
      <w:pPr>
        <w:numPr>
          <w:ilvl w:val="0"/>
          <w:numId w:val="37"/>
        </w:numPr>
        <w:tabs>
          <w:tab w:val="left" w:pos="4395"/>
        </w:tabs>
        <w:autoSpaceDE w:val="0"/>
        <w:autoSpaceDN w:val="0"/>
        <w:snapToGrid w:val="0"/>
        <w:spacing w:line="360" w:lineRule="auto"/>
        <w:ind w:left="0" w:leftChars="0" w:firstLine="420" w:firstLineChars="0"/>
        <w:jc w:val="both"/>
        <w:outlineLvl w:val="2"/>
        <w:rPr>
          <w:rFonts w:hint="eastAsia" w:ascii="宋体" w:hAnsi="宋体"/>
          <w:b/>
          <w:color w:val="auto"/>
          <w:sz w:val="28"/>
          <w:szCs w:val="28"/>
          <w:lang w:eastAsia="zh-TW"/>
        </w:rPr>
      </w:pPr>
      <w:bookmarkStart w:id="35" w:name="_Toc438223138"/>
      <w:bookmarkStart w:id="36" w:name="_Toc31921"/>
      <w:bookmarkStart w:id="37" w:name="_Toc435174935"/>
      <w:bookmarkStart w:id="38" w:name="_Toc435516652"/>
      <w:r>
        <w:rPr>
          <w:rFonts w:hint="eastAsia" w:ascii="宋体" w:hAnsi="宋体"/>
          <w:b/>
          <w:color w:val="auto"/>
          <w:sz w:val="28"/>
          <w:szCs w:val="28"/>
        </w:rPr>
        <w:t>应答文件</w:t>
      </w:r>
      <w:r>
        <w:rPr>
          <w:rFonts w:hint="eastAsia" w:ascii="宋体" w:hAnsi="宋体"/>
          <w:b/>
          <w:color w:val="auto"/>
          <w:sz w:val="28"/>
          <w:szCs w:val="28"/>
          <w:lang w:eastAsia="zh-TW"/>
        </w:rPr>
        <w:t>的编制</w:t>
      </w:r>
      <w:bookmarkEnd w:id="35"/>
      <w:bookmarkEnd w:id="36"/>
      <w:bookmarkEnd w:id="37"/>
      <w:bookmarkEnd w:id="38"/>
    </w:p>
    <w:p>
      <w:pPr>
        <w:numPr>
          <w:ilvl w:val="0"/>
          <w:numId w:val="40"/>
        </w:numPr>
        <w:autoSpaceDE w:val="0"/>
        <w:autoSpaceDN w:val="0"/>
        <w:snapToGrid w:val="0"/>
        <w:spacing w:line="360" w:lineRule="auto"/>
        <w:outlineLvl w:val="3"/>
        <w:rPr>
          <w:rFonts w:ascii="宋体" w:hAnsi="宋体"/>
          <w:b/>
          <w:bCs/>
          <w:color w:val="auto"/>
          <w:sz w:val="24"/>
        </w:rPr>
      </w:pPr>
      <w:r>
        <w:rPr>
          <w:rFonts w:hint="eastAsia" w:ascii="宋体" w:hAnsi="宋体"/>
          <w:b/>
          <w:bCs/>
          <w:color w:val="auto"/>
          <w:sz w:val="24"/>
        </w:rPr>
        <w:t>应答的语言</w:t>
      </w:r>
    </w:p>
    <w:p>
      <w:pPr>
        <w:numPr>
          <w:ilvl w:val="1"/>
          <w:numId w:val="40"/>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供应商</w:t>
      </w:r>
      <w:r>
        <w:rPr>
          <w:rFonts w:hint="eastAsia" w:ascii="宋体" w:hAnsi="宋体" w:cs="宋体"/>
          <w:color w:val="auto"/>
          <w:sz w:val="24"/>
          <w:lang w:eastAsia="zh-TW"/>
        </w:rPr>
        <w:t>提交的</w:t>
      </w:r>
      <w:r>
        <w:rPr>
          <w:rFonts w:hint="eastAsia" w:ascii="宋体" w:hAnsi="宋体" w:cs="宋体"/>
          <w:color w:val="auto"/>
          <w:sz w:val="24"/>
        </w:rPr>
        <w:t>应答文件</w:t>
      </w:r>
      <w:r>
        <w:rPr>
          <w:rFonts w:hint="eastAsia" w:ascii="宋体" w:hAnsi="宋体" w:cs="宋体"/>
          <w:color w:val="auto"/>
          <w:sz w:val="24"/>
          <w:lang w:eastAsia="zh-TW"/>
        </w:rPr>
        <w:t>以及</w:t>
      </w:r>
      <w:r>
        <w:rPr>
          <w:rFonts w:hint="eastAsia" w:ascii="宋体" w:hAnsi="宋体" w:cs="宋体"/>
          <w:color w:val="auto"/>
          <w:sz w:val="24"/>
        </w:rPr>
        <w:t>供应商</w:t>
      </w:r>
      <w:r>
        <w:rPr>
          <w:rFonts w:hint="eastAsia" w:ascii="宋体" w:hAnsi="宋体" w:cs="宋体"/>
          <w:color w:val="auto"/>
          <w:sz w:val="24"/>
          <w:lang w:eastAsia="zh-TW"/>
        </w:rPr>
        <w:t>与采购人</w:t>
      </w:r>
      <w:r>
        <w:rPr>
          <w:rFonts w:hint="eastAsia" w:ascii="宋体" w:hAnsi="宋体" w:cs="宋体"/>
          <w:color w:val="auto"/>
          <w:sz w:val="24"/>
        </w:rPr>
        <w:t>或者</w:t>
      </w:r>
      <w:r>
        <w:rPr>
          <w:rFonts w:hint="eastAsia" w:ascii="宋体" w:hAnsi="宋体" w:cs="宋体"/>
          <w:color w:val="auto"/>
          <w:sz w:val="24"/>
          <w:lang w:eastAsia="zh-TW"/>
        </w:rPr>
        <w:t>采购代理机构就有关</w:t>
      </w:r>
      <w:r>
        <w:rPr>
          <w:rFonts w:hint="eastAsia" w:ascii="宋体" w:hAnsi="宋体" w:cs="宋体"/>
          <w:color w:val="auto"/>
          <w:sz w:val="24"/>
        </w:rPr>
        <w:t>应答</w:t>
      </w:r>
      <w:r>
        <w:rPr>
          <w:rFonts w:hint="eastAsia" w:ascii="宋体" w:hAnsi="宋体" w:cs="宋体"/>
          <w:color w:val="auto"/>
          <w:sz w:val="24"/>
          <w:lang w:eastAsia="zh-TW"/>
        </w:rPr>
        <w:t>的所有来往函电均应使用中文书写</w:t>
      </w:r>
      <w:r>
        <w:rPr>
          <w:rFonts w:hint="eastAsia" w:ascii="宋体" w:hAnsi="宋体" w:cs="宋体"/>
          <w:color w:val="auto"/>
          <w:sz w:val="24"/>
        </w:rPr>
        <w:t>。供应商</w:t>
      </w:r>
      <w:r>
        <w:rPr>
          <w:rFonts w:hint="eastAsia" w:ascii="宋体" w:hAnsi="宋体" w:cs="宋体"/>
          <w:color w:val="auto"/>
          <w:sz w:val="24"/>
          <w:lang w:eastAsia="zh-TW"/>
        </w:rPr>
        <w:t>提交的支持文件或印刷的资料可以用另一种语言</w:t>
      </w:r>
      <w:r>
        <w:rPr>
          <w:rFonts w:hint="eastAsia" w:ascii="宋体" w:hAnsi="宋体" w:cs="宋体"/>
          <w:color w:val="auto"/>
          <w:sz w:val="24"/>
        </w:rPr>
        <w:t>，</w:t>
      </w:r>
      <w:r>
        <w:rPr>
          <w:rFonts w:hint="eastAsia" w:ascii="宋体" w:hAnsi="宋体" w:cs="宋体"/>
          <w:color w:val="auto"/>
          <w:sz w:val="24"/>
          <w:lang w:eastAsia="zh-TW"/>
        </w:rPr>
        <w:t>但相应内容应附有中文翻译本</w:t>
      </w:r>
      <w:r>
        <w:rPr>
          <w:rFonts w:hint="eastAsia" w:ascii="宋体" w:hAnsi="宋体" w:cs="宋体"/>
          <w:color w:val="auto"/>
          <w:sz w:val="24"/>
        </w:rPr>
        <w:t>，由翻译机构盖章或者翻译人员签名。</w:t>
      </w:r>
      <w:r>
        <w:rPr>
          <w:rFonts w:hint="eastAsia" w:ascii="宋体" w:hAnsi="宋体"/>
          <w:color w:val="auto"/>
          <w:sz w:val="24"/>
        </w:rPr>
        <w:t>两种语言不一致时以中文翻译本为准。</w:t>
      </w:r>
    </w:p>
    <w:p>
      <w:pPr>
        <w:numPr>
          <w:ilvl w:val="0"/>
          <w:numId w:val="40"/>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应答文件的构成</w:t>
      </w:r>
    </w:p>
    <w:p>
      <w:pPr>
        <w:numPr>
          <w:ilvl w:val="1"/>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供应商</w:t>
      </w:r>
      <w:r>
        <w:rPr>
          <w:rFonts w:hint="eastAsia" w:ascii="宋体" w:hAnsi="宋体" w:cs="宋体"/>
          <w:color w:val="auto"/>
          <w:sz w:val="24"/>
          <w:lang w:eastAsia="zh-TW"/>
        </w:rPr>
        <w:t>应当按照</w:t>
      </w:r>
      <w:r>
        <w:rPr>
          <w:rFonts w:hint="eastAsia" w:ascii="宋体" w:hAnsi="宋体" w:cs="宋体"/>
          <w:color w:val="auto"/>
          <w:sz w:val="24"/>
        </w:rPr>
        <w:t>比选文件</w:t>
      </w:r>
      <w:r>
        <w:rPr>
          <w:rFonts w:hint="eastAsia" w:ascii="宋体" w:hAnsi="宋体" w:cs="宋体"/>
          <w:color w:val="auto"/>
          <w:sz w:val="24"/>
          <w:lang w:eastAsia="zh-TW"/>
        </w:rPr>
        <w:t>的要求编制</w:t>
      </w:r>
      <w:r>
        <w:rPr>
          <w:rFonts w:hint="eastAsia" w:ascii="宋体" w:hAnsi="宋体" w:cs="宋体"/>
          <w:color w:val="auto"/>
          <w:sz w:val="24"/>
        </w:rPr>
        <w:t>应答文件</w:t>
      </w:r>
      <w:r>
        <w:rPr>
          <w:rFonts w:hint="eastAsia" w:ascii="宋体" w:hAnsi="宋体" w:cs="宋体"/>
          <w:color w:val="auto"/>
          <w:sz w:val="24"/>
          <w:lang w:eastAsia="zh-TW"/>
        </w:rPr>
        <w:t>。</w:t>
      </w:r>
      <w:r>
        <w:rPr>
          <w:rFonts w:hint="eastAsia" w:ascii="宋体" w:hAnsi="宋体" w:cs="宋体"/>
          <w:color w:val="auto"/>
          <w:sz w:val="24"/>
        </w:rPr>
        <w:t>应答文件</w:t>
      </w:r>
      <w:r>
        <w:rPr>
          <w:rFonts w:hint="eastAsia" w:ascii="宋体" w:hAnsi="宋体" w:cs="宋体"/>
          <w:color w:val="auto"/>
          <w:sz w:val="24"/>
          <w:lang w:eastAsia="zh-TW"/>
        </w:rPr>
        <w:t>应当对</w:t>
      </w:r>
      <w:r>
        <w:rPr>
          <w:rFonts w:hint="eastAsia" w:ascii="宋体" w:hAnsi="宋体" w:cs="宋体"/>
          <w:color w:val="auto"/>
          <w:sz w:val="24"/>
        </w:rPr>
        <w:t>比选文件</w:t>
      </w:r>
      <w:r>
        <w:rPr>
          <w:rFonts w:hint="eastAsia" w:ascii="宋体" w:hAnsi="宋体" w:cs="宋体"/>
          <w:color w:val="auto"/>
          <w:sz w:val="24"/>
          <w:lang w:eastAsia="zh-TW"/>
        </w:rPr>
        <w:t>提出的要求和条件作出明确响应。</w:t>
      </w:r>
      <w:r>
        <w:rPr>
          <w:rFonts w:hint="eastAsia" w:ascii="宋体" w:hAnsi="宋体" w:cs="宋体"/>
          <w:color w:val="auto"/>
          <w:sz w:val="24"/>
        </w:rPr>
        <w:t>应答文件</w:t>
      </w:r>
      <w:r>
        <w:rPr>
          <w:rFonts w:hint="eastAsia" w:ascii="宋体" w:hAnsi="宋体" w:cs="宋体"/>
          <w:color w:val="auto"/>
          <w:sz w:val="24"/>
          <w:lang w:eastAsia="zh-TW"/>
        </w:rPr>
        <w:t>的组成</w:t>
      </w:r>
      <w:r>
        <w:rPr>
          <w:rFonts w:hint="eastAsia" w:ascii="宋体" w:hAnsi="宋体" w:cs="宋体"/>
          <w:color w:val="auto"/>
          <w:sz w:val="24"/>
        </w:rPr>
        <w:t>包括但不仅仅限于</w:t>
      </w:r>
      <w:r>
        <w:rPr>
          <w:rFonts w:hint="eastAsia" w:cs="宋体" w:asciiTheme="minorEastAsia" w:hAnsiTheme="minorEastAsia" w:eastAsiaTheme="minorEastAsia"/>
          <w:b/>
          <w:color w:val="auto"/>
          <w:sz w:val="24"/>
        </w:rPr>
        <w:t>价格文件、资格性文件、符合性文件、技术文件、商务文件</w:t>
      </w:r>
      <w:r>
        <w:rPr>
          <w:rFonts w:hint="eastAsia" w:cs="宋体" w:asciiTheme="minorEastAsia" w:hAnsiTheme="minorEastAsia" w:eastAsiaTheme="minorEastAsia"/>
          <w:color w:val="auto"/>
          <w:sz w:val="24"/>
        </w:rPr>
        <w:t>等</w:t>
      </w:r>
      <w:r>
        <w:rPr>
          <w:rFonts w:hint="eastAsia" w:ascii="宋体" w:hAnsi="宋体" w:cs="宋体"/>
          <w:color w:val="auto"/>
          <w:sz w:val="24"/>
        </w:rPr>
        <w:t>。</w:t>
      </w:r>
    </w:p>
    <w:p>
      <w:pPr>
        <w:numPr>
          <w:ilvl w:val="1"/>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应答文件</w:t>
      </w:r>
      <w:r>
        <w:rPr>
          <w:rFonts w:hint="eastAsia" w:ascii="宋体" w:hAnsi="宋体" w:cs="宋体"/>
          <w:color w:val="auto"/>
          <w:sz w:val="24"/>
          <w:lang w:eastAsia="zh-TW"/>
        </w:rPr>
        <w:t>的构成应符合法律法规及</w:t>
      </w:r>
      <w:r>
        <w:rPr>
          <w:rFonts w:hint="eastAsia" w:ascii="宋体" w:hAnsi="宋体" w:cs="宋体"/>
          <w:color w:val="auto"/>
          <w:sz w:val="24"/>
        </w:rPr>
        <w:t>比选文件</w:t>
      </w:r>
      <w:r>
        <w:rPr>
          <w:rFonts w:hint="eastAsia" w:ascii="宋体" w:hAnsi="宋体" w:cs="宋体"/>
          <w:color w:val="auto"/>
          <w:sz w:val="24"/>
          <w:lang w:eastAsia="zh-TW"/>
        </w:rPr>
        <w:t>的要求。</w:t>
      </w:r>
    </w:p>
    <w:p>
      <w:pPr>
        <w:numPr>
          <w:ilvl w:val="0"/>
          <w:numId w:val="40"/>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应答文件的编写</w:t>
      </w:r>
    </w:p>
    <w:p>
      <w:pPr>
        <w:numPr>
          <w:ilvl w:val="1"/>
          <w:numId w:val="40"/>
        </w:numPr>
        <w:autoSpaceDE w:val="0"/>
        <w:autoSpaceDN w:val="0"/>
        <w:snapToGrid w:val="0"/>
        <w:spacing w:line="360" w:lineRule="auto"/>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lang w:eastAsia="zh-TW"/>
        </w:rPr>
        <w:t>对</w:t>
      </w:r>
      <w:r>
        <w:rPr>
          <w:rFonts w:hint="eastAsia" w:ascii="宋体" w:hAnsi="宋体" w:cs="宋体"/>
          <w:color w:val="auto"/>
          <w:sz w:val="24"/>
        </w:rPr>
        <w:t>比选文件</w:t>
      </w:r>
      <w:r>
        <w:rPr>
          <w:rFonts w:hint="eastAsia" w:ascii="宋体" w:hAnsi="宋体" w:cs="宋体"/>
          <w:color w:val="auto"/>
          <w:sz w:val="24"/>
          <w:lang w:eastAsia="zh-TW"/>
        </w:rPr>
        <w:t>中多个包组进行</w:t>
      </w:r>
      <w:r>
        <w:rPr>
          <w:rFonts w:hint="eastAsia" w:ascii="宋体" w:hAnsi="宋体" w:cs="宋体"/>
          <w:color w:val="auto"/>
          <w:sz w:val="24"/>
        </w:rPr>
        <w:t>应答</w:t>
      </w:r>
      <w:r>
        <w:rPr>
          <w:rFonts w:hint="eastAsia" w:ascii="宋体" w:hAnsi="宋体" w:cs="宋体"/>
          <w:color w:val="auto"/>
          <w:sz w:val="24"/>
          <w:lang w:eastAsia="zh-TW"/>
        </w:rPr>
        <w:t>的</w:t>
      </w:r>
      <w:r>
        <w:rPr>
          <w:rFonts w:hint="eastAsia" w:ascii="宋体" w:hAnsi="宋体" w:cs="宋体"/>
          <w:color w:val="auto"/>
          <w:sz w:val="24"/>
        </w:rPr>
        <w:t>，</w:t>
      </w:r>
      <w:r>
        <w:rPr>
          <w:rFonts w:hint="eastAsia" w:ascii="宋体" w:hAnsi="宋体" w:cs="宋体"/>
          <w:color w:val="auto"/>
          <w:sz w:val="24"/>
          <w:lang w:eastAsia="zh-TW"/>
        </w:rPr>
        <w:t>其</w:t>
      </w:r>
      <w:r>
        <w:rPr>
          <w:rFonts w:hint="eastAsia" w:ascii="宋体" w:hAnsi="宋体" w:cs="宋体"/>
          <w:color w:val="auto"/>
          <w:sz w:val="24"/>
        </w:rPr>
        <w:t>应答文件</w:t>
      </w:r>
      <w:r>
        <w:rPr>
          <w:rFonts w:hint="eastAsia" w:ascii="宋体" w:hAnsi="宋体" w:cs="宋体"/>
          <w:color w:val="auto"/>
          <w:sz w:val="24"/>
          <w:lang w:eastAsia="zh-TW"/>
        </w:rPr>
        <w:t>的编制</w:t>
      </w:r>
      <w:r>
        <w:rPr>
          <w:rFonts w:hint="eastAsia" w:ascii="宋体" w:hAnsi="宋体" w:cs="宋体"/>
          <w:color w:val="auto"/>
          <w:sz w:val="24"/>
        </w:rPr>
        <w:t>可以按</w:t>
      </w:r>
      <w:r>
        <w:rPr>
          <w:rFonts w:hint="eastAsia" w:ascii="宋体" w:hAnsi="宋体" w:cs="宋体"/>
          <w:color w:val="auto"/>
          <w:sz w:val="24"/>
          <w:lang w:eastAsia="zh-TW"/>
        </w:rPr>
        <w:t>每个包组的要求分别装订。</w:t>
      </w:r>
      <w:r>
        <w:rPr>
          <w:rFonts w:hint="eastAsia" w:ascii="宋体" w:hAnsi="宋体" w:cs="宋体"/>
          <w:color w:val="auto"/>
          <w:sz w:val="24"/>
        </w:rPr>
        <w:t>供应商</w:t>
      </w:r>
      <w:r>
        <w:rPr>
          <w:rFonts w:hint="eastAsia" w:ascii="宋体" w:hAnsi="宋体" w:cs="宋体"/>
          <w:color w:val="auto"/>
          <w:sz w:val="24"/>
          <w:lang w:eastAsia="zh-TW"/>
        </w:rPr>
        <w:t>应当对</w:t>
      </w:r>
      <w:r>
        <w:rPr>
          <w:rFonts w:hint="eastAsia" w:ascii="宋体" w:hAnsi="宋体" w:cs="宋体"/>
          <w:color w:val="auto"/>
          <w:sz w:val="24"/>
        </w:rPr>
        <w:t>应答文件</w:t>
      </w:r>
      <w:r>
        <w:rPr>
          <w:rFonts w:hint="eastAsia" w:ascii="宋体" w:hAnsi="宋体" w:cs="宋体"/>
          <w:color w:val="auto"/>
          <w:sz w:val="24"/>
          <w:lang w:eastAsia="zh-TW"/>
        </w:rPr>
        <w:t>进行装订成册，对未经装订的</w:t>
      </w:r>
      <w:r>
        <w:rPr>
          <w:rFonts w:hint="eastAsia" w:ascii="宋体" w:hAnsi="宋体" w:cs="宋体"/>
          <w:color w:val="auto"/>
          <w:sz w:val="24"/>
        </w:rPr>
        <w:t>应答文件</w:t>
      </w:r>
      <w:r>
        <w:rPr>
          <w:rFonts w:hint="eastAsia" w:ascii="宋体" w:hAnsi="宋体" w:cs="宋体"/>
          <w:color w:val="auto"/>
          <w:sz w:val="24"/>
          <w:lang w:eastAsia="zh-TW"/>
        </w:rPr>
        <w:t>可能发生的文件散落或缺损，由此造成的后果</w:t>
      </w:r>
      <w:r>
        <w:rPr>
          <w:rFonts w:hint="eastAsia" w:ascii="宋体" w:hAnsi="宋体" w:cs="宋体"/>
          <w:color w:val="auto"/>
          <w:sz w:val="24"/>
        </w:rPr>
        <w:t>和</w:t>
      </w:r>
      <w:r>
        <w:rPr>
          <w:rFonts w:hint="eastAsia" w:ascii="宋体" w:hAnsi="宋体" w:cs="宋体"/>
          <w:color w:val="auto"/>
          <w:sz w:val="24"/>
          <w:lang w:eastAsia="zh-TW"/>
        </w:rPr>
        <w:t>责任由</w:t>
      </w:r>
      <w:r>
        <w:rPr>
          <w:rFonts w:hint="eastAsia" w:ascii="宋体" w:hAnsi="宋体" w:cs="宋体"/>
          <w:color w:val="auto"/>
          <w:sz w:val="24"/>
        </w:rPr>
        <w:t>供应商</w:t>
      </w:r>
      <w:r>
        <w:rPr>
          <w:rFonts w:hint="eastAsia" w:ascii="宋体" w:hAnsi="宋体" w:cs="宋体"/>
          <w:color w:val="auto"/>
          <w:sz w:val="24"/>
          <w:lang w:eastAsia="zh-TW"/>
        </w:rPr>
        <w:t>承担</w:t>
      </w:r>
      <w:r>
        <w:rPr>
          <w:rFonts w:hint="eastAsia" w:ascii="宋体" w:hAnsi="宋体" w:cs="宋体"/>
          <w:color w:val="auto"/>
          <w:sz w:val="24"/>
        </w:rPr>
        <w:t>。</w:t>
      </w:r>
    </w:p>
    <w:p>
      <w:pPr>
        <w:numPr>
          <w:ilvl w:val="1"/>
          <w:numId w:val="40"/>
        </w:numPr>
        <w:tabs>
          <w:tab w:val="left" w:pos="709"/>
        </w:tabs>
        <w:autoSpaceDE w:val="0"/>
        <w:autoSpaceDN w:val="0"/>
        <w:snapToGrid w:val="0"/>
        <w:spacing w:line="360" w:lineRule="auto"/>
        <w:rPr>
          <w:rFonts w:ascii="宋体" w:hAnsi="宋体" w:cs="宋体"/>
          <w:strike/>
          <w:color w:val="auto"/>
          <w:sz w:val="24"/>
        </w:rPr>
      </w:pPr>
      <w:r>
        <w:rPr>
          <w:rFonts w:hint="eastAsia" w:ascii="宋体" w:hAnsi="宋体" w:cs="宋体"/>
          <w:color w:val="auto"/>
          <w:sz w:val="24"/>
        </w:rPr>
        <w:t>供应商</w:t>
      </w:r>
      <w:r>
        <w:rPr>
          <w:rFonts w:hint="eastAsia" w:ascii="宋体" w:hAnsi="宋体" w:cs="宋体"/>
          <w:color w:val="auto"/>
          <w:sz w:val="24"/>
          <w:lang w:eastAsia="zh-TW"/>
        </w:rPr>
        <w:t>必须对</w:t>
      </w:r>
      <w:r>
        <w:rPr>
          <w:rFonts w:hint="eastAsia" w:ascii="宋体" w:hAnsi="宋体" w:cs="宋体"/>
          <w:color w:val="auto"/>
          <w:sz w:val="24"/>
        </w:rPr>
        <w:t>应答文件</w:t>
      </w:r>
      <w:r>
        <w:rPr>
          <w:rFonts w:hint="eastAsia" w:ascii="宋体" w:hAnsi="宋体" w:cs="宋体"/>
          <w:color w:val="auto"/>
          <w:sz w:val="24"/>
          <w:lang w:eastAsia="zh-TW"/>
        </w:rPr>
        <w:t>所提供的全部资料的真实性承担法律责任</w:t>
      </w:r>
      <w:r>
        <w:rPr>
          <w:rFonts w:hint="eastAsia" w:ascii="宋体" w:hAnsi="宋体" w:cs="宋体"/>
          <w:color w:val="auto"/>
          <w:sz w:val="24"/>
        </w:rPr>
        <w:t>。</w:t>
      </w:r>
    </w:p>
    <w:p>
      <w:pPr>
        <w:numPr>
          <w:ilvl w:val="1"/>
          <w:numId w:val="40"/>
        </w:numPr>
        <w:tabs>
          <w:tab w:val="left" w:pos="709"/>
        </w:tabs>
        <w:autoSpaceDE w:val="0"/>
        <w:autoSpaceDN w:val="0"/>
        <w:snapToGrid w:val="0"/>
        <w:spacing w:line="360" w:lineRule="auto"/>
        <w:rPr>
          <w:rFonts w:ascii="宋体" w:hAnsi="宋体" w:cs="宋体"/>
          <w:strike/>
          <w:color w:val="auto"/>
          <w:sz w:val="24"/>
          <w:lang w:eastAsia="zh-TW"/>
        </w:rPr>
      </w:pPr>
      <w:r>
        <w:rPr>
          <w:rFonts w:hint="eastAsia" w:ascii="宋体" w:hAnsi="宋体" w:cs="宋体"/>
          <w:color w:val="auto"/>
          <w:sz w:val="24"/>
        </w:rPr>
        <w:t>供应商应认真阅读比选文件中所有的事项、格式、条款和技术要求等，并按照比选文件的要求编制应答文件。若供应商不按照比选文件要求编制应答文件，由此产生的风险由供应商自己承担。</w:t>
      </w:r>
    </w:p>
    <w:p>
      <w:pPr>
        <w:numPr>
          <w:ilvl w:val="0"/>
          <w:numId w:val="40"/>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应答文件的式样和签署</w:t>
      </w:r>
    </w:p>
    <w:p>
      <w:pPr>
        <w:numPr>
          <w:ilvl w:val="1"/>
          <w:numId w:val="40"/>
        </w:numPr>
        <w:autoSpaceDE w:val="0"/>
        <w:autoSpaceDN w:val="0"/>
        <w:snapToGrid w:val="0"/>
        <w:spacing w:line="360" w:lineRule="auto"/>
        <w:rPr>
          <w:rFonts w:ascii="宋体" w:hAnsi="宋体" w:cs="黑体"/>
          <w:b/>
          <w:bCs/>
          <w:strike/>
          <w:color w:val="auto"/>
          <w:sz w:val="24"/>
        </w:rPr>
      </w:pPr>
      <w:r>
        <w:rPr>
          <w:rFonts w:hint="eastAsia" w:ascii="宋体" w:hAnsi="宋体" w:cs="宋体"/>
          <w:color w:val="auto"/>
          <w:sz w:val="24"/>
        </w:rPr>
        <w:t>供应商</w:t>
      </w:r>
      <w:r>
        <w:rPr>
          <w:rFonts w:hint="eastAsia" w:ascii="宋体" w:hAnsi="宋体" w:cs="宋体"/>
          <w:color w:val="auto"/>
          <w:sz w:val="24"/>
          <w:lang w:eastAsia="zh-TW"/>
        </w:rPr>
        <w:t>应</w:t>
      </w:r>
      <w:r>
        <w:rPr>
          <w:rFonts w:hint="eastAsia" w:ascii="宋体" w:hAnsi="宋体" w:cs="宋体"/>
          <w:color w:val="auto"/>
          <w:sz w:val="24"/>
        </w:rPr>
        <w:t>准备</w:t>
      </w:r>
      <w:r>
        <w:rPr>
          <w:rFonts w:hint="eastAsia" w:ascii="宋体" w:hAnsi="宋体" w:cs="宋体"/>
          <w:b/>
          <w:color w:val="auto"/>
          <w:sz w:val="24"/>
        </w:rPr>
        <w:t>应答</w:t>
      </w:r>
      <w:r>
        <w:rPr>
          <w:rFonts w:hint="eastAsia" w:ascii="宋体" w:hAnsi="宋体" w:cs="宋体"/>
          <w:b/>
          <w:color w:val="auto"/>
          <w:sz w:val="24"/>
          <w:lang w:eastAsia="zh-TW"/>
        </w:rPr>
        <w:t>须知前附表</w:t>
      </w:r>
      <w:r>
        <w:rPr>
          <w:rFonts w:hint="eastAsia" w:ascii="宋体" w:hAnsi="宋体" w:cs="宋体"/>
          <w:color w:val="auto"/>
          <w:sz w:val="24"/>
          <w:lang w:eastAsia="zh-TW"/>
        </w:rPr>
        <w:t>中规定</w:t>
      </w:r>
      <w:r>
        <w:rPr>
          <w:rFonts w:hint="eastAsia" w:ascii="宋体" w:hAnsi="宋体" w:cs="宋体"/>
          <w:color w:val="auto"/>
          <w:sz w:val="24"/>
        </w:rPr>
        <w:t>式样和份数的副本、正本和</w:t>
      </w:r>
      <w:r>
        <w:rPr>
          <w:rFonts w:hint="eastAsia" w:ascii="宋体" w:hAnsi="宋体" w:cs="宋体"/>
          <w:color w:val="auto"/>
          <w:sz w:val="24"/>
          <w:lang w:eastAsia="zh-TW"/>
        </w:rPr>
        <w:t>电子介质</w:t>
      </w:r>
      <w:r>
        <w:rPr>
          <w:rFonts w:hint="eastAsia" w:ascii="宋体" w:hAnsi="宋体" w:cs="宋体"/>
          <w:color w:val="auto"/>
          <w:sz w:val="24"/>
        </w:rPr>
        <w:t>的应答文件。</w:t>
      </w:r>
    </w:p>
    <w:p>
      <w:pPr>
        <w:numPr>
          <w:ilvl w:val="1"/>
          <w:numId w:val="40"/>
        </w:numPr>
        <w:autoSpaceDE w:val="0"/>
        <w:autoSpaceDN w:val="0"/>
        <w:snapToGrid w:val="0"/>
        <w:spacing w:line="360" w:lineRule="auto"/>
        <w:rPr>
          <w:rFonts w:ascii="宋体" w:hAnsi="宋体" w:cs="黑体"/>
          <w:bCs/>
          <w:strike/>
          <w:color w:val="auto"/>
          <w:sz w:val="24"/>
        </w:rPr>
      </w:pPr>
      <w:r>
        <w:rPr>
          <w:rFonts w:hint="eastAsia" w:ascii="宋体" w:hAnsi="宋体" w:cs="黑体"/>
          <w:bCs/>
          <w:color w:val="auto"/>
          <w:sz w:val="24"/>
        </w:rPr>
        <w:t>请供应商按</w:t>
      </w:r>
      <w:r>
        <w:rPr>
          <w:rFonts w:hint="eastAsia" w:ascii="宋体" w:hAnsi="宋体" w:cs="宋体"/>
          <w:b/>
          <w:color w:val="auto"/>
          <w:sz w:val="24"/>
        </w:rPr>
        <w:t>应答</w:t>
      </w:r>
      <w:r>
        <w:rPr>
          <w:rFonts w:hint="eastAsia" w:ascii="宋体" w:hAnsi="宋体" w:cs="宋体"/>
          <w:b/>
          <w:color w:val="auto"/>
          <w:sz w:val="24"/>
          <w:lang w:eastAsia="zh-TW"/>
        </w:rPr>
        <w:t>须知前附表</w:t>
      </w:r>
      <w:r>
        <w:rPr>
          <w:rFonts w:hint="eastAsia" w:ascii="宋体" w:hAnsi="宋体" w:cs="宋体"/>
          <w:color w:val="auto"/>
          <w:sz w:val="24"/>
        </w:rPr>
        <w:t>中的规定提交单独密封资料。</w:t>
      </w:r>
    </w:p>
    <w:p>
      <w:pPr>
        <w:numPr>
          <w:ilvl w:val="1"/>
          <w:numId w:val="40"/>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应答文件</w:t>
      </w:r>
      <w:r>
        <w:rPr>
          <w:rFonts w:hint="eastAsia" w:ascii="宋体" w:hAnsi="宋体" w:cs="宋体"/>
          <w:color w:val="auto"/>
          <w:sz w:val="24"/>
          <w:lang w:eastAsia="zh-TW"/>
        </w:rPr>
        <w:t>的签署：</w:t>
      </w:r>
    </w:p>
    <w:p>
      <w:pPr>
        <w:numPr>
          <w:ilvl w:val="2"/>
          <w:numId w:val="40"/>
        </w:numPr>
        <w:autoSpaceDE w:val="0"/>
        <w:autoSpaceDN w:val="0"/>
        <w:snapToGrid w:val="0"/>
        <w:spacing w:line="360" w:lineRule="auto"/>
        <w:rPr>
          <w:rFonts w:ascii="宋体" w:hAnsi="宋体"/>
          <w:color w:val="auto"/>
          <w:sz w:val="24"/>
        </w:rPr>
      </w:pPr>
      <w:r>
        <w:rPr>
          <w:rFonts w:hint="eastAsia" w:ascii="宋体" w:hAnsi="宋体" w:cs="宋体"/>
          <w:color w:val="auto"/>
          <w:sz w:val="24"/>
        </w:rPr>
        <w:t>应答文件</w:t>
      </w:r>
      <w:r>
        <w:rPr>
          <w:rFonts w:hint="eastAsia" w:ascii="宋体" w:hAnsi="宋体" w:cs="宋体"/>
          <w:color w:val="auto"/>
          <w:sz w:val="24"/>
          <w:lang w:eastAsia="zh-TW"/>
        </w:rPr>
        <w:t>的正本需打印或用不褪色墨水书写</w:t>
      </w:r>
      <w:r>
        <w:rPr>
          <w:rFonts w:hint="eastAsia" w:ascii="宋体" w:hAnsi="宋体" w:cs="宋体"/>
          <w:color w:val="auto"/>
          <w:sz w:val="24"/>
        </w:rPr>
        <w:t>，且</w:t>
      </w:r>
      <w:r>
        <w:rPr>
          <w:rFonts w:hint="eastAsia" w:cs="宋体" w:asciiTheme="minorEastAsia" w:hAnsiTheme="minorEastAsia" w:eastAsiaTheme="minorEastAsia"/>
          <w:color w:val="auto"/>
          <w:sz w:val="24"/>
        </w:rPr>
        <w:t>比选文件要求签名的</w:t>
      </w:r>
      <w:r>
        <w:rPr>
          <w:rFonts w:hint="eastAsia" w:cs="宋体" w:asciiTheme="minorEastAsia" w:hAnsiTheme="minorEastAsia" w:eastAsiaTheme="minorEastAsia"/>
          <w:color w:val="auto"/>
          <w:sz w:val="24"/>
          <w:lang w:eastAsia="zh-TW"/>
        </w:rPr>
        <w:t>由</w:t>
      </w:r>
      <w:r>
        <w:rPr>
          <w:rFonts w:hint="eastAsia" w:cs="宋体" w:asciiTheme="minorEastAsia" w:hAnsiTheme="minorEastAsia" w:eastAsiaTheme="minorEastAsia"/>
          <w:color w:val="auto"/>
          <w:sz w:val="24"/>
        </w:rPr>
        <w:t>法定</w:t>
      </w:r>
      <w:r>
        <w:rPr>
          <w:rFonts w:hint="eastAsia" w:cs="宋体" w:asciiTheme="minorEastAsia" w:hAnsiTheme="minorEastAsia" w:eastAsiaTheme="minorEastAsia"/>
          <w:color w:val="auto"/>
          <w:sz w:val="24"/>
          <w:lang w:eastAsia="zh-TW"/>
        </w:rPr>
        <w:t>代表人或经其正式授权的代表签字或盖个人名章，以及</w:t>
      </w:r>
      <w:r>
        <w:rPr>
          <w:rFonts w:hint="eastAsia" w:cs="宋体" w:asciiTheme="minorEastAsia" w:hAnsiTheme="minorEastAsia" w:eastAsiaTheme="minorEastAsia"/>
          <w:color w:val="auto"/>
          <w:sz w:val="24"/>
        </w:rPr>
        <w:t>比选文件</w:t>
      </w:r>
      <w:r>
        <w:rPr>
          <w:rFonts w:hint="eastAsia" w:cs="宋体" w:asciiTheme="minorEastAsia" w:hAnsiTheme="minorEastAsia" w:eastAsiaTheme="minorEastAsia"/>
          <w:color w:val="auto"/>
          <w:sz w:val="24"/>
          <w:lang w:eastAsia="zh-TW"/>
        </w:rPr>
        <w:t>中明示盖公章</w:t>
      </w:r>
      <w:r>
        <w:rPr>
          <w:rFonts w:hint="eastAsia" w:cs="宋体" w:asciiTheme="minorEastAsia" w:hAnsiTheme="minorEastAsia" w:eastAsiaTheme="minorEastAsia"/>
          <w:color w:val="auto"/>
          <w:sz w:val="24"/>
        </w:rPr>
        <w:t>处</w:t>
      </w:r>
      <w:r>
        <w:rPr>
          <w:rFonts w:hint="eastAsia" w:cs="宋体" w:asciiTheme="minorEastAsia" w:hAnsiTheme="minorEastAsia" w:eastAsiaTheme="minorEastAsia"/>
          <w:color w:val="auto"/>
          <w:sz w:val="24"/>
          <w:lang w:eastAsia="zh-TW"/>
        </w:rPr>
        <w:t>及</w:t>
      </w:r>
      <w:r>
        <w:rPr>
          <w:rFonts w:hint="eastAsia" w:cs="宋体" w:asciiTheme="minorEastAsia" w:hAnsiTheme="minorEastAsia" w:eastAsiaTheme="minorEastAsia"/>
          <w:color w:val="auto"/>
          <w:sz w:val="24"/>
        </w:rPr>
        <w:t>要求</w:t>
      </w:r>
      <w:r>
        <w:rPr>
          <w:rFonts w:hint="eastAsia" w:cs="宋体" w:asciiTheme="minorEastAsia" w:hAnsiTheme="minorEastAsia" w:eastAsiaTheme="minorEastAsia"/>
          <w:color w:val="auto"/>
          <w:sz w:val="24"/>
          <w:lang w:eastAsia="zh-TW"/>
        </w:rPr>
        <w:t>提供的证明材料应盖</w:t>
      </w:r>
      <w:r>
        <w:rPr>
          <w:rFonts w:hint="eastAsia" w:cs="宋体" w:asciiTheme="minorEastAsia" w:hAnsiTheme="minorEastAsia" w:eastAsiaTheme="minorEastAsia"/>
          <w:color w:val="auto"/>
          <w:sz w:val="24"/>
        </w:rPr>
        <w:t>供应商</w:t>
      </w:r>
      <w:r>
        <w:rPr>
          <w:rFonts w:hint="eastAsia" w:cs="宋体" w:asciiTheme="minorEastAsia" w:hAnsiTheme="minorEastAsia" w:eastAsiaTheme="minorEastAsia"/>
          <w:color w:val="auto"/>
          <w:sz w:val="24"/>
          <w:lang w:eastAsia="zh-TW"/>
        </w:rPr>
        <w:t>公章</w:t>
      </w:r>
      <w:r>
        <w:rPr>
          <w:rFonts w:hint="eastAsia" w:ascii="宋体" w:hAnsi="宋体" w:cs="宋体"/>
          <w:color w:val="auto"/>
          <w:sz w:val="24"/>
        </w:rPr>
        <w:t>或经公章授权的投标专用章（格式详见“第六章应答文件格式”中《公章对投标专用章授权说明》）</w:t>
      </w:r>
      <w:r>
        <w:rPr>
          <w:rFonts w:hint="eastAsia" w:ascii="宋体" w:hAnsi="宋体" w:cs="宋体"/>
          <w:color w:val="auto"/>
          <w:sz w:val="24"/>
          <w:lang w:eastAsia="zh-TW"/>
        </w:rPr>
        <w:t>，</w:t>
      </w:r>
      <w:r>
        <w:rPr>
          <w:rFonts w:hint="eastAsia" w:ascii="宋体" w:hAnsi="宋体" w:cs="宋体"/>
          <w:color w:val="auto"/>
          <w:sz w:val="24"/>
        </w:rPr>
        <w:t>不得加盖合同专用章、未经公章授权的投标专用章等各种形式的专用章。副本可以</w:t>
      </w:r>
      <w:r>
        <w:rPr>
          <w:rFonts w:hint="eastAsia" w:ascii="宋体" w:hAnsi="宋体" w:cs="Courier New"/>
          <w:color w:val="auto"/>
          <w:sz w:val="24"/>
        </w:rPr>
        <w:t>用正本</w:t>
      </w:r>
      <w:r>
        <w:rPr>
          <w:rFonts w:hint="eastAsia" w:ascii="宋体" w:hAnsi="宋体" w:cs="宋体"/>
          <w:color w:val="auto"/>
          <w:sz w:val="24"/>
        </w:rPr>
        <w:t>复印，与正本具有同等法律效力</w:t>
      </w:r>
      <w:r>
        <w:rPr>
          <w:rFonts w:hint="eastAsia" w:ascii="宋体" w:hAnsi="宋体" w:cs="宋体"/>
          <w:color w:val="auto"/>
          <w:sz w:val="24"/>
          <w:lang w:eastAsia="zh-TW"/>
        </w:rPr>
        <w:t>。授权代表须将以书面形式出具的《法定代表人授权</w:t>
      </w:r>
      <w:r>
        <w:rPr>
          <w:rFonts w:hint="eastAsia" w:ascii="宋体" w:hAnsi="宋体" w:cs="宋体"/>
          <w:color w:val="auto"/>
          <w:sz w:val="24"/>
        </w:rPr>
        <w:t>委托</w:t>
      </w:r>
      <w:r>
        <w:rPr>
          <w:rFonts w:hint="eastAsia" w:ascii="宋体" w:hAnsi="宋体" w:cs="宋体"/>
          <w:color w:val="auto"/>
          <w:sz w:val="24"/>
          <w:lang w:eastAsia="zh-TW"/>
        </w:rPr>
        <w:t>书》附在</w:t>
      </w:r>
      <w:r>
        <w:rPr>
          <w:rFonts w:hint="eastAsia" w:ascii="宋体" w:hAnsi="宋体" w:cs="宋体"/>
          <w:color w:val="auto"/>
          <w:sz w:val="24"/>
        </w:rPr>
        <w:t>应答文件</w:t>
      </w:r>
      <w:r>
        <w:rPr>
          <w:rFonts w:hint="eastAsia" w:ascii="宋体" w:hAnsi="宋体" w:cs="宋体"/>
          <w:color w:val="auto"/>
          <w:sz w:val="24"/>
          <w:lang w:eastAsia="zh-TW"/>
        </w:rPr>
        <w:t>中。</w:t>
      </w:r>
    </w:p>
    <w:p>
      <w:pPr>
        <w:numPr>
          <w:ilvl w:val="2"/>
          <w:numId w:val="40"/>
        </w:numPr>
        <w:autoSpaceDE w:val="0"/>
        <w:autoSpaceDN w:val="0"/>
        <w:snapToGrid w:val="0"/>
        <w:spacing w:line="360" w:lineRule="auto"/>
        <w:rPr>
          <w:rFonts w:ascii="宋体" w:hAnsi="宋体"/>
          <w:color w:val="auto"/>
          <w:sz w:val="24"/>
        </w:rPr>
      </w:pPr>
      <w:r>
        <w:rPr>
          <w:rFonts w:hint="eastAsia" w:ascii="宋体" w:hAnsi="宋体" w:cs="宋体"/>
          <w:color w:val="auto"/>
          <w:sz w:val="24"/>
        </w:rPr>
        <w:t>应答文件</w:t>
      </w:r>
      <w:r>
        <w:rPr>
          <w:rFonts w:hint="eastAsia" w:ascii="宋体" w:hAnsi="宋体" w:cs="宋体"/>
          <w:color w:val="auto"/>
          <w:sz w:val="24"/>
          <w:lang w:eastAsia="zh-TW"/>
        </w:rPr>
        <w:t>中的任何重要的插字、涂改和增删，必须由法定代表人或经其正式授权的代表在旁边</w:t>
      </w:r>
      <w:r>
        <w:rPr>
          <w:rFonts w:hint="eastAsia" w:ascii="宋体" w:hAnsi="宋体" w:cs="宋体"/>
          <w:color w:val="auto"/>
          <w:sz w:val="24"/>
        </w:rPr>
        <w:t>盖个人名章</w:t>
      </w:r>
      <w:r>
        <w:rPr>
          <w:rFonts w:hint="eastAsia" w:ascii="宋体" w:hAnsi="宋体" w:cs="宋体"/>
          <w:color w:val="auto"/>
          <w:sz w:val="24"/>
          <w:lang w:eastAsia="zh-TW"/>
        </w:rPr>
        <w:t>或签字</w:t>
      </w:r>
      <w:r>
        <w:rPr>
          <w:rFonts w:hint="eastAsia" w:ascii="宋体" w:hAnsi="宋体"/>
          <w:color w:val="auto"/>
          <w:sz w:val="24"/>
        </w:rPr>
        <w:t>或盖供应商公章或经公章授权的投标专用章</w:t>
      </w:r>
      <w:r>
        <w:rPr>
          <w:rFonts w:hint="eastAsia" w:ascii="宋体" w:hAnsi="宋体" w:cs="宋体"/>
          <w:color w:val="auto"/>
          <w:sz w:val="24"/>
          <w:lang w:eastAsia="zh-TW"/>
        </w:rPr>
        <w:t>才有效</w:t>
      </w:r>
      <w:r>
        <w:rPr>
          <w:rFonts w:hint="eastAsia" w:ascii="宋体" w:hAnsi="宋体" w:cs="宋体"/>
          <w:color w:val="auto"/>
          <w:sz w:val="24"/>
        </w:rPr>
        <w:t>。</w:t>
      </w:r>
    </w:p>
    <w:p>
      <w:pPr>
        <w:numPr>
          <w:ilvl w:val="2"/>
          <w:numId w:val="40"/>
        </w:numPr>
        <w:autoSpaceDE w:val="0"/>
        <w:autoSpaceDN w:val="0"/>
        <w:snapToGrid w:val="0"/>
        <w:spacing w:line="360" w:lineRule="auto"/>
        <w:rPr>
          <w:rFonts w:ascii="宋体" w:hAnsi="宋体"/>
          <w:color w:val="auto"/>
          <w:sz w:val="24"/>
        </w:rPr>
      </w:pPr>
      <w:r>
        <w:rPr>
          <w:rFonts w:hint="eastAsia" w:ascii="宋体" w:hAnsi="宋体"/>
          <w:color w:val="auto"/>
          <w:sz w:val="24"/>
        </w:rPr>
        <w:t>若为联合体的，除“联合协议书”“法定代表人授权委托书”及比选文件另有其他规定外，应答文件的其它内容可由联合体牵头方按要求进行签字、盖章。</w:t>
      </w:r>
    </w:p>
    <w:p>
      <w:pPr>
        <w:numPr>
          <w:ilvl w:val="1"/>
          <w:numId w:val="40"/>
        </w:numPr>
        <w:autoSpaceDE w:val="0"/>
        <w:autoSpaceDN w:val="0"/>
        <w:snapToGrid w:val="0"/>
        <w:spacing w:line="360" w:lineRule="auto"/>
        <w:rPr>
          <w:rFonts w:ascii="宋体" w:hAnsi="宋体" w:cs="黑体"/>
          <w:bCs/>
          <w:color w:val="auto"/>
          <w:sz w:val="24"/>
        </w:rPr>
      </w:pPr>
      <w:r>
        <w:rPr>
          <w:rFonts w:hint="eastAsia" w:ascii="宋体" w:hAnsi="宋体" w:cs="宋体"/>
          <w:color w:val="auto"/>
          <w:sz w:val="24"/>
        </w:rPr>
        <w:t>应答文件</w:t>
      </w:r>
      <w:r>
        <w:rPr>
          <w:rFonts w:hint="eastAsia" w:ascii="宋体" w:hAnsi="宋体"/>
          <w:bCs/>
          <w:color w:val="auto"/>
          <w:sz w:val="24"/>
        </w:rPr>
        <w:t>密封与标识</w:t>
      </w:r>
    </w:p>
    <w:p>
      <w:pPr>
        <w:numPr>
          <w:ilvl w:val="3"/>
          <w:numId w:val="40"/>
        </w:numPr>
        <w:tabs>
          <w:tab w:val="left" w:pos="993"/>
        </w:tabs>
        <w:autoSpaceDE w:val="0"/>
        <w:autoSpaceDN w:val="0"/>
        <w:snapToGrid w:val="0"/>
        <w:spacing w:line="360" w:lineRule="auto"/>
        <w:ind w:left="567" w:hanging="567"/>
        <w:rPr>
          <w:rFonts w:ascii="宋体" w:hAnsi="宋体" w:cs="宋体"/>
          <w:color w:val="auto"/>
          <w:sz w:val="24"/>
        </w:rPr>
      </w:pPr>
      <w:r>
        <w:rPr>
          <w:rFonts w:hint="eastAsia" w:ascii="宋体" w:hAnsi="宋体" w:cs="宋体"/>
          <w:color w:val="auto"/>
          <w:sz w:val="24"/>
        </w:rPr>
        <w:t>应答文件的密封：</w:t>
      </w:r>
    </w:p>
    <w:p>
      <w:pPr>
        <w:pStyle w:val="84"/>
        <w:numPr>
          <w:ilvl w:val="0"/>
          <w:numId w:val="41"/>
        </w:numPr>
        <w:tabs>
          <w:tab w:val="left" w:pos="709"/>
        </w:tabs>
        <w:autoSpaceDE w:val="0"/>
        <w:autoSpaceDN w:val="0"/>
        <w:snapToGrid w:val="0"/>
        <w:spacing w:line="360" w:lineRule="auto"/>
        <w:ind w:firstLineChars="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应答文件正本与副本可以单独密封包装，也可以所有应答文件密封包装在一个密封袋内。</w:t>
      </w:r>
    </w:p>
    <w:p>
      <w:pPr>
        <w:pStyle w:val="84"/>
        <w:numPr>
          <w:ilvl w:val="0"/>
          <w:numId w:val="41"/>
        </w:numPr>
        <w:tabs>
          <w:tab w:val="left" w:pos="709"/>
        </w:tabs>
        <w:autoSpaceDE w:val="0"/>
        <w:autoSpaceDN w:val="0"/>
        <w:snapToGrid w:val="0"/>
        <w:spacing w:line="360" w:lineRule="auto"/>
        <w:ind w:firstLineChars="0"/>
        <w:rPr>
          <w:rFonts w:ascii="宋体" w:hAnsi="宋体" w:cs="宋体"/>
          <w:color w:val="auto"/>
          <w:sz w:val="24"/>
        </w:rPr>
      </w:pPr>
      <w:r>
        <w:rPr>
          <w:rFonts w:hint="eastAsia" w:cs="宋体" w:asciiTheme="minorEastAsia" w:hAnsiTheme="minorEastAsia" w:eastAsiaTheme="minorEastAsia"/>
          <w:color w:val="auto"/>
          <w:sz w:val="24"/>
        </w:rPr>
        <w:t>不足以造成应答文件可从外包装内散出而导致应答文件内容泄密的，不被认定为应答文件未密封。</w:t>
      </w:r>
    </w:p>
    <w:p>
      <w:pPr>
        <w:numPr>
          <w:ilvl w:val="3"/>
          <w:numId w:val="40"/>
        </w:numPr>
        <w:tabs>
          <w:tab w:val="left" w:pos="993"/>
        </w:tabs>
        <w:autoSpaceDE w:val="0"/>
        <w:autoSpaceDN w:val="0"/>
        <w:snapToGrid w:val="0"/>
        <w:spacing w:line="360" w:lineRule="auto"/>
        <w:ind w:left="567" w:hanging="567"/>
        <w:rPr>
          <w:rFonts w:ascii="宋体" w:hAnsi="宋体" w:cs="宋体"/>
          <w:color w:val="auto"/>
          <w:sz w:val="24"/>
        </w:rPr>
      </w:pPr>
      <w:r>
        <w:rPr>
          <w:rFonts w:hint="eastAsia" w:cs="宋体" w:asciiTheme="minorEastAsia" w:hAnsiTheme="minorEastAsia" w:eastAsiaTheme="minorEastAsia"/>
          <w:color w:val="auto"/>
          <w:sz w:val="24"/>
        </w:rPr>
        <w:t>应答文件的标识：</w:t>
      </w:r>
    </w:p>
    <w:p>
      <w:pPr>
        <w:pStyle w:val="84"/>
        <w:numPr>
          <w:ilvl w:val="0"/>
          <w:numId w:val="42"/>
        </w:numPr>
        <w:tabs>
          <w:tab w:val="left" w:pos="709"/>
        </w:tabs>
        <w:autoSpaceDE w:val="0"/>
        <w:autoSpaceDN w:val="0"/>
        <w:snapToGrid w:val="0"/>
        <w:spacing w:line="360" w:lineRule="auto"/>
        <w:ind w:firstLineChars="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信封或外包装上需清楚写明项目编号、项目名称、供应商名称、供应商地址、包组号（如有）的字样。</w:t>
      </w:r>
    </w:p>
    <w:p>
      <w:pPr>
        <w:pStyle w:val="84"/>
        <w:numPr>
          <w:ilvl w:val="0"/>
          <w:numId w:val="42"/>
        </w:numPr>
        <w:tabs>
          <w:tab w:val="left" w:pos="709"/>
        </w:tabs>
        <w:autoSpaceDE w:val="0"/>
        <w:autoSpaceDN w:val="0"/>
        <w:snapToGrid w:val="0"/>
        <w:spacing w:line="360" w:lineRule="auto"/>
        <w:ind w:firstLineChars="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如果未按本须知上款要求加写标识，采购代理机构对误投或提前启封概不负责。</w:t>
      </w:r>
    </w:p>
    <w:p>
      <w:pPr>
        <w:numPr>
          <w:ilvl w:val="0"/>
          <w:numId w:val="40"/>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应答报价</w:t>
      </w:r>
    </w:p>
    <w:p>
      <w:pPr>
        <w:numPr>
          <w:ilvl w:val="1"/>
          <w:numId w:val="40"/>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供应商</w:t>
      </w:r>
      <w:r>
        <w:rPr>
          <w:rFonts w:hint="eastAsia" w:ascii="宋体" w:hAnsi="宋体" w:cs="宋体"/>
          <w:color w:val="auto"/>
          <w:sz w:val="24"/>
          <w:lang w:eastAsia="zh-TW"/>
        </w:rPr>
        <w:t>应按照“采购需求”</w:t>
      </w:r>
      <w:r>
        <w:rPr>
          <w:rFonts w:hint="eastAsia" w:ascii="宋体" w:hAnsi="宋体" w:cs="宋体"/>
          <w:color w:val="auto"/>
          <w:sz w:val="24"/>
        </w:rPr>
        <w:t>中</w:t>
      </w:r>
      <w:r>
        <w:rPr>
          <w:rFonts w:hint="eastAsia" w:ascii="宋体" w:hAnsi="宋体" w:cs="宋体"/>
          <w:color w:val="auto"/>
          <w:sz w:val="24"/>
          <w:lang w:eastAsia="zh-TW"/>
        </w:rPr>
        <w:t>采购项目技术规格、参数及要求规定的内容、责任范围进行报价。并按《</w:t>
      </w:r>
      <w:r>
        <w:rPr>
          <w:rFonts w:hint="eastAsia" w:ascii="宋体" w:hAnsi="宋体" w:cs="宋体"/>
          <w:color w:val="auto"/>
          <w:sz w:val="24"/>
        </w:rPr>
        <w:t>开标一览表(报价表)</w:t>
      </w:r>
      <w:r>
        <w:rPr>
          <w:rFonts w:hint="eastAsia" w:ascii="宋体" w:hAnsi="宋体" w:cs="宋体"/>
          <w:color w:val="auto"/>
          <w:sz w:val="24"/>
          <w:lang w:eastAsia="zh-TW"/>
        </w:rPr>
        <w:t>》</w:t>
      </w:r>
      <w:r>
        <w:rPr>
          <w:rFonts w:hint="eastAsia" w:ascii="宋体" w:hAnsi="宋体" w:cs="宋体"/>
          <w:color w:val="auto"/>
          <w:sz w:val="24"/>
        </w:rPr>
        <w:t>及</w:t>
      </w:r>
      <w:r>
        <w:rPr>
          <w:rFonts w:hint="eastAsia" w:ascii="宋体" w:hAnsi="宋体" w:cs="宋体"/>
          <w:color w:val="auto"/>
          <w:sz w:val="24"/>
          <w:lang w:eastAsia="zh-TW"/>
        </w:rPr>
        <w:t>《</w:t>
      </w:r>
      <w:r>
        <w:rPr>
          <w:rFonts w:hint="eastAsia" w:ascii="宋体" w:hAnsi="宋体" w:cs="宋体"/>
          <w:color w:val="auto"/>
          <w:sz w:val="24"/>
        </w:rPr>
        <w:t>应答</w:t>
      </w:r>
      <w:r>
        <w:rPr>
          <w:rFonts w:hint="eastAsia" w:ascii="宋体" w:hAnsi="宋体" w:cs="宋体"/>
          <w:color w:val="auto"/>
          <w:sz w:val="24"/>
          <w:lang w:eastAsia="zh-TW"/>
        </w:rPr>
        <w:t>分项报价表》（如适用）的</w:t>
      </w:r>
      <w:r>
        <w:rPr>
          <w:rFonts w:hint="eastAsia" w:ascii="宋体" w:hAnsi="宋体" w:cs="宋体"/>
          <w:color w:val="auto"/>
          <w:sz w:val="24"/>
        </w:rPr>
        <w:t>要求</w:t>
      </w:r>
      <w:r>
        <w:rPr>
          <w:rFonts w:hint="eastAsia" w:ascii="宋体" w:hAnsi="宋体" w:cs="宋体"/>
          <w:color w:val="auto"/>
          <w:sz w:val="24"/>
          <w:lang w:eastAsia="zh-TW"/>
        </w:rPr>
        <w:t>报出总价和分项价格。</w:t>
      </w:r>
      <w:r>
        <w:rPr>
          <w:rFonts w:hint="eastAsia" w:ascii="宋体" w:hAnsi="宋体" w:cs="宋体"/>
          <w:color w:val="auto"/>
          <w:sz w:val="24"/>
        </w:rPr>
        <w:t>供应商</w:t>
      </w:r>
      <w:r>
        <w:rPr>
          <w:rFonts w:hint="eastAsia" w:ascii="宋体" w:hAnsi="宋体" w:cs="宋体"/>
          <w:color w:val="auto"/>
          <w:sz w:val="24"/>
          <w:lang w:eastAsia="zh-TW"/>
        </w:rPr>
        <w:t>按</w:t>
      </w:r>
      <w:r>
        <w:rPr>
          <w:rFonts w:hint="eastAsia" w:ascii="宋体" w:hAnsi="宋体" w:cs="宋体"/>
          <w:color w:val="auto"/>
          <w:sz w:val="24"/>
        </w:rPr>
        <w:t>比选文件</w:t>
      </w:r>
      <w:r>
        <w:rPr>
          <w:rFonts w:hint="eastAsia" w:ascii="宋体" w:hAnsi="宋体" w:cs="宋体"/>
          <w:color w:val="auto"/>
          <w:sz w:val="24"/>
          <w:lang w:eastAsia="zh-TW"/>
        </w:rPr>
        <w:t>的要求报出全部货物及服务内容所需的所有费用，</w:t>
      </w:r>
      <w:r>
        <w:rPr>
          <w:rFonts w:hint="eastAsia" w:cs="宋体" w:asciiTheme="minorEastAsia" w:hAnsiTheme="minorEastAsia" w:eastAsiaTheme="minorEastAsia"/>
          <w:color w:val="auto"/>
          <w:sz w:val="24"/>
        </w:rPr>
        <w:t>在合同履行过程中，采购人不再支付除合同金额以外的费用。</w:t>
      </w:r>
    </w:p>
    <w:p>
      <w:pPr>
        <w:numPr>
          <w:ilvl w:val="1"/>
          <w:numId w:val="40"/>
        </w:numPr>
        <w:tabs>
          <w:tab w:val="clear" w:pos="567"/>
        </w:tabs>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应答</w:t>
      </w:r>
      <w:r>
        <w:rPr>
          <w:rFonts w:hint="eastAsia" w:ascii="宋体" w:hAnsi="宋体" w:cs="宋体"/>
          <w:color w:val="auto"/>
          <w:sz w:val="24"/>
          <w:lang w:eastAsia="zh-TW"/>
        </w:rPr>
        <w:t>报价应包含按</w:t>
      </w:r>
      <w:r>
        <w:rPr>
          <w:rFonts w:hint="eastAsia" w:ascii="宋体" w:hAnsi="宋体" w:cs="宋体"/>
          <w:color w:val="auto"/>
          <w:sz w:val="24"/>
        </w:rPr>
        <w:t>比选文件</w:t>
      </w:r>
      <w:r>
        <w:rPr>
          <w:rFonts w:hint="eastAsia" w:ascii="宋体" w:hAnsi="宋体" w:cs="宋体"/>
          <w:color w:val="auto"/>
          <w:sz w:val="24"/>
          <w:lang w:eastAsia="zh-TW"/>
        </w:rPr>
        <w:t>的要求全部货物及服务内容所需的所有费用，</w:t>
      </w:r>
      <w:r>
        <w:rPr>
          <w:rFonts w:ascii="宋体" w:hAnsi="宋体" w:cs="宋体"/>
          <w:color w:val="auto"/>
          <w:sz w:val="24"/>
          <w:lang w:eastAsia="zh-TW"/>
        </w:rPr>
        <w:t>包括但不限于</w:t>
      </w:r>
      <w:r>
        <w:rPr>
          <w:rFonts w:hint="eastAsia" w:ascii="宋体" w:hAnsi="宋体" w:cs="宋体"/>
          <w:b/>
          <w:color w:val="auto"/>
          <w:sz w:val="24"/>
        </w:rPr>
        <w:t>供应商</w:t>
      </w:r>
      <w:r>
        <w:rPr>
          <w:rFonts w:hint="eastAsia" w:ascii="宋体" w:hAnsi="宋体" w:cs="宋体"/>
          <w:b/>
          <w:color w:val="auto"/>
          <w:sz w:val="24"/>
          <w:lang w:eastAsia="zh-TW"/>
        </w:rPr>
        <w:t>须知前附表</w:t>
      </w:r>
      <w:r>
        <w:rPr>
          <w:rFonts w:hint="eastAsia" w:ascii="宋体" w:hAnsi="宋体" w:cs="宋体"/>
          <w:color w:val="auto"/>
          <w:sz w:val="24"/>
          <w:lang w:eastAsia="zh-TW"/>
        </w:rPr>
        <w:t>中规定的。</w:t>
      </w:r>
    </w:p>
    <w:p>
      <w:pPr>
        <w:numPr>
          <w:ilvl w:val="1"/>
          <w:numId w:val="40"/>
        </w:numPr>
        <w:autoSpaceDE w:val="0"/>
        <w:autoSpaceDN w:val="0"/>
        <w:snapToGrid w:val="0"/>
        <w:spacing w:line="360" w:lineRule="auto"/>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lang w:eastAsia="zh-TW"/>
        </w:rPr>
        <w:t>所报的</w:t>
      </w:r>
      <w:r>
        <w:rPr>
          <w:rFonts w:hint="eastAsia" w:ascii="宋体" w:hAnsi="宋体" w:cs="宋体"/>
          <w:color w:val="auto"/>
          <w:sz w:val="24"/>
        </w:rPr>
        <w:t>应答</w:t>
      </w:r>
      <w:r>
        <w:rPr>
          <w:rFonts w:hint="eastAsia" w:ascii="宋体" w:hAnsi="宋体" w:cs="宋体"/>
          <w:color w:val="auto"/>
          <w:sz w:val="24"/>
          <w:lang w:eastAsia="zh-TW"/>
        </w:rPr>
        <w:t>价在合同执行过程中是固定不变的</w:t>
      </w:r>
      <w:r>
        <w:rPr>
          <w:rFonts w:hint="eastAsia" w:ascii="宋体" w:hAnsi="宋体" w:cs="宋体"/>
          <w:color w:val="auto"/>
          <w:sz w:val="24"/>
        </w:rPr>
        <w:t>，</w:t>
      </w:r>
      <w:r>
        <w:rPr>
          <w:rFonts w:hint="eastAsia" w:ascii="宋体" w:hAnsi="宋体" w:cs="宋体"/>
          <w:color w:val="auto"/>
          <w:sz w:val="24"/>
          <w:lang w:eastAsia="zh-TW"/>
        </w:rPr>
        <w:t>不得以任何理由予以变更。任何包含价格调整要求的</w:t>
      </w:r>
      <w:r>
        <w:rPr>
          <w:rFonts w:hint="eastAsia" w:ascii="宋体" w:hAnsi="宋体" w:cs="宋体"/>
          <w:color w:val="auto"/>
          <w:sz w:val="24"/>
        </w:rPr>
        <w:t>应答</w:t>
      </w:r>
      <w:r>
        <w:rPr>
          <w:rFonts w:hint="eastAsia" w:ascii="宋体" w:hAnsi="宋体" w:cs="宋体"/>
          <w:color w:val="auto"/>
          <w:sz w:val="24"/>
          <w:lang w:eastAsia="zh-TW"/>
        </w:rPr>
        <w:t>被认为是非实质性响应</w:t>
      </w:r>
      <w:r>
        <w:rPr>
          <w:rFonts w:hint="eastAsia" w:ascii="宋体" w:hAnsi="宋体" w:cs="宋体"/>
          <w:color w:val="auto"/>
          <w:sz w:val="24"/>
        </w:rPr>
        <w:t>应答</w:t>
      </w:r>
      <w:r>
        <w:rPr>
          <w:rFonts w:hint="eastAsia" w:ascii="宋体" w:hAnsi="宋体" w:cs="宋体"/>
          <w:color w:val="auto"/>
          <w:sz w:val="24"/>
          <w:lang w:eastAsia="zh-TW"/>
        </w:rPr>
        <w:t>而予以拒绝。</w:t>
      </w:r>
    </w:p>
    <w:p>
      <w:pPr>
        <w:numPr>
          <w:ilvl w:val="1"/>
          <w:numId w:val="40"/>
        </w:numPr>
        <w:autoSpaceDE w:val="0"/>
        <w:autoSpaceDN w:val="0"/>
        <w:snapToGrid w:val="0"/>
        <w:spacing w:line="360" w:lineRule="auto"/>
        <w:rPr>
          <w:rFonts w:ascii="宋体" w:hAnsi="宋体" w:cs="宋体"/>
          <w:b/>
          <w:strike/>
          <w:color w:val="auto"/>
          <w:sz w:val="24"/>
          <w:lang w:eastAsia="zh-TW"/>
        </w:rPr>
      </w:pPr>
      <w:r>
        <w:rPr>
          <w:rFonts w:hint="eastAsia" w:ascii="宋体" w:hAnsi="宋体"/>
          <w:color w:val="auto"/>
          <w:sz w:val="24"/>
        </w:rPr>
        <w:t>除</w:t>
      </w:r>
      <w:r>
        <w:rPr>
          <w:rFonts w:hint="eastAsia" w:ascii="宋体" w:hAnsi="宋体" w:cs="宋体"/>
          <w:b/>
          <w:color w:val="auto"/>
          <w:sz w:val="24"/>
        </w:rPr>
        <w:t>供应商</w:t>
      </w:r>
      <w:r>
        <w:rPr>
          <w:rFonts w:hint="eastAsia" w:ascii="宋体" w:hAnsi="宋体" w:cs="宋体"/>
          <w:b/>
          <w:color w:val="auto"/>
          <w:sz w:val="24"/>
          <w:lang w:eastAsia="zh-TW"/>
        </w:rPr>
        <w:t>须知前附表</w:t>
      </w:r>
      <w:r>
        <w:rPr>
          <w:rFonts w:hint="eastAsia" w:ascii="宋体" w:hAnsi="宋体"/>
          <w:color w:val="auto"/>
          <w:sz w:val="24"/>
        </w:rPr>
        <w:t>中允许有备选方案外，本次招标不接受选择性报价，</w:t>
      </w:r>
      <w:r>
        <w:rPr>
          <w:rFonts w:hint="eastAsia" w:ascii="宋体" w:hAnsi="宋体" w:cs="宋体"/>
          <w:color w:val="auto"/>
          <w:sz w:val="24"/>
        </w:rPr>
        <w:t>否则将被视为</w:t>
      </w:r>
      <w:r>
        <w:rPr>
          <w:rFonts w:hint="eastAsia" w:ascii="宋体" w:hAnsi="宋体" w:cs="宋体"/>
          <w:b/>
          <w:color w:val="auto"/>
          <w:sz w:val="24"/>
        </w:rPr>
        <w:t>无效应答</w:t>
      </w:r>
      <w:r>
        <w:rPr>
          <w:rFonts w:hint="eastAsia" w:ascii="宋体" w:hAnsi="宋体" w:cs="宋体"/>
          <w:color w:val="auto"/>
          <w:sz w:val="24"/>
        </w:rPr>
        <w:t>。</w:t>
      </w:r>
    </w:p>
    <w:p>
      <w:pPr>
        <w:numPr>
          <w:ilvl w:val="1"/>
          <w:numId w:val="40"/>
        </w:numPr>
        <w:autoSpaceDE w:val="0"/>
        <w:autoSpaceDN w:val="0"/>
        <w:snapToGrid w:val="0"/>
        <w:spacing w:line="360" w:lineRule="auto"/>
        <w:rPr>
          <w:rFonts w:ascii="宋体" w:hAnsi="宋体" w:cs="宋体"/>
          <w:color w:val="auto"/>
          <w:sz w:val="24"/>
          <w:lang w:eastAsia="zh-TW"/>
        </w:rPr>
      </w:pPr>
      <w:r>
        <w:rPr>
          <w:rFonts w:hint="eastAsia" w:ascii="宋体" w:hAnsi="宋体"/>
          <w:color w:val="auto"/>
          <w:sz w:val="24"/>
        </w:rPr>
        <w:t>本次招标不接受具有附加条件的报价，</w:t>
      </w:r>
      <w:r>
        <w:rPr>
          <w:rFonts w:hint="eastAsia" w:ascii="宋体" w:hAnsi="宋体" w:cs="宋体"/>
          <w:color w:val="auto"/>
          <w:sz w:val="24"/>
        </w:rPr>
        <w:t>否则将被视为</w:t>
      </w:r>
      <w:r>
        <w:rPr>
          <w:rFonts w:hint="eastAsia" w:ascii="宋体" w:hAnsi="宋体" w:cs="宋体"/>
          <w:b/>
          <w:color w:val="auto"/>
          <w:sz w:val="24"/>
        </w:rPr>
        <w:t>无效应答</w:t>
      </w:r>
      <w:r>
        <w:rPr>
          <w:rFonts w:hint="eastAsia" w:ascii="宋体" w:hAnsi="宋体" w:cs="宋体"/>
          <w:color w:val="auto"/>
          <w:sz w:val="24"/>
        </w:rPr>
        <w:t>。</w:t>
      </w:r>
    </w:p>
    <w:p>
      <w:pPr>
        <w:numPr>
          <w:ilvl w:val="0"/>
          <w:numId w:val="40"/>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应答货币</w:t>
      </w:r>
    </w:p>
    <w:p>
      <w:pPr>
        <w:numPr>
          <w:ilvl w:val="1"/>
          <w:numId w:val="40"/>
        </w:numPr>
        <w:autoSpaceDE w:val="0"/>
        <w:autoSpaceDN w:val="0"/>
        <w:snapToGrid w:val="0"/>
        <w:spacing w:line="360" w:lineRule="auto"/>
        <w:rPr>
          <w:rFonts w:ascii="宋体" w:hAnsi="宋体"/>
          <w:color w:val="auto"/>
          <w:sz w:val="24"/>
        </w:rPr>
      </w:pPr>
      <w:r>
        <w:rPr>
          <w:rFonts w:hint="eastAsia" w:ascii="宋体" w:hAnsi="宋体"/>
          <w:color w:val="auto"/>
          <w:sz w:val="24"/>
        </w:rPr>
        <w:t>供应商所提供的货物和服务均应以人民币报价。</w:t>
      </w:r>
    </w:p>
    <w:p>
      <w:pPr>
        <w:numPr>
          <w:ilvl w:val="0"/>
          <w:numId w:val="40"/>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联合体应答</w:t>
      </w:r>
    </w:p>
    <w:p>
      <w:pPr>
        <w:numPr>
          <w:ilvl w:val="1"/>
          <w:numId w:val="40"/>
        </w:numPr>
        <w:autoSpaceDE w:val="0"/>
        <w:autoSpaceDN w:val="0"/>
        <w:snapToGrid w:val="0"/>
        <w:spacing w:line="360" w:lineRule="auto"/>
        <w:rPr>
          <w:rFonts w:ascii="宋体" w:hAnsi="宋体" w:cs="黑体"/>
          <w:b/>
          <w:bCs/>
          <w:color w:val="auto"/>
          <w:sz w:val="24"/>
        </w:rPr>
      </w:pPr>
      <w:r>
        <w:rPr>
          <w:rFonts w:hint="eastAsia" w:ascii="宋体" w:hAnsi="宋体"/>
          <w:color w:val="auto"/>
          <w:sz w:val="24"/>
        </w:rPr>
        <w:t>除非</w:t>
      </w:r>
      <w:r>
        <w:rPr>
          <w:rFonts w:hint="eastAsia" w:ascii="宋体" w:hAnsi="宋体"/>
          <w:b/>
          <w:color w:val="auto"/>
          <w:sz w:val="24"/>
        </w:rPr>
        <w:t>比选公告</w:t>
      </w:r>
      <w:r>
        <w:rPr>
          <w:rFonts w:hint="eastAsia" w:ascii="宋体" w:hAnsi="宋体"/>
          <w:color w:val="auto"/>
          <w:sz w:val="24"/>
        </w:rPr>
        <w:t>中另有规定，不接受联合体应答。如果比选公告中规定允许联合体应答的，则必须满足：</w:t>
      </w:r>
    </w:p>
    <w:p>
      <w:pPr>
        <w:numPr>
          <w:ilvl w:val="2"/>
          <w:numId w:val="40"/>
        </w:numPr>
        <w:autoSpaceDE w:val="0"/>
        <w:autoSpaceDN w:val="0"/>
        <w:snapToGrid w:val="0"/>
        <w:spacing w:line="360" w:lineRule="auto"/>
        <w:rPr>
          <w:rFonts w:ascii="宋体" w:hAnsi="宋体"/>
          <w:color w:val="auto"/>
          <w:sz w:val="24"/>
        </w:rPr>
      </w:pPr>
      <w:r>
        <w:rPr>
          <w:rFonts w:hint="eastAsia" w:ascii="宋体" w:hAnsi="宋体"/>
          <w:color w:val="auto"/>
          <w:sz w:val="24"/>
        </w:rPr>
        <w:t>以联合体形式参加应答的，联合体各方均必须符合</w:t>
      </w:r>
      <w:r>
        <w:rPr>
          <w:rFonts w:hint="eastAsia" w:ascii="宋体" w:hAnsi="宋体"/>
          <w:bCs/>
          <w:color w:val="auto"/>
          <w:sz w:val="24"/>
        </w:rPr>
        <w:t>《中华人民共和国政府采购法》第二十二条第（一）至（六）项规定。</w:t>
      </w:r>
    </w:p>
    <w:p>
      <w:pPr>
        <w:numPr>
          <w:ilvl w:val="2"/>
          <w:numId w:val="40"/>
        </w:numPr>
        <w:autoSpaceDE w:val="0"/>
        <w:autoSpaceDN w:val="0"/>
        <w:snapToGrid w:val="0"/>
        <w:spacing w:line="360" w:lineRule="auto"/>
        <w:rPr>
          <w:rFonts w:ascii="宋体" w:hAnsi="宋体"/>
          <w:color w:val="auto"/>
          <w:sz w:val="24"/>
        </w:rPr>
      </w:pPr>
      <w:r>
        <w:rPr>
          <w:rFonts w:hint="eastAsia" w:ascii="宋体" w:hAnsi="宋体"/>
          <w:color w:val="auto"/>
          <w:sz w:val="24"/>
        </w:rPr>
        <w:t>联合体应答的，必须提供各方签订的联合应答协议，明确约定各方承担的工作和相应的责任。联合体各方签订联合协议书，不得再以自己名义单独在</w:t>
      </w:r>
      <w:r>
        <w:rPr>
          <w:rFonts w:hint="eastAsia" w:cs="宋体" w:asciiTheme="minorEastAsia" w:hAnsiTheme="minorEastAsia" w:eastAsiaTheme="minorEastAsia"/>
          <w:bCs/>
          <w:color w:val="auto"/>
          <w:sz w:val="24"/>
        </w:rPr>
        <w:t>本项目同一合同项下</w:t>
      </w:r>
      <w:r>
        <w:rPr>
          <w:rFonts w:hint="eastAsia" w:ascii="宋体" w:hAnsi="宋体"/>
          <w:color w:val="auto"/>
          <w:sz w:val="24"/>
        </w:rPr>
        <w:t>的应答，也不得组成新的联合体参加</w:t>
      </w:r>
      <w:r>
        <w:rPr>
          <w:rFonts w:hint="eastAsia" w:cs="宋体" w:asciiTheme="minorEastAsia" w:hAnsiTheme="minorEastAsia" w:eastAsiaTheme="minorEastAsia"/>
          <w:bCs/>
          <w:color w:val="auto"/>
          <w:sz w:val="24"/>
        </w:rPr>
        <w:t>本项目同一合同项下的</w:t>
      </w:r>
      <w:r>
        <w:rPr>
          <w:rFonts w:hint="eastAsia" w:ascii="宋体" w:hAnsi="宋体" w:eastAsiaTheme="minorEastAsia"/>
          <w:color w:val="auto"/>
          <w:sz w:val="24"/>
        </w:rPr>
        <w:t>应答</w:t>
      </w:r>
      <w:r>
        <w:rPr>
          <w:rFonts w:hint="eastAsia" w:ascii="宋体" w:hAnsi="宋体"/>
          <w:color w:val="auto"/>
          <w:sz w:val="24"/>
        </w:rPr>
        <w:t>。</w:t>
      </w:r>
    </w:p>
    <w:p>
      <w:pPr>
        <w:numPr>
          <w:ilvl w:val="2"/>
          <w:numId w:val="40"/>
        </w:numPr>
        <w:autoSpaceDE w:val="0"/>
        <w:autoSpaceDN w:val="0"/>
        <w:snapToGrid w:val="0"/>
        <w:spacing w:line="360" w:lineRule="auto"/>
        <w:rPr>
          <w:rFonts w:ascii="宋体" w:hAnsi="宋体"/>
          <w:color w:val="auto"/>
          <w:sz w:val="24"/>
        </w:rPr>
      </w:pPr>
      <w:r>
        <w:rPr>
          <w:rFonts w:hint="eastAsia" w:ascii="宋体" w:hAnsi="宋体"/>
          <w:color w:val="auto"/>
          <w:sz w:val="24"/>
        </w:rPr>
        <w:t>联合体中有同类资质的供应商按照联合体分工承担相同工作的，应当按照资质等级较低的供应商确定资质等级。</w:t>
      </w:r>
    </w:p>
    <w:p>
      <w:pPr>
        <w:numPr>
          <w:ilvl w:val="2"/>
          <w:numId w:val="40"/>
        </w:numPr>
        <w:tabs>
          <w:tab w:val="left" w:pos="851"/>
        </w:tabs>
        <w:autoSpaceDE w:val="0"/>
        <w:autoSpaceDN w:val="0"/>
        <w:snapToGrid w:val="0"/>
        <w:spacing w:line="360" w:lineRule="auto"/>
        <w:rPr>
          <w:rFonts w:ascii="宋体" w:hAnsi="宋体"/>
          <w:color w:val="auto"/>
          <w:sz w:val="24"/>
        </w:rPr>
      </w:pPr>
      <w:r>
        <w:rPr>
          <w:rFonts w:hint="eastAsia" w:ascii="宋体" w:hAnsi="宋体"/>
          <w:color w:val="auto"/>
          <w:sz w:val="24"/>
        </w:rPr>
        <w:t>联合体应答的，可以由联合体中的一方或者共同提交应答保证金，以一方名义提交应答保证金的，对联合体各方均具有约束力。</w:t>
      </w:r>
    </w:p>
    <w:p>
      <w:pPr>
        <w:numPr>
          <w:ilvl w:val="1"/>
          <w:numId w:val="40"/>
        </w:numPr>
        <w:autoSpaceDE w:val="0"/>
        <w:autoSpaceDN w:val="0"/>
        <w:snapToGrid w:val="0"/>
        <w:spacing w:line="360" w:lineRule="auto"/>
        <w:rPr>
          <w:rFonts w:ascii="宋体" w:hAnsi="宋体"/>
          <w:color w:val="auto"/>
          <w:sz w:val="24"/>
        </w:rPr>
      </w:pPr>
      <w:r>
        <w:rPr>
          <w:rFonts w:ascii="宋体" w:hAnsi="宋体"/>
          <w:color w:val="auto"/>
          <w:sz w:val="24"/>
        </w:rPr>
        <w:t>联合体</w:t>
      </w:r>
      <w:r>
        <w:rPr>
          <w:rFonts w:hint="eastAsia" w:ascii="宋体" w:hAnsi="宋体"/>
          <w:color w:val="auto"/>
          <w:sz w:val="24"/>
        </w:rPr>
        <w:t>中选</w:t>
      </w:r>
      <w:r>
        <w:rPr>
          <w:rFonts w:ascii="宋体" w:hAnsi="宋体"/>
          <w:color w:val="auto"/>
          <w:sz w:val="24"/>
        </w:rPr>
        <w:t>的，联合体各方应当共同与</w:t>
      </w:r>
      <w:r>
        <w:rPr>
          <w:rFonts w:hint="eastAsia" w:ascii="宋体" w:hAnsi="宋体"/>
          <w:color w:val="auto"/>
          <w:sz w:val="24"/>
        </w:rPr>
        <w:t>采购</w:t>
      </w:r>
      <w:r>
        <w:rPr>
          <w:rFonts w:ascii="宋体" w:hAnsi="宋体"/>
          <w:color w:val="auto"/>
          <w:sz w:val="24"/>
        </w:rPr>
        <w:t>人签订合同。</w:t>
      </w:r>
    </w:p>
    <w:p>
      <w:pPr>
        <w:numPr>
          <w:ilvl w:val="0"/>
          <w:numId w:val="40"/>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证明供应商合格和资格的文件</w:t>
      </w:r>
    </w:p>
    <w:p>
      <w:pPr>
        <w:numPr>
          <w:ilvl w:val="1"/>
          <w:numId w:val="40"/>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供应商</w:t>
      </w:r>
      <w:r>
        <w:rPr>
          <w:rFonts w:hint="eastAsia" w:ascii="宋体" w:hAnsi="宋体" w:cs="宋体"/>
          <w:color w:val="auto"/>
          <w:sz w:val="24"/>
          <w:lang w:eastAsia="zh-TW"/>
        </w:rPr>
        <w:t>应提交证明其有资格参加</w:t>
      </w:r>
      <w:r>
        <w:rPr>
          <w:rFonts w:hint="eastAsia" w:ascii="宋体" w:hAnsi="宋体" w:cs="宋体"/>
          <w:color w:val="auto"/>
          <w:sz w:val="24"/>
        </w:rPr>
        <w:t>应答</w:t>
      </w:r>
      <w:r>
        <w:rPr>
          <w:rFonts w:hint="eastAsia" w:ascii="宋体" w:hAnsi="宋体" w:cs="宋体"/>
          <w:color w:val="auto"/>
          <w:sz w:val="24"/>
          <w:lang w:eastAsia="zh-TW"/>
        </w:rPr>
        <w:t>和</w:t>
      </w:r>
      <w:r>
        <w:rPr>
          <w:rFonts w:hint="eastAsia" w:ascii="宋体" w:hAnsi="宋体" w:cs="宋体"/>
          <w:color w:val="auto"/>
          <w:sz w:val="24"/>
        </w:rPr>
        <w:t>中选</w:t>
      </w:r>
      <w:r>
        <w:rPr>
          <w:rFonts w:hint="eastAsia" w:ascii="宋体" w:hAnsi="宋体" w:cs="宋体"/>
          <w:color w:val="auto"/>
          <w:sz w:val="24"/>
          <w:lang w:eastAsia="zh-TW"/>
        </w:rPr>
        <w:t>后有能力履行合同的文件</w:t>
      </w:r>
      <w:r>
        <w:rPr>
          <w:rFonts w:hint="eastAsia" w:ascii="宋体" w:hAnsi="宋体" w:cs="宋体"/>
          <w:color w:val="auto"/>
          <w:sz w:val="24"/>
        </w:rPr>
        <w:t>，</w:t>
      </w:r>
      <w:r>
        <w:rPr>
          <w:rFonts w:hint="eastAsia" w:ascii="宋体" w:hAnsi="宋体" w:cs="宋体"/>
          <w:color w:val="auto"/>
          <w:sz w:val="24"/>
          <w:lang w:eastAsia="zh-TW"/>
        </w:rPr>
        <w:t>并作为其</w:t>
      </w:r>
      <w:r>
        <w:rPr>
          <w:rFonts w:hint="eastAsia" w:ascii="宋体" w:hAnsi="宋体" w:cs="宋体"/>
          <w:color w:val="auto"/>
          <w:sz w:val="24"/>
        </w:rPr>
        <w:t>应答文件</w:t>
      </w:r>
      <w:r>
        <w:rPr>
          <w:rFonts w:hint="eastAsia" w:ascii="宋体" w:hAnsi="宋体" w:cs="宋体"/>
          <w:color w:val="auto"/>
          <w:sz w:val="24"/>
          <w:lang w:eastAsia="zh-TW"/>
        </w:rPr>
        <w:t>的一部分。如果</w:t>
      </w:r>
      <w:r>
        <w:rPr>
          <w:rFonts w:hint="eastAsia" w:ascii="宋体" w:hAnsi="宋体" w:cs="宋体"/>
          <w:color w:val="auto"/>
          <w:sz w:val="24"/>
        </w:rPr>
        <w:t>供应商</w:t>
      </w:r>
      <w:r>
        <w:rPr>
          <w:rFonts w:hint="eastAsia" w:ascii="宋体" w:hAnsi="宋体" w:cs="宋体"/>
          <w:color w:val="auto"/>
          <w:sz w:val="24"/>
          <w:lang w:eastAsia="zh-TW"/>
        </w:rPr>
        <w:t>为联合体</w:t>
      </w:r>
      <w:r>
        <w:rPr>
          <w:rFonts w:hint="eastAsia" w:ascii="宋体" w:hAnsi="宋体" w:cs="宋体"/>
          <w:color w:val="auto"/>
          <w:sz w:val="24"/>
        </w:rPr>
        <w:t>，</w:t>
      </w:r>
      <w:r>
        <w:rPr>
          <w:rFonts w:hint="eastAsia" w:ascii="宋体" w:hAnsi="宋体" w:cs="宋体"/>
          <w:color w:val="auto"/>
          <w:sz w:val="24"/>
          <w:lang w:eastAsia="zh-TW"/>
        </w:rPr>
        <w:t>应提交联合体各方的资格证明文件、联合</w:t>
      </w:r>
      <w:r>
        <w:rPr>
          <w:rFonts w:hint="eastAsia" w:ascii="宋体" w:hAnsi="宋体" w:cs="宋体"/>
          <w:color w:val="auto"/>
          <w:sz w:val="24"/>
        </w:rPr>
        <w:t>应答</w:t>
      </w:r>
      <w:r>
        <w:rPr>
          <w:rFonts w:hint="eastAsia" w:ascii="宋体" w:hAnsi="宋体" w:cs="宋体"/>
          <w:color w:val="auto"/>
          <w:sz w:val="24"/>
          <w:lang w:eastAsia="zh-TW"/>
        </w:rPr>
        <w:t>协议并注明牵头方</w:t>
      </w:r>
      <w:r>
        <w:rPr>
          <w:rFonts w:hint="eastAsia" w:ascii="宋体" w:hAnsi="宋体" w:cs="宋体"/>
          <w:color w:val="auto"/>
          <w:sz w:val="24"/>
        </w:rPr>
        <w:t>及各方拟承担的工作和责任。</w:t>
      </w:r>
      <w:r>
        <w:rPr>
          <w:rFonts w:hint="eastAsia" w:ascii="宋体" w:hAnsi="宋体" w:cs="宋体"/>
          <w:color w:val="auto"/>
          <w:sz w:val="24"/>
          <w:lang w:eastAsia="zh-TW"/>
        </w:rPr>
        <w:t>否则</w:t>
      </w:r>
      <w:r>
        <w:rPr>
          <w:rFonts w:hint="eastAsia" w:ascii="宋体" w:hAnsi="宋体" w:cs="宋体"/>
          <w:color w:val="auto"/>
          <w:sz w:val="24"/>
        </w:rPr>
        <w:t>，</w:t>
      </w:r>
      <w:r>
        <w:rPr>
          <w:rFonts w:hint="eastAsia" w:ascii="宋体" w:hAnsi="宋体" w:cs="宋体"/>
          <w:color w:val="auto"/>
          <w:sz w:val="24"/>
          <w:lang w:eastAsia="zh-TW"/>
        </w:rPr>
        <w:t>将导致其</w:t>
      </w:r>
      <w:r>
        <w:rPr>
          <w:rFonts w:hint="eastAsia" w:ascii="宋体" w:hAnsi="宋体" w:cs="宋体"/>
          <w:b/>
          <w:color w:val="auto"/>
          <w:sz w:val="24"/>
        </w:rPr>
        <w:t>应答无效</w:t>
      </w:r>
      <w:r>
        <w:rPr>
          <w:rFonts w:hint="eastAsia" w:ascii="宋体" w:hAnsi="宋体" w:cs="宋体"/>
          <w:color w:val="auto"/>
          <w:sz w:val="24"/>
        </w:rPr>
        <w:t>。</w:t>
      </w:r>
    </w:p>
    <w:p>
      <w:pPr>
        <w:numPr>
          <w:ilvl w:val="1"/>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供应商</w:t>
      </w:r>
      <w:r>
        <w:rPr>
          <w:rFonts w:hint="eastAsia" w:ascii="宋体" w:hAnsi="宋体" w:cs="宋体"/>
          <w:color w:val="auto"/>
          <w:sz w:val="24"/>
          <w:lang w:eastAsia="zh-TW"/>
        </w:rPr>
        <w:t>提交的资格证明文件应证明其</w:t>
      </w:r>
      <w:r>
        <w:rPr>
          <w:rFonts w:hint="eastAsia" w:ascii="宋体" w:hAnsi="宋体" w:cs="宋体"/>
          <w:color w:val="auto"/>
          <w:sz w:val="24"/>
        </w:rPr>
        <w:t>满足</w:t>
      </w:r>
      <w:r>
        <w:rPr>
          <w:rFonts w:hint="eastAsia" w:ascii="宋体"/>
          <w:bCs/>
          <w:color w:val="auto"/>
          <w:sz w:val="24"/>
        </w:rPr>
        <w:t>供应商的资格要求</w:t>
      </w:r>
      <w:r>
        <w:rPr>
          <w:rFonts w:hint="eastAsia" w:ascii="宋体" w:hAnsi="宋体" w:cs="宋体"/>
          <w:color w:val="auto"/>
          <w:sz w:val="24"/>
          <w:lang w:eastAsia="zh-TW"/>
        </w:rPr>
        <w:t>。</w:t>
      </w:r>
    </w:p>
    <w:p>
      <w:pPr>
        <w:numPr>
          <w:ilvl w:val="0"/>
          <w:numId w:val="40"/>
        </w:numPr>
        <w:autoSpaceDE w:val="0"/>
        <w:autoSpaceDN w:val="0"/>
        <w:snapToGrid w:val="0"/>
        <w:spacing w:line="360" w:lineRule="auto"/>
        <w:ind w:left="487" w:hanging="487" w:hangingChars="202"/>
        <w:outlineLvl w:val="3"/>
        <w:rPr>
          <w:rFonts w:ascii="宋体" w:hAnsi="宋体"/>
          <w:b/>
          <w:bCs/>
          <w:color w:val="auto"/>
          <w:sz w:val="24"/>
        </w:rPr>
      </w:pPr>
      <w:r>
        <w:rPr>
          <w:rFonts w:ascii="宋体" w:hAnsi="宋体"/>
          <w:b/>
          <w:bCs/>
          <w:color w:val="auto"/>
          <w:sz w:val="24"/>
        </w:rPr>
        <w:t>证明</w:t>
      </w:r>
      <w:r>
        <w:rPr>
          <w:rFonts w:hint="eastAsia" w:ascii="宋体" w:hAnsi="宋体"/>
          <w:b/>
          <w:bCs/>
          <w:color w:val="auto"/>
          <w:sz w:val="24"/>
        </w:rPr>
        <w:t>应答</w:t>
      </w:r>
      <w:r>
        <w:rPr>
          <w:rFonts w:ascii="宋体" w:hAnsi="宋体"/>
          <w:b/>
          <w:bCs/>
          <w:color w:val="auto"/>
          <w:sz w:val="24"/>
        </w:rPr>
        <w:t>标的的合格性和符合</w:t>
      </w:r>
      <w:r>
        <w:rPr>
          <w:rFonts w:hint="eastAsia" w:ascii="宋体" w:hAnsi="宋体"/>
          <w:b/>
          <w:bCs/>
          <w:color w:val="auto"/>
          <w:sz w:val="24"/>
        </w:rPr>
        <w:t>比选文件</w:t>
      </w:r>
      <w:r>
        <w:rPr>
          <w:rFonts w:ascii="宋体" w:hAnsi="宋体"/>
          <w:b/>
          <w:bCs/>
          <w:color w:val="auto"/>
          <w:sz w:val="24"/>
        </w:rPr>
        <w:t>规定的文件</w:t>
      </w:r>
    </w:p>
    <w:p>
      <w:pPr>
        <w:numPr>
          <w:ilvl w:val="1"/>
          <w:numId w:val="40"/>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供应商</w:t>
      </w:r>
      <w:r>
        <w:rPr>
          <w:rFonts w:hint="eastAsia" w:ascii="宋体" w:hAnsi="宋体" w:cs="宋体"/>
          <w:color w:val="auto"/>
          <w:sz w:val="24"/>
          <w:lang w:eastAsia="zh-TW"/>
        </w:rPr>
        <w:t>应提交证明文件</w:t>
      </w:r>
      <w:r>
        <w:rPr>
          <w:rFonts w:hint="eastAsia" w:ascii="宋体" w:hAnsi="宋体" w:cs="宋体"/>
          <w:color w:val="auto"/>
          <w:sz w:val="24"/>
        </w:rPr>
        <w:t>，</w:t>
      </w:r>
      <w:r>
        <w:rPr>
          <w:rFonts w:hint="eastAsia" w:ascii="宋体" w:hAnsi="宋体" w:cs="宋体"/>
          <w:color w:val="auto"/>
          <w:sz w:val="24"/>
          <w:lang w:eastAsia="zh-TW"/>
        </w:rPr>
        <w:t>证明其拟</w:t>
      </w:r>
      <w:r>
        <w:rPr>
          <w:rFonts w:hint="eastAsia" w:ascii="宋体" w:hAnsi="宋体" w:cs="宋体"/>
          <w:color w:val="auto"/>
          <w:sz w:val="24"/>
        </w:rPr>
        <w:t>应答</w:t>
      </w:r>
      <w:r>
        <w:rPr>
          <w:rFonts w:hint="eastAsia" w:ascii="宋体" w:hAnsi="宋体" w:cs="宋体"/>
          <w:color w:val="auto"/>
          <w:sz w:val="24"/>
          <w:lang w:eastAsia="zh-TW"/>
        </w:rPr>
        <w:t>的货物和服务的合格性符合</w:t>
      </w:r>
      <w:r>
        <w:rPr>
          <w:rFonts w:hint="eastAsia" w:ascii="宋体" w:hAnsi="宋体" w:cs="宋体"/>
          <w:color w:val="auto"/>
          <w:sz w:val="24"/>
        </w:rPr>
        <w:t>比选文件</w:t>
      </w:r>
      <w:r>
        <w:rPr>
          <w:rFonts w:hint="eastAsia" w:ascii="宋体" w:hAnsi="宋体" w:cs="宋体"/>
          <w:color w:val="auto"/>
          <w:sz w:val="24"/>
          <w:lang w:eastAsia="zh-TW"/>
        </w:rPr>
        <w:t>规定。该证明文件作为</w:t>
      </w:r>
      <w:r>
        <w:rPr>
          <w:rFonts w:hint="eastAsia" w:ascii="宋体" w:hAnsi="宋体" w:cs="宋体"/>
          <w:color w:val="auto"/>
          <w:sz w:val="24"/>
        </w:rPr>
        <w:t>应答文件</w:t>
      </w:r>
      <w:r>
        <w:rPr>
          <w:rFonts w:hint="eastAsia" w:ascii="宋体" w:hAnsi="宋体" w:cs="宋体"/>
          <w:color w:val="auto"/>
          <w:sz w:val="24"/>
          <w:lang w:eastAsia="zh-TW"/>
        </w:rPr>
        <w:t>的一部分。</w:t>
      </w:r>
    </w:p>
    <w:p>
      <w:pPr>
        <w:numPr>
          <w:ilvl w:val="1"/>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lang w:eastAsia="zh-TW"/>
        </w:rPr>
        <w:t>货物和服务合格性的证明文件应包括</w:t>
      </w:r>
      <w:r>
        <w:rPr>
          <w:rFonts w:hint="eastAsia" w:ascii="宋体" w:hAnsi="宋体" w:cs="宋体"/>
          <w:color w:val="auto"/>
          <w:sz w:val="24"/>
        </w:rPr>
        <w:t>应答</w:t>
      </w:r>
      <w:r>
        <w:rPr>
          <w:rFonts w:hint="eastAsia" w:ascii="宋体" w:hAnsi="宋体" w:cs="宋体"/>
          <w:color w:val="auto"/>
          <w:sz w:val="24"/>
          <w:lang w:eastAsia="zh-TW"/>
        </w:rPr>
        <w:t>分项报价表中对货物和服务原产地的说明。</w:t>
      </w:r>
    </w:p>
    <w:p>
      <w:pPr>
        <w:numPr>
          <w:ilvl w:val="1"/>
          <w:numId w:val="40"/>
        </w:numPr>
        <w:autoSpaceDE w:val="0"/>
        <w:autoSpaceDN w:val="0"/>
        <w:snapToGrid w:val="0"/>
        <w:spacing w:line="360" w:lineRule="auto"/>
        <w:rPr>
          <w:rFonts w:ascii="宋体" w:hAnsi="宋体"/>
          <w:strike/>
          <w:color w:val="auto"/>
          <w:sz w:val="24"/>
        </w:rPr>
      </w:pPr>
      <w:r>
        <w:rPr>
          <w:rFonts w:hint="eastAsia" w:ascii="宋体" w:hAnsi="宋体" w:cs="宋体"/>
          <w:color w:val="auto"/>
          <w:sz w:val="24"/>
          <w:lang w:eastAsia="zh-TW"/>
        </w:rPr>
        <w:t>证明货物和服务与</w:t>
      </w:r>
      <w:r>
        <w:rPr>
          <w:rFonts w:hint="eastAsia" w:ascii="宋体" w:hAnsi="宋体" w:cs="宋体"/>
          <w:color w:val="auto"/>
          <w:sz w:val="24"/>
        </w:rPr>
        <w:t>比选文件</w:t>
      </w:r>
      <w:r>
        <w:rPr>
          <w:rFonts w:hint="eastAsia" w:ascii="宋体" w:hAnsi="宋体" w:cs="宋体"/>
          <w:color w:val="auto"/>
          <w:sz w:val="24"/>
          <w:lang w:eastAsia="zh-TW"/>
        </w:rPr>
        <w:t>的要求相一致的文件，可以是文字资料、图纸和数据</w:t>
      </w:r>
      <w:r>
        <w:rPr>
          <w:rFonts w:hint="eastAsia" w:ascii="宋体" w:hAnsi="宋体" w:cs="宋体"/>
          <w:color w:val="auto"/>
          <w:sz w:val="24"/>
        </w:rPr>
        <w:t>。</w:t>
      </w:r>
    </w:p>
    <w:p>
      <w:pPr>
        <w:numPr>
          <w:ilvl w:val="0"/>
          <w:numId w:val="40"/>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应答保证金</w:t>
      </w:r>
    </w:p>
    <w:p>
      <w:pPr>
        <w:numPr>
          <w:ilvl w:val="1"/>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供应商</w:t>
      </w:r>
      <w:r>
        <w:rPr>
          <w:rFonts w:hint="eastAsia" w:ascii="宋体" w:hAnsi="宋体" w:cs="宋体"/>
          <w:color w:val="auto"/>
          <w:sz w:val="24"/>
          <w:lang w:eastAsia="zh-TW"/>
        </w:rPr>
        <w:t>应</w:t>
      </w:r>
      <w:r>
        <w:rPr>
          <w:rFonts w:hint="eastAsia" w:ascii="宋体" w:hAnsi="宋体" w:cs="宋体"/>
          <w:color w:val="auto"/>
          <w:sz w:val="24"/>
        </w:rPr>
        <w:t>按</w:t>
      </w:r>
      <w:r>
        <w:rPr>
          <w:rFonts w:hint="eastAsia" w:ascii="宋体" w:hAnsi="宋体" w:cs="宋体"/>
          <w:b/>
          <w:color w:val="auto"/>
          <w:sz w:val="24"/>
        </w:rPr>
        <w:t>供应商</w:t>
      </w:r>
      <w:r>
        <w:rPr>
          <w:rFonts w:hint="eastAsia" w:ascii="宋体" w:hAnsi="宋体" w:cs="宋体"/>
          <w:b/>
          <w:color w:val="auto"/>
          <w:sz w:val="24"/>
          <w:lang w:eastAsia="zh-TW"/>
        </w:rPr>
        <w:t>须知前附表</w:t>
      </w:r>
      <w:r>
        <w:rPr>
          <w:rFonts w:hint="eastAsia" w:ascii="宋体" w:hAnsi="宋体" w:cs="宋体"/>
          <w:color w:val="auto"/>
          <w:sz w:val="24"/>
          <w:lang w:eastAsia="zh-TW"/>
        </w:rPr>
        <w:t>中规定</w:t>
      </w:r>
      <w:r>
        <w:rPr>
          <w:rFonts w:hint="eastAsia" w:ascii="宋体" w:hAnsi="宋体" w:cs="宋体"/>
          <w:color w:val="auto"/>
          <w:sz w:val="24"/>
        </w:rPr>
        <w:t>缴纳应答</w:t>
      </w:r>
      <w:r>
        <w:rPr>
          <w:rFonts w:hint="eastAsia" w:ascii="宋体" w:hAnsi="宋体" w:cs="宋体"/>
          <w:color w:val="auto"/>
          <w:sz w:val="24"/>
          <w:lang w:eastAsia="zh-TW"/>
        </w:rPr>
        <w:t>保证金</w:t>
      </w:r>
      <w:r>
        <w:rPr>
          <w:rFonts w:hint="eastAsia" w:ascii="宋体" w:hAnsi="宋体" w:cs="宋体"/>
          <w:color w:val="auto"/>
          <w:sz w:val="24"/>
        </w:rPr>
        <w:t>，</w:t>
      </w:r>
      <w:r>
        <w:rPr>
          <w:rFonts w:hint="eastAsia" w:ascii="宋体" w:hAnsi="宋体" w:cs="宋体"/>
          <w:color w:val="auto"/>
          <w:sz w:val="24"/>
          <w:lang w:eastAsia="zh-TW"/>
        </w:rPr>
        <w:t>并作为其</w:t>
      </w:r>
      <w:r>
        <w:rPr>
          <w:rFonts w:hint="eastAsia" w:ascii="宋体" w:hAnsi="宋体" w:cs="宋体"/>
          <w:color w:val="auto"/>
          <w:sz w:val="24"/>
        </w:rPr>
        <w:t>应答文件的组成</w:t>
      </w:r>
      <w:r>
        <w:rPr>
          <w:rFonts w:hint="eastAsia" w:ascii="宋体" w:hAnsi="宋体" w:cs="宋体"/>
          <w:color w:val="auto"/>
          <w:sz w:val="24"/>
          <w:lang w:eastAsia="zh-TW"/>
        </w:rPr>
        <w:t>部分。</w:t>
      </w:r>
      <w:r>
        <w:rPr>
          <w:rFonts w:hint="eastAsia" w:ascii="宋体" w:hAnsi="宋体" w:cs="宋体"/>
          <w:color w:val="auto"/>
          <w:sz w:val="24"/>
        </w:rPr>
        <w:t>应答保证金有效期应当与应答有效期一致。</w:t>
      </w:r>
    </w:p>
    <w:p>
      <w:pPr>
        <w:numPr>
          <w:ilvl w:val="1"/>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供应商</w:t>
      </w:r>
      <w:r>
        <w:rPr>
          <w:rFonts w:hint="eastAsia" w:ascii="宋体" w:hAnsi="宋体" w:cs="宋体"/>
          <w:color w:val="auto"/>
          <w:sz w:val="24"/>
          <w:lang w:eastAsia="zh-TW"/>
        </w:rPr>
        <w:t>在</w:t>
      </w:r>
      <w:r>
        <w:rPr>
          <w:rFonts w:hint="eastAsia" w:ascii="宋体" w:hAnsi="宋体" w:cs="宋体"/>
          <w:color w:val="auto"/>
          <w:sz w:val="24"/>
        </w:rPr>
        <w:t>应答</w:t>
      </w:r>
      <w:r>
        <w:rPr>
          <w:rFonts w:hint="eastAsia" w:ascii="宋体" w:hAnsi="宋体" w:cs="宋体"/>
          <w:color w:val="auto"/>
          <w:sz w:val="24"/>
          <w:lang w:eastAsia="zh-TW"/>
        </w:rPr>
        <w:t>截止时间前撤回已提交的</w:t>
      </w:r>
      <w:r>
        <w:rPr>
          <w:rFonts w:hint="eastAsia" w:ascii="宋体" w:hAnsi="宋体" w:cs="宋体"/>
          <w:color w:val="auto"/>
          <w:sz w:val="24"/>
        </w:rPr>
        <w:t>应答文件</w:t>
      </w:r>
      <w:r>
        <w:rPr>
          <w:rFonts w:hint="eastAsia" w:ascii="宋体" w:hAnsi="宋体" w:cs="宋体"/>
          <w:color w:val="auto"/>
          <w:sz w:val="24"/>
          <w:lang w:eastAsia="zh-TW"/>
        </w:rPr>
        <w:t>的，采购人或者采购代理机构应当自收到</w:t>
      </w:r>
      <w:r>
        <w:rPr>
          <w:rFonts w:hint="eastAsia" w:ascii="宋体" w:hAnsi="宋体" w:cs="宋体"/>
          <w:color w:val="auto"/>
          <w:sz w:val="24"/>
        </w:rPr>
        <w:t>供应商</w:t>
      </w:r>
      <w:r>
        <w:rPr>
          <w:rFonts w:hint="eastAsia" w:ascii="宋体" w:hAnsi="宋体" w:cs="宋体"/>
          <w:color w:val="auto"/>
          <w:sz w:val="24"/>
          <w:lang w:eastAsia="zh-TW"/>
        </w:rPr>
        <w:t>书面撤回通知之日起5个工作日内，退还已收取的</w:t>
      </w:r>
      <w:r>
        <w:rPr>
          <w:rFonts w:hint="eastAsia" w:ascii="宋体" w:hAnsi="宋体" w:cs="宋体"/>
          <w:color w:val="auto"/>
          <w:sz w:val="24"/>
        </w:rPr>
        <w:t>应答</w:t>
      </w:r>
      <w:r>
        <w:rPr>
          <w:rFonts w:hint="eastAsia" w:ascii="宋体" w:hAnsi="宋体" w:cs="宋体"/>
          <w:color w:val="auto"/>
          <w:sz w:val="24"/>
          <w:lang w:eastAsia="zh-TW"/>
        </w:rPr>
        <w:t>保证金，但因</w:t>
      </w:r>
      <w:r>
        <w:rPr>
          <w:rFonts w:hint="eastAsia" w:ascii="宋体" w:hAnsi="宋体" w:cs="宋体"/>
          <w:color w:val="auto"/>
          <w:sz w:val="24"/>
        </w:rPr>
        <w:t>供应商</w:t>
      </w:r>
      <w:r>
        <w:rPr>
          <w:rFonts w:hint="eastAsia" w:ascii="宋体" w:hAnsi="宋体" w:cs="宋体"/>
          <w:color w:val="auto"/>
          <w:sz w:val="24"/>
          <w:lang w:eastAsia="zh-TW"/>
        </w:rPr>
        <w:t>自身原因导致无法及时退还的除外。</w:t>
      </w:r>
    </w:p>
    <w:p>
      <w:pPr>
        <w:numPr>
          <w:ilvl w:val="1"/>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lang w:eastAsia="zh-TW"/>
        </w:rPr>
        <w:t>未</w:t>
      </w:r>
      <w:r>
        <w:rPr>
          <w:rFonts w:hint="eastAsia" w:ascii="宋体" w:hAnsi="宋体" w:cs="宋体"/>
          <w:color w:val="auto"/>
          <w:sz w:val="24"/>
        </w:rPr>
        <w:t>中选</w:t>
      </w:r>
      <w:r>
        <w:rPr>
          <w:rFonts w:hint="eastAsia" w:ascii="宋体" w:hAnsi="宋体" w:cs="宋体"/>
          <w:color w:val="auto"/>
          <w:sz w:val="24"/>
          <w:lang w:eastAsia="zh-TW"/>
        </w:rPr>
        <w:t>的</w:t>
      </w:r>
      <w:r>
        <w:rPr>
          <w:rFonts w:hint="eastAsia" w:ascii="宋体" w:hAnsi="宋体" w:cs="宋体"/>
          <w:color w:val="auto"/>
          <w:sz w:val="24"/>
        </w:rPr>
        <w:t>供应商</w:t>
      </w:r>
      <w:r>
        <w:rPr>
          <w:rFonts w:hint="eastAsia" w:ascii="宋体" w:hAnsi="宋体" w:cs="宋体"/>
          <w:color w:val="auto"/>
          <w:sz w:val="24"/>
          <w:lang w:eastAsia="zh-TW"/>
        </w:rPr>
        <w:t>保证金，在</w:t>
      </w:r>
      <w:r>
        <w:rPr>
          <w:rFonts w:hint="eastAsia" w:ascii="宋体" w:hAnsi="宋体" w:cs="宋体"/>
          <w:color w:val="auto"/>
          <w:sz w:val="24"/>
        </w:rPr>
        <w:t>中选</w:t>
      </w:r>
      <w:r>
        <w:rPr>
          <w:rFonts w:hint="eastAsia" w:ascii="宋体" w:hAnsi="宋体" w:cs="宋体"/>
          <w:color w:val="auto"/>
          <w:sz w:val="24"/>
          <w:lang w:eastAsia="zh-TW"/>
        </w:rPr>
        <w:t>通知书发出之日起5个工作日内，但因</w:t>
      </w:r>
      <w:r>
        <w:rPr>
          <w:rFonts w:hint="eastAsia" w:ascii="宋体" w:hAnsi="宋体" w:cs="宋体"/>
          <w:color w:val="auto"/>
          <w:sz w:val="24"/>
        </w:rPr>
        <w:t>供应商</w:t>
      </w:r>
      <w:r>
        <w:rPr>
          <w:rFonts w:hint="eastAsia" w:ascii="宋体" w:hAnsi="宋体" w:cs="宋体"/>
          <w:color w:val="auto"/>
          <w:sz w:val="24"/>
          <w:lang w:eastAsia="zh-TW"/>
        </w:rPr>
        <w:t>自身原因导致无法及时退还的除外。</w:t>
      </w:r>
    </w:p>
    <w:p>
      <w:pPr>
        <w:numPr>
          <w:ilvl w:val="1"/>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中选</w:t>
      </w:r>
      <w:r>
        <w:rPr>
          <w:rFonts w:hint="eastAsia" w:ascii="宋体" w:hAnsi="宋体" w:cs="宋体"/>
          <w:color w:val="auto"/>
          <w:sz w:val="24"/>
          <w:lang w:eastAsia="zh-TW"/>
        </w:rPr>
        <w:t>人的</w:t>
      </w:r>
      <w:r>
        <w:rPr>
          <w:rFonts w:hint="eastAsia" w:ascii="宋体" w:hAnsi="宋体" w:cs="宋体"/>
          <w:color w:val="auto"/>
          <w:sz w:val="24"/>
        </w:rPr>
        <w:t>应答</w:t>
      </w:r>
      <w:r>
        <w:rPr>
          <w:rFonts w:hint="eastAsia" w:ascii="宋体" w:hAnsi="宋体" w:cs="宋体"/>
          <w:color w:val="auto"/>
          <w:sz w:val="24"/>
          <w:lang w:eastAsia="zh-TW"/>
        </w:rPr>
        <w:t>保证金，在</w:t>
      </w:r>
      <w:r>
        <w:rPr>
          <w:rFonts w:hint="eastAsia" w:ascii="宋体" w:hAnsi="宋体" w:cs="宋体"/>
          <w:color w:val="auto"/>
          <w:sz w:val="24"/>
        </w:rPr>
        <w:t>中选</w:t>
      </w:r>
      <w:r>
        <w:rPr>
          <w:rFonts w:hint="eastAsia" w:ascii="宋体" w:hAnsi="宋体" w:cs="宋体"/>
          <w:color w:val="auto"/>
          <w:sz w:val="24"/>
          <w:lang w:eastAsia="zh-TW"/>
        </w:rPr>
        <w:t>人与采购人签订采购合同之日起5个工作日内，或者转为</w:t>
      </w:r>
      <w:r>
        <w:rPr>
          <w:rFonts w:hint="eastAsia" w:ascii="宋体" w:hAnsi="宋体" w:cs="宋体"/>
          <w:color w:val="auto"/>
          <w:sz w:val="24"/>
        </w:rPr>
        <w:t>中选</w:t>
      </w:r>
      <w:r>
        <w:rPr>
          <w:rFonts w:hint="eastAsia" w:ascii="宋体" w:hAnsi="宋体" w:cs="宋体"/>
          <w:color w:val="auto"/>
          <w:sz w:val="24"/>
          <w:lang w:eastAsia="zh-TW"/>
        </w:rPr>
        <w:t>人的履约保证金，但因</w:t>
      </w:r>
      <w:r>
        <w:rPr>
          <w:rFonts w:hint="eastAsia" w:ascii="宋体" w:hAnsi="宋体" w:cs="宋体"/>
          <w:color w:val="auto"/>
          <w:sz w:val="24"/>
        </w:rPr>
        <w:t>供应商</w:t>
      </w:r>
      <w:r>
        <w:rPr>
          <w:rFonts w:hint="eastAsia" w:ascii="宋体" w:hAnsi="宋体" w:cs="宋体"/>
          <w:color w:val="auto"/>
          <w:sz w:val="24"/>
          <w:lang w:eastAsia="zh-TW"/>
        </w:rPr>
        <w:t>自身原因导致无法及时退还的除外。</w:t>
      </w:r>
    </w:p>
    <w:p>
      <w:pPr>
        <w:numPr>
          <w:ilvl w:val="1"/>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lang w:eastAsia="zh-TW"/>
        </w:rPr>
        <w:t>下列任一情形发生时，</w:t>
      </w:r>
      <w:r>
        <w:rPr>
          <w:rFonts w:hint="eastAsia" w:ascii="宋体" w:hAnsi="宋体" w:cs="宋体"/>
          <w:color w:val="auto"/>
          <w:sz w:val="24"/>
        </w:rPr>
        <w:t>应答</w:t>
      </w:r>
      <w:r>
        <w:rPr>
          <w:rFonts w:hint="eastAsia" w:ascii="宋体" w:hAnsi="宋体" w:cs="宋体"/>
          <w:color w:val="auto"/>
          <w:sz w:val="24"/>
          <w:lang w:eastAsia="zh-TW"/>
        </w:rPr>
        <w:t>保证金将不予退还：</w:t>
      </w:r>
    </w:p>
    <w:p>
      <w:pPr>
        <w:numPr>
          <w:ilvl w:val="2"/>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供应商</w:t>
      </w:r>
      <w:r>
        <w:rPr>
          <w:rFonts w:hint="eastAsia" w:ascii="宋体" w:hAnsi="宋体" w:cs="宋体"/>
          <w:color w:val="auto"/>
          <w:sz w:val="24"/>
          <w:lang w:eastAsia="zh-TW"/>
        </w:rPr>
        <w:t>在</w:t>
      </w:r>
      <w:r>
        <w:rPr>
          <w:rFonts w:hint="eastAsia" w:ascii="宋体" w:hAnsi="宋体" w:cs="宋体"/>
          <w:color w:val="auto"/>
          <w:sz w:val="24"/>
        </w:rPr>
        <w:t>比选文件</w:t>
      </w:r>
      <w:r>
        <w:rPr>
          <w:rFonts w:hint="eastAsia" w:ascii="宋体" w:hAnsi="宋体" w:cs="宋体"/>
          <w:color w:val="auto"/>
          <w:sz w:val="24"/>
          <w:lang w:eastAsia="zh-TW"/>
        </w:rPr>
        <w:t>中规定的</w:t>
      </w:r>
      <w:r>
        <w:rPr>
          <w:rFonts w:hint="eastAsia" w:ascii="宋体" w:hAnsi="宋体" w:cs="宋体"/>
          <w:color w:val="auto"/>
          <w:sz w:val="24"/>
        </w:rPr>
        <w:t>应答</w:t>
      </w:r>
      <w:r>
        <w:rPr>
          <w:rFonts w:hint="eastAsia" w:ascii="宋体" w:hAnsi="宋体" w:cs="宋体"/>
          <w:color w:val="auto"/>
          <w:sz w:val="24"/>
          <w:lang w:eastAsia="zh-TW"/>
        </w:rPr>
        <w:t>有效期内撤销其</w:t>
      </w:r>
      <w:r>
        <w:rPr>
          <w:rFonts w:hint="eastAsia" w:ascii="宋体" w:hAnsi="宋体" w:cs="宋体"/>
          <w:color w:val="auto"/>
          <w:sz w:val="24"/>
        </w:rPr>
        <w:t>应答文件</w:t>
      </w:r>
      <w:r>
        <w:rPr>
          <w:rFonts w:hint="eastAsia" w:ascii="宋体" w:hAnsi="宋体" w:cs="宋体"/>
          <w:color w:val="auto"/>
          <w:sz w:val="24"/>
          <w:lang w:eastAsia="zh-TW"/>
        </w:rPr>
        <w:t>；</w:t>
      </w:r>
    </w:p>
    <w:p>
      <w:pPr>
        <w:numPr>
          <w:ilvl w:val="2"/>
          <w:numId w:val="40"/>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中选</w:t>
      </w:r>
      <w:r>
        <w:rPr>
          <w:rFonts w:hint="eastAsia" w:ascii="宋体" w:hAnsi="宋体" w:cs="宋体"/>
          <w:color w:val="auto"/>
          <w:sz w:val="24"/>
          <w:lang w:eastAsia="zh-TW"/>
        </w:rPr>
        <w:t>后无正当理由放弃</w:t>
      </w:r>
      <w:r>
        <w:rPr>
          <w:rFonts w:hint="eastAsia" w:ascii="宋体" w:hAnsi="宋体" w:cs="宋体"/>
          <w:color w:val="auto"/>
          <w:sz w:val="24"/>
        </w:rPr>
        <w:t>中选</w:t>
      </w:r>
      <w:r>
        <w:rPr>
          <w:rFonts w:hint="eastAsia" w:ascii="宋体" w:hAnsi="宋体" w:cs="宋体"/>
          <w:color w:val="auto"/>
          <w:sz w:val="24"/>
          <w:lang w:eastAsia="zh-TW"/>
        </w:rPr>
        <w:t>或</w:t>
      </w:r>
      <w:r>
        <w:rPr>
          <w:rFonts w:hint="eastAsia" w:ascii="宋体" w:hAnsi="宋体" w:cs="宋体"/>
          <w:color w:val="auto"/>
          <w:sz w:val="24"/>
        </w:rPr>
        <w:t>中选</w:t>
      </w:r>
      <w:r>
        <w:rPr>
          <w:rFonts w:hint="eastAsia" w:ascii="宋体" w:hAnsi="宋体" w:cs="宋体"/>
          <w:color w:val="auto"/>
          <w:sz w:val="24"/>
          <w:lang w:eastAsia="zh-TW"/>
        </w:rPr>
        <w:t>人拒绝与采购人签订合同；</w:t>
      </w:r>
    </w:p>
    <w:p>
      <w:pPr>
        <w:numPr>
          <w:ilvl w:val="0"/>
          <w:numId w:val="40"/>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应答有效期</w:t>
      </w:r>
    </w:p>
    <w:p>
      <w:pPr>
        <w:numPr>
          <w:ilvl w:val="1"/>
          <w:numId w:val="40"/>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应答</w:t>
      </w:r>
      <w:r>
        <w:rPr>
          <w:rFonts w:hint="eastAsia" w:ascii="宋体" w:hAnsi="宋体" w:cs="宋体"/>
          <w:color w:val="auto"/>
          <w:sz w:val="24"/>
          <w:lang w:eastAsia="zh-TW"/>
        </w:rPr>
        <w:t>应自</w:t>
      </w:r>
      <w:r>
        <w:rPr>
          <w:rFonts w:hint="eastAsia" w:ascii="宋体" w:hAnsi="宋体" w:cs="宋体"/>
          <w:b/>
          <w:color w:val="auto"/>
          <w:sz w:val="24"/>
        </w:rPr>
        <w:t>比选公告</w:t>
      </w:r>
      <w:r>
        <w:rPr>
          <w:rFonts w:hint="eastAsia" w:ascii="宋体" w:hAnsi="宋体" w:cs="宋体"/>
          <w:color w:val="auto"/>
          <w:sz w:val="24"/>
          <w:lang w:eastAsia="zh-TW"/>
        </w:rPr>
        <w:t>中规定的提交</w:t>
      </w:r>
      <w:r>
        <w:rPr>
          <w:rFonts w:hint="eastAsia" w:ascii="宋体" w:hAnsi="宋体" w:cs="宋体"/>
          <w:color w:val="auto"/>
          <w:sz w:val="24"/>
        </w:rPr>
        <w:t>应答文件</w:t>
      </w:r>
      <w:r>
        <w:rPr>
          <w:rFonts w:hint="eastAsia" w:ascii="宋体" w:hAnsi="宋体" w:cs="宋体"/>
          <w:color w:val="auto"/>
          <w:sz w:val="24"/>
          <w:lang w:eastAsia="zh-TW"/>
        </w:rPr>
        <w:t>的截止之日起算，并</w:t>
      </w:r>
      <w:r>
        <w:rPr>
          <w:rFonts w:hint="eastAsia" w:ascii="宋体" w:hAnsi="宋体" w:cs="宋体"/>
          <w:color w:val="auto"/>
          <w:sz w:val="24"/>
        </w:rPr>
        <w:t>与</w:t>
      </w:r>
      <w:r>
        <w:rPr>
          <w:rFonts w:hint="eastAsia" w:ascii="宋体" w:hAnsi="宋体" w:cs="宋体"/>
          <w:b/>
          <w:color w:val="auto"/>
          <w:sz w:val="24"/>
        </w:rPr>
        <w:t>供应商</w:t>
      </w:r>
      <w:r>
        <w:rPr>
          <w:rFonts w:hint="eastAsia" w:ascii="宋体" w:hAnsi="宋体" w:cs="宋体"/>
          <w:b/>
          <w:color w:val="auto"/>
          <w:sz w:val="24"/>
          <w:lang w:eastAsia="zh-TW"/>
        </w:rPr>
        <w:t>须知前附表</w:t>
      </w:r>
      <w:r>
        <w:rPr>
          <w:rFonts w:hint="eastAsia" w:ascii="宋体" w:hAnsi="宋体" w:cs="宋体"/>
          <w:color w:val="auto"/>
          <w:sz w:val="24"/>
          <w:lang w:eastAsia="zh-TW"/>
        </w:rPr>
        <w:t>中所述期限内保持有效。</w:t>
      </w:r>
    </w:p>
    <w:p>
      <w:pPr>
        <w:numPr>
          <w:ilvl w:val="1"/>
          <w:numId w:val="40"/>
        </w:numPr>
        <w:autoSpaceDE w:val="0"/>
        <w:autoSpaceDN w:val="0"/>
        <w:snapToGrid w:val="0"/>
        <w:spacing w:line="360" w:lineRule="auto"/>
        <w:rPr>
          <w:rFonts w:ascii="宋体" w:hAnsi="宋体"/>
          <w:color w:val="auto"/>
          <w:sz w:val="24"/>
        </w:rPr>
      </w:pPr>
      <w:r>
        <w:rPr>
          <w:rFonts w:hint="eastAsia" w:ascii="宋体" w:hAnsi="宋体" w:cs="宋体"/>
          <w:color w:val="auto"/>
          <w:sz w:val="24"/>
          <w:lang w:eastAsia="zh-TW"/>
        </w:rPr>
        <w:t>特殊情况下</w:t>
      </w:r>
      <w:r>
        <w:rPr>
          <w:rFonts w:hint="eastAsia" w:ascii="宋体" w:hAnsi="宋体" w:cs="宋体"/>
          <w:color w:val="auto"/>
          <w:sz w:val="24"/>
        </w:rPr>
        <w:t>，</w:t>
      </w:r>
      <w:r>
        <w:rPr>
          <w:rFonts w:hint="eastAsia" w:ascii="宋体" w:hAnsi="宋体" w:cs="宋体"/>
          <w:color w:val="auto"/>
          <w:sz w:val="24"/>
          <w:lang w:eastAsia="zh-TW"/>
        </w:rPr>
        <w:t>在原</w:t>
      </w:r>
      <w:r>
        <w:rPr>
          <w:rFonts w:hint="eastAsia" w:ascii="宋体" w:hAnsi="宋体" w:cs="宋体"/>
          <w:color w:val="auto"/>
          <w:sz w:val="24"/>
        </w:rPr>
        <w:t>应答</w:t>
      </w:r>
      <w:r>
        <w:rPr>
          <w:rFonts w:hint="eastAsia" w:ascii="宋体" w:hAnsi="宋体" w:cs="宋体"/>
          <w:color w:val="auto"/>
          <w:sz w:val="24"/>
          <w:lang w:eastAsia="zh-TW"/>
        </w:rPr>
        <w:t>有效期截止之前</w:t>
      </w:r>
      <w:r>
        <w:rPr>
          <w:rFonts w:hint="eastAsia" w:ascii="宋体" w:hAnsi="宋体" w:cs="宋体"/>
          <w:color w:val="auto"/>
          <w:sz w:val="24"/>
        </w:rPr>
        <w:t>，</w:t>
      </w:r>
      <w:r>
        <w:rPr>
          <w:rFonts w:hint="eastAsia" w:ascii="宋体" w:hAnsi="宋体" w:cs="宋体"/>
          <w:color w:val="auto"/>
          <w:sz w:val="24"/>
          <w:lang w:eastAsia="zh-TW"/>
        </w:rPr>
        <w:t>采购代理机构可要求</w:t>
      </w:r>
      <w:r>
        <w:rPr>
          <w:rFonts w:hint="eastAsia" w:ascii="宋体" w:hAnsi="宋体" w:cs="宋体"/>
          <w:color w:val="auto"/>
          <w:sz w:val="24"/>
        </w:rPr>
        <w:t>供应商</w:t>
      </w:r>
      <w:r>
        <w:rPr>
          <w:rFonts w:hint="eastAsia" w:ascii="宋体" w:hAnsi="宋体" w:cs="宋体"/>
          <w:color w:val="auto"/>
          <w:sz w:val="24"/>
          <w:lang w:eastAsia="zh-TW"/>
        </w:rPr>
        <w:t>延长</w:t>
      </w:r>
      <w:r>
        <w:rPr>
          <w:rFonts w:hint="eastAsia" w:ascii="宋体" w:hAnsi="宋体" w:cs="宋体"/>
          <w:color w:val="auto"/>
          <w:sz w:val="24"/>
        </w:rPr>
        <w:t>应答</w:t>
      </w:r>
      <w:r>
        <w:rPr>
          <w:rFonts w:hint="eastAsia" w:ascii="宋体" w:hAnsi="宋体" w:cs="宋体"/>
          <w:color w:val="auto"/>
          <w:sz w:val="24"/>
          <w:lang w:eastAsia="zh-TW"/>
        </w:rPr>
        <w:t>有效期。这种要求与答复均应以书面形式提交。</w:t>
      </w:r>
      <w:r>
        <w:rPr>
          <w:rFonts w:hint="eastAsia" w:ascii="宋体" w:hAnsi="宋体" w:cs="宋体"/>
          <w:color w:val="auto"/>
          <w:sz w:val="24"/>
        </w:rPr>
        <w:t>供应商</w:t>
      </w:r>
      <w:r>
        <w:rPr>
          <w:rFonts w:hint="eastAsia" w:ascii="宋体" w:hAnsi="宋体" w:cs="宋体"/>
          <w:color w:val="auto"/>
          <w:sz w:val="24"/>
          <w:lang w:eastAsia="zh-TW"/>
        </w:rPr>
        <w:t>可拒绝采购代理机构的这种要求</w:t>
      </w:r>
      <w:r>
        <w:rPr>
          <w:rFonts w:hint="eastAsia" w:ascii="宋体" w:hAnsi="宋体" w:cs="宋体"/>
          <w:color w:val="auto"/>
          <w:sz w:val="24"/>
        </w:rPr>
        <w:t>，</w:t>
      </w:r>
      <w:r>
        <w:rPr>
          <w:rFonts w:hint="eastAsia" w:ascii="宋体" w:hAnsi="宋体" w:cs="宋体"/>
          <w:color w:val="auto"/>
          <w:sz w:val="24"/>
          <w:lang w:eastAsia="zh-TW"/>
        </w:rPr>
        <w:t>其</w:t>
      </w:r>
      <w:r>
        <w:rPr>
          <w:rFonts w:hint="eastAsia" w:ascii="宋体" w:hAnsi="宋体" w:cs="宋体"/>
          <w:color w:val="auto"/>
          <w:sz w:val="24"/>
        </w:rPr>
        <w:t>应答</w:t>
      </w:r>
      <w:r>
        <w:rPr>
          <w:rFonts w:hint="eastAsia" w:ascii="宋体" w:hAnsi="宋体" w:cs="宋体"/>
          <w:color w:val="auto"/>
          <w:sz w:val="24"/>
          <w:lang w:eastAsia="zh-TW"/>
        </w:rPr>
        <w:t>保证金将</w:t>
      </w:r>
      <w:r>
        <w:rPr>
          <w:rFonts w:hint="eastAsia" w:ascii="宋体" w:hAnsi="宋体" w:cs="宋体"/>
          <w:color w:val="auto"/>
          <w:sz w:val="24"/>
        </w:rPr>
        <w:t>予以退还，</w:t>
      </w:r>
      <w:r>
        <w:rPr>
          <w:rFonts w:hint="eastAsia" w:ascii="宋体" w:hAnsi="宋体" w:cs="宋体"/>
          <w:color w:val="auto"/>
          <w:sz w:val="24"/>
          <w:lang w:eastAsia="zh-TW"/>
        </w:rPr>
        <w:t>但其</w:t>
      </w:r>
      <w:r>
        <w:rPr>
          <w:rFonts w:hint="eastAsia" w:ascii="宋体" w:hAnsi="宋体" w:cs="宋体"/>
          <w:color w:val="auto"/>
          <w:sz w:val="24"/>
        </w:rPr>
        <w:t>应答</w:t>
      </w:r>
      <w:r>
        <w:rPr>
          <w:rFonts w:hint="eastAsia" w:ascii="宋体" w:hAnsi="宋体" w:cs="宋体"/>
          <w:color w:val="auto"/>
          <w:sz w:val="24"/>
          <w:lang w:eastAsia="zh-TW"/>
        </w:rPr>
        <w:t>在原</w:t>
      </w:r>
      <w:r>
        <w:rPr>
          <w:rFonts w:hint="eastAsia" w:ascii="宋体" w:hAnsi="宋体" w:cs="宋体"/>
          <w:color w:val="auto"/>
          <w:sz w:val="24"/>
        </w:rPr>
        <w:t>应答</w:t>
      </w:r>
      <w:r>
        <w:rPr>
          <w:rFonts w:hint="eastAsia" w:ascii="宋体" w:hAnsi="宋体" w:cs="宋体"/>
          <w:color w:val="auto"/>
          <w:sz w:val="24"/>
          <w:lang w:eastAsia="zh-TW"/>
        </w:rPr>
        <w:t>有效期期满后将不再有效。同意延长</w:t>
      </w:r>
      <w:r>
        <w:rPr>
          <w:rFonts w:hint="eastAsia" w:ascii="宋体" w:hAnsi="宋体" w:cs="宋体"/>
          <w:color w:val="auto"/>
          <w:sz w:val="24"/>
        </w:rPr>
        <w:t>应答</w:t>
      </w:r>
      <w:r>
        <w:rPr>
          <w:rFonts w:hint="eastAsia" w:ascii="宋体" w:hAnsi="宋体" w:cs="宋体"/>
          <w:color w:val="auto"/>
          <w:sz w:val="24"/>
          <w:lang w:eastAsia="zh-TW"/>
        </w:rPr>
        <w:t>有效期的</w:t>
      </w:r>
      <w:r>
        <w:rPr>
          <w:rFonts w:hint="eastAsia" w:ascii="宋体" w:hAnsi="宋体" w:cs="宋体"/>
          <w:color w:val="auto"/>
          <w:sz w:val="24"/>
        </w:rPr>
        <w:t>供应商</w:t>
      </w:r>
      <w:r>
        <w:rPr>
          <w:rFonts w:hint="eastAsia" w:ascii="宋体" w:hAnsi="宋体" w:cs="宋体"/>
          <w:color w:val="auto"/>
          <w:sz w:val="24"/>
          <w:lang w:eastAsia="zh-TW"/>
        </w:rPr>
        <w:t>将不会被要求和允许修正其</w:t>
      </w:r>
      <w:r>
        <w:rPr>
          <w:rFonts w:hint="eastAsia" w:ascii="宋体" w:hAnsi="宋体" w:cs="宋体"/>
          <w:color w:val="auto"/>
          <w:sz w:val="24"/>
        </w:rPr>
        <w:t>应答，</w:t>
      </w:r>
      <w:r>
        <w:rPr>
          <w:rFonts w:hint="eastAsia" w:ascii="宋体" w:hAnsi="宋体" w:cs="宋体"/>
          <w:color w:val="auto"/>
          <w:sz w:val="24"/>
          <w:lang w:eastAsia="zh-TW"/>
        </w:rPr>
        <w:t>而只会被要求相应地延长其</w:t>
      </w:r>
      <w:r>
        <w:rPr>
          <w:rFonts w:hint="eastAsia" w:ascii="宋体" w:hAnsi="宋体" w:cs="宋体"/>
          <w:color w:val="auto"/>
          <w:sz w:val="24"/>
        </w:rPr>
        <w:t>应答</w:t>
      </w:r>
      <w:r>
        <w:rPr>
          <w:rFonts w:hint="eastAsia" w:ascii="宋体" w:hAnsi="宋体" w:cs="宋体"/>
          <w:color w:val="auto"/>
          <w:sz w:val="24"/>
          <w:lang w:eastAsia="zh-TW"/>
        </w:rPr>
        <w:t>保证金的有效期。在这种情况下</w:t>
      </w:r>
      <w:r>
        <w:rPr>
          <w:rFonts w:hint="eastAsia" w:ascii="宋体" w:hAnsi="宋体" w:cs="宋体"/>
          <w:color w:val="auto"/>
          <w:sz w:val="24"/>
        </w:rPr>
        <w:t>，</w:t>
      </w:r>
      <w:r>
        <w:rPr>
          <w:rFonts w:hint="eastAsia" w:ascii="宋体" w:hAnsi="宋体" w:cs="宋体"/>
          <w:color w:val="auto"/>
          <w:sz w:val="24"/>
          <w:lang w:eastAsia="zh-TW"/>
        </w:rPr>
        <w:t>本须知有关</w:t>
      </w:r>
      <w:r>
        <w:rPr>
          <w:rFonts w:hint="eastAsia" w:ascii="宋体" w:hAnsi="宋体" w:cs="宋体"/>
          <w:color w:val="auto"/>
          <w:sz w:val="24"/>
        </w:rPr>
        <w:t>应答</w:t>
      </w:r>
      <w:r>
        <w:rPr>
          <w:rFonts w:hint="eastAsia" w:ascii="宋体" w:hAnsi="宋体" w:cs="宋体"/>
          <w:color w:val="auto"/>
          <w:sz w:val="24"/>
          <w:lang w:eastAsia="zh-TW"/>
        </w:rPr>
        <w:t>保证金的退还和</w:t>
      </w:r>
      <w:r>
        <w:rPr>
          <w:rFonts w:hint="eastAsia" w:ascii="宋体" w:hAnsi="宋体" w:cs="宋体"/>
          <w:color w:val="auto"/>
          <w:sz w:val="24"/>
        </w:rPr>
        <w:t>不予退还</w:t>
      </w:r>
      <w:r>
        <w:rPr>
          <w:rFonts w:hint="eastAsia" w:ascii="宋体" w:hAnsi="宋体" w:cs="宋体"/>
          <w:color w:val="auto"/>
          <w:sz w:val="24"/>
          <w:lang w:eastAsia="zh-TW"/>
        </w:rPr>
        <w:t>的规定将在延长了的有效期内继续有效。</w:t>
      </w:r>
    </w:p>
    <w:p>
      <w:pPr>
        <w:numPr>
          <w:ilvl w:val="0"/>
          <w:numId w:val="37"/>
        </w:numPr>
        <w:tabs>
          <w:tab w:val="left" w:pos="4395"/>
        </w:tabs>
        <w:autoSpaceDE w:val="0"/>
        <w:autoSpaceDN w:val="0"/>
        <w:snapToGrid w:val="0"/>
        <w:spacing w:line="360" w:lineRule="auto"/>
        <w:ind w:left="0" w:leftChars="0" w:firstLine="420" w:firstLineChars="0"/>
        <w:jc w:val="both"/>
        <w:outlineLvl w:val="2"/>
        <w:rPr>
          <w:rFonts w:hint="eastAsia" w:ascii="宋体" w:hAnsi="宋体"/>
          <w:b/>
          <w:color w:val="auto"/>
          <w:sz w:val="28"/>
          <w:szCs w:val="28"/>
          <w:lang w:eastAsia="zh-TW"/>
        </w:rPr>
      </w:pPr>
      <w:bookmarkStart w:id="39" w:name="_Toc4037"/>
      <w:bookmarkStart w:id="40" w:name="_Toc435174936"/>
      <w:bookmarkStart w:id="41" w:name="_Toc438223139"/>
      <w:bookmarkStart w:id="42" w:name="_Toc435516653"/>
      <w:r>
        <w:rPr>
          <w:rFonts w:hint="eastAsia" w:ascii="宋体" w:hAnsi="宋体"/>
          <w:b/>
          <w:color w:val="auto"/>
          <w:sz w:val="28"/>
          <w:szCs w:val="28"/>
        </w:rPr>
        <w:t>应答文件</w:t>
      </w:r>
      <w:r>
        <w:rPr>
          <w:rFonts w:hint="eastAsia" w:ascii="宋体" w:hAnsi="宋体"/>
          <w:b/>
          <w:color w:val="auto"/>
          <w:sz w:val="28"/>
          <w:szCs w:val="28"/>
          <w:lang w:eastAsia="zh-TW"/>
        </w:rPr>
        <w:t>的递交</w:t>
      </w:r>
      <w:bookmarkEnd w:id="39"/>
      <w:bookmarkEnd w:id="40"/>
      <w:bookmarkEnd w:id="41"/>
      <w:bookmarkEnd w:id="42"/>
    </w:p>
    <w:p>
      <w:pPr>
        <w:numPr>
          <w:ilvl w:val="0"/>
          <w:numId w:val="43"/>
        </w:numPr>
        <w:autoSpaceDE w:val="0"/>
        <w:autoSpaceDN w:val="0"/>
        <w:snapToGrid w:val="0"/>
        <w:spacing w:line="360" w:lineRule="auto"/>
        <w:outlineLvl w:val="3"/>
        <w:rPr>
          <w:rFonts w:ascii="宋体" w:hAnsi="宋体"/>
          <w:b/>
          <w:bCs/>
          <w:color w:val="auto"/>
          <w:sz w:val="24"/>
        </w:rPr>
      </w:pPr>
      <w:r>
        <w:rPr>
          <w:rFonts w:hint="eastAsia" w:ascii="宋体" w:hAnsi="宋体"/>
          <w:b/>
          <w:bCs/>
          <w:color w:val="auto"/>
          <w:sz w:val="24"/>
        </w:rPr>
        <w:t>应答文件递交</w:t>
      </w:r>
    </w:p>
    <w:p>
      <w:pPr>
        <w:numPr>
          <w:ilvl w:val="1"/>
          <w:numId w:val="43"/>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供应商的应答文件</w:t>
      </w:r>
      <w:r>
        <w:rPr>
          <w:rFonts w:hint="eastAsia" w:ascii="宋体" w:hAnsi="宋体" w:cs="宋体"/>
          <w:color w:val="auto"/>
          <w:sz w:val="24"/>
          <w:lang w:eastAsia="zh-TW"/>
        </w:rPr>
        <w:t>应</w:t>
      </w:r>
      <w:r>
        <w:rPr>
          <w:rFonts w:hint="eastAsia" w:ascii="宋体" w:hAnsi="宋体" w:cs="宋体"/>
          <w:color w:val="auto"/>
          <w:sz w:val="24"/>
        </w:rPr>
        <w:t>在</w:t>
      </w:r>
      <w:r>
        <w:rPr>
          <w:rFonts w:hint="eastAsia" w:ascii="宋体" w:hAnsi="宋体"/>
          <w:color w:val="auto"/>
          <w:sz w:val="24"/>
        </w:rPr>
        <w:t>本项目应答截止时间前送达开标地点。</w:t>
      </w:r>
    </w:p>
    <w:p>
      <w:pPr>
        <w:numPr>
          <w:ilvl w:val="1"/>
          <w:numId w:val="43"/>
        </w:numPr>
        <w:autoSpaceDE w:val="0"/>
        <w:autoSpaceDN w:val="0"/>
        <w:snapToGrid w:val="0"/>
        <w:spacing w:line="360" w:lineRule="auto"/>
        <w:rPr>
          <w:rFonts w:ascii="宋体" w:hAnsi="宋体" w:cs="黑体"/>
          <w:b/>
          <w:bCs/>
          <w:strike/>
          <w:color w:val="auto"/>
          <w:sz w:val="24"/>
        </w:rPr>
      </w:pPr>
      <w:r>
        <w:rPr>
          <w:rFonts w:hint="eastAsia" w:ascii="宋体" w:hAnsi="宋体" w:cs="宋体"/>
          <w:color w:val="auto"/>
          <w:sz w:val="24"/>
          <w:lang w:eastAsia="zh-TW"/>
        </w:rPr>
        <w:t>逾期送达或者未按照</w:t>
      </w:r>
      <w:r>
        <w:rPr>
          <w:rFonts w:hint="eastAsia" w:ascii="宋体" w:hAnsi="宋体" w:cs="宋体"/>
          <w:color w:val="auto"/>
          <w:sz w:val="24"/>
        </w:rPr>
        <w:t>比选文件</w:t>
      </w:r>
      <w:r>
        <w:rPr>
          <w:rFonts w:hint="eastAsia" w:ascii="宋体" w:hAnsi="宋体" w:cs="宋体"/>
          <w:color w:val="auto"/>
          <w:sz w:val="24"/>
          <w:lang w:eastAsia="zh-TW"/>
        </w:rPr>
        <w:t>要求密封的</w:t>
      </w:r>
      <w:r>
        <w:rPr>
          <w:rFonts w:hint="eastAsia" w:ascii="宋体" w:hAnsi="宋体" w:cs="宋体"/>
          <w:color w:val="auto"/>
          <w:sz w:val="24"/>
        </w:rPr>
        <w:t>应答文件</w:t>
      </w:r>
      <w:r>
        <w:rPr>
          <w:rFonts w:hint="eastAsia" w:ascii="宋体" w:hAnsi="宋体" w:cs="宋体"/>
          <w:color w:val="auto"/>
          <w:sz w:val="24"/>
          <w:lang w:eastAsia="zh-TW"/>
        </w:rPr>
        <w:t>，采购人、采购代理机构应当拒收。</w:t>
      </w:r>
    </w:p>
    <w:p>
      <w:pPr>
        <w:numPr>
          <w:ilvl w:val="0"/>
          <w:numId w:val="43"/>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应答文件的修改和撤回、撤销</w:t>
      </w:r>
    </w:p>
    <w:p>
      <w:pPr>
        <w:numPr>
          <w:ilvl w:val="1"/>
          <w:numId w:val="43"/>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供应商</w:t>
      </w:r>
      <w:r>
        <w:rPr>
          <w:rFonts w:hint="eastAsia" w:ascii="宋体" w:hAnsi="宋体" w:cs="宋体"/>
          <w:color w:val="auto"/>
          <w:sz w:val="24"/>
          <w:lang w:eastAsia="zh-TW"/>
        </w:rPr>
        <w:t>在</w:t>
      </w:r>
      <w:r>
        <w:rPr>
          <w:rFonts w:hint="eastAsia" w:ascii="宋体" w:hAnsi="宋体" w:cs="宋体"/>
          <w:color w:val="auto"/>
          <w:sz w:val="24"/>
        </w:rPr>
        <w:t>应答</w:t>
      </w:r>
      <w:r>
        <w:rPr>
          <w:rFonts w:hint="eastAsia" w:ascii="宋体" w:hAnsi="宋体" w:cs="宋体"/>
          <w:color w:val="auto"/>
          <w:sz w:val="24"/>
          <w:lang w:eastAsia="zh-TW"/>
        </w:rPr>
        <w:t>截止时间前，可以对所递交的</w:t>
      </w:r>
      <w:r>
        <w:rPr>
          <w:rFonts w:hint="eastAsia" w:ascii="宋体" w:hAnsi="宋体" w:cs="宋体"/>
          <w:color w:val="auto"/>
          <w:sz w:val="24"/>
        </w:rPr>
        <w:t>应答文件</w:t>
      </w:r>
      <w:r>
        <w:rPr>
          <w:rFonts w:hint="eastAsia" w:ascii="宋体" w:hAnsi="宋体" w:cs="宋体"/>
          <w:color w:val="auto"/>
          <w:sz w:val="24"/>
          <w:lang w:eastAsia="zh-TW"/>
        </w:rPr>
        <w:t>进行补充、修改或者撤回，并书面通知采购代理机构。补充、修改的内容应当按</w:t>
      </w:r>
      <w:r>
        <w:rPr>
          <w:rFonts w:hint="eastAsia" w:ascii="宋体" w:hAnsi="宋体" w:cs="宋体"/>
          <w:color w:val="auto"/>
          <w:sz w:val="24"/>
        </w:rPr>
        <w:t>比选文件</w:t>
      </w:r>
      <w:r>
        <w:rPr>
          <w:rFonts w:hint="eastAsia" w:ascii="宋体" w:hAnsi="宋体" w:cs="宋体"/>
          <w:color w:val="auto"/>
          <w:sz w:val="24"/>
          <w:lang w:eastAsia="zh-TW"/>
        </w:rPr>
        <w:t>要求签署、盖章</w:t>
      </w:r>
      <w:r>
        <w:rPr>
          <w:rFonts w:hint="eastAsia" w:ascii="宋体" w:hAnsi="宋体" w:cs="宋体"/>
          <w:color w:val="auto"/>
          <w:sz w:val="24"/>
        </w:rPr>
        <w:t>和</w:t>
      </w:r>
      <w:r>
        <w:rPr>
          <w:rFonts w:hint="eastAsia" w:ascii="宋体" w:hAnsi="宋体" w:cs="宋体"/>
          <w:color w:val="auto"/>
          <w:sz w:val="24"/>
          <w:lang w:eastAsia="zh-TW"/>
        </w:rPr>
        <w:t>密封后，并作为</w:t>
      </w:r>
      <w:r>
        <w:rPr>
          <w:rFonts w:hint="eastAsia" w:ascii="宋体" w:hAnsi="宋体" w:cs="宋体"/>
          <w:color w:val="auto"/>
          <w:sz w:val="24"/>
        </w:rPr>
        <w:t>应答文件</w:t>
      </w:r>
      <w:r>
        <w:rPr>
          <w:rFonts w:hint="eastAsia" w:ascii="宋体" w:hAnsi="宋体" w:cs="宋体"/>
          <w:color w:val="auto"/>
          <w:sz w:val="24"/>
          <w:lang w:eastAsia="zh-TW"/>
        </w:rPr>
        <w:t>的组成部分。在</w:t>
      </w:r>
      <w:r>
        <w:rPr>
          <w:rFonts w:hint="eastAsia" w:ascii="宋体" w:hAnsi="宋体" w:cs="宋体"/>
          <w:color w:val="auto"/>
          <w:sz w:val="24"/>
        </w:rPr>
        <w:t>应答</w:t>
      </w:r>
      <w:r>
        <w:rPr>
          <w:rFonts w:hint="eastAsia" w:ascii="宋体" w:hAnsi="宋体" w:cs="宋体"/>
          <w:color w:val="auto"/>
          <w:sz w:val="24"/>
          <w:lang w:eastAsia="zh-TW"/>
        </w:rPr>
        <w:t>截止时间之后，</w:t>
      </w:r>
      <w:r>
        <w:rPr>
          <w:rFonts w:hint="eastAsia" w:ascii="宋体" w:hAnsi="宋体" w:cs="宋体"/>
          <w:color w:val="auto"/>
          <w:sz w:val="24"/>
        </w:rPr>
        <w:t>供应商</w:t>
      </w:r>
      <w:r>
        <w:rPr>
          <w:rFonts w:hint="eastAsia" w:ascii="宋体" w:hAnsi="宋体" w:cs="宋体"/>
          <w:color w:val="auto"/>
          <w:sz w:val="24"/>
          <w:lang w:eastAsia="zh-TW"/>
        </w:rPr>
        <w:t>不得对其</w:t>
      </w:r>
      <w:r>
        <w:rPr>
          <w:rFonts w:hint="eastAsia" w:ascii="宋体" w:hAnsi="宋体" w:cs="宋体"/>
          <w:color w:val="auto"/>
          <w:sz w:val="24"/>
        </w:rPr>
        <w:t>应答文件</w:t>
      </w:r>
      <w:r>
        <w:rPr>
          <w:rFonts w:hint="eastAsia" w:ascii="宋体" w:hAnsi="宋体" w:cs="宋体"/>
          <w:color w:val="auto"/>
          <w:sz w:val="24"/>
          <w:lang w:eastAsia="zh-TW"/>
        </w:rPr>
        <w:t>做任何修改和补充。</w:t>
      </w:r>
    </w:p>
    <w:p>
      <w:pPr>
        <w:numPr>
          <w:ilvl w:val="1"/>
          <w:numId w:val="43"/>
        </w:numPr>
        <w:autoSpaceDE w:val="0"/>
        <w:autoSpaceDN w:val="0"/>
        <w:snapToGrid w:val="0"/>
        <w:spacing w:line="360" w:lineRule="auto"/>
        <w:rPr>
          <w:rFonts w:ascii="宋体" w:hAnsi="宋体" w:cs="黑体"/>
          <w:b/>
          <w:bCs/>
          <w:color w:val="auto"/>
          <w:sz w:val="24"/>
        </w:rPr>
      </w:pPr>
      <w:r>
        <w:rPr>
          <w:rFonts w:hint="eastAsia" w:ascii="宋体" w:hAnsi="宋体"/>
          <w:bCs/>
          <w:color w:val="auto"/>
          <w:sz w:val="24"/>
        </w:rPr>
        <w:t>供应商在应答截止后或在比选文件中规定的应答有效期内不可撤销其应答。</w:t>
      </w:r>
    </w:p>
    <w:p>
      <w:pPr>
        <w:numPr>
          <w:ilvl w:val="1"/>
          <w:numId w:val="43"/>
        </w:numPr>
        <w:autoSpaceDE w:val="0"/>
        <w:autoSpaceDN w:val="0"/>
        <w:snapToGrid w:val="0"/>
        <w:spacing w:line="360" w:lineRule="auto"/>
        <w:rPr>
          <w:rFonts w:ascii="宋体" w:hAnsi="宋体" w:cs="黑体"/>
          <w:b/>
          <w:bCs/>
          <w:strike/>
          <w:color w:val="auto"/>
          <w:sz w:val="24"/>
        </w:rPr>
      </w:pPr>
      <w:r>
        <w:rPr>
          <w:rFonts w:hint="eastAsia" w:ascii="宋体" w:hAnsi="宋体"/>
          <w:color w:val="auto"/>
          <w:sz w:val="24"/>
        </w:rPr>
        <w:t>除供应商不足3家不得开标的情形外，供应商所提交的应答文件在本项目应答截止时间后均不予退还。</w:t>
      </w:r>
    </w:p>
    <w:p>
      <w:pPr>
        <w:numPr>
          <w:ilvl w:val="0"/>
          <w:numId w:val="37"/>
        </w:numPr>
        <w:tabs>
          <w:tab w:val="left" w:pos="4395"/>
        </w:tabs>
        <w:autoSpaceDE w:val="0"/>
        <w:autoSpaceDN w:val="0"/>
        <w:snapToGrid w:val="0"/>
        <w:spacing w:line="360" w:lineRule="auto"/>
        <w:ind w:left="0" w:leftChars="0" w:firstLine="420" w:firstLineChars="0"/>
        <w:jc w:val="both"/>
        <w:outlineLvl w:val="2"/>
        <w:rPr>
          <w:rFonts w:hint="eastAsia" w:ascii="宋体" w:hAnsi="宋体"/>
          <w:b/>
          <w:color w:val="auto"/>
          <w:sz w:val="28"/>
          <w:szCs w:val="28"/>
          <w:lang w:eastAsia="zh-TW"/>
        </w:rPr>
      </w:pPr>
      <w:bookmarkStart w:id="43" w:name="_Toc30557"/>
      <w:r>
        <w:rPr>
          <w:rFonts w:hint="eastAsia" w:ascii="宋体" w:hAnsi="宋体"/>
          <w:b/>
          <w:color w:val="auto"/>
          <w:sz w:val="28"/>
          <w:szCs w:val="28"/>
          <w:lang w:eastAsia="zh-TW"/>
        </w:rPr>
        <w:t>开标、评标、定标与合同签订</w:t>
      </w:r>
      <w:bookmarkEnd w:id="43"/>
    </w:p>
    <w:p>
      <w:pPr>
        <w:numPr>
          <w:ilvl w:val="0"/>
          <w:numId w:val="44"/>
        </w:numPr>
        <w:autoSpaceDE w:val="0"/>
        <w:autoSpaceDN w:val="0"/>
        <w:snapToGrid w:val="0"/>
        <w:spacing w:line="360" w:lineRule="auto"/>
        <w:outlineLvl w:val="3"/>
        <w:rPr>
          <w:rFonts w:ascii="宋体" w:hAnsi="宋体"/>
          <w:b/>
          <w:bCs/>
          <w:color w:val="auto"/>
          <w:sz w:val="24"/>
        </w:rPr>
      </w:pPr>
      <w:r>
        <w:rPr>
          <w:rFonts w:hint="eastAsia" w:ascii="宋体" w:hAnsi="宋体"/>
          <w:b/>
          <w:bCs/>
          <w:color w:val="auto"/>
          <w:sz w:val="24"/>
        </w:rPr>
        <w:t>开标</w:t>
      </w:r>
    </w:p>
    <w:p>
      <w:pPr>
        <w:pStyle w:val="84"/>
        <w:widowControl/>
        <w:numPr>
          <w:ilvl w:val="1"/>
          <w:numId w:val="45"/>
        </w:numPr>
        <w:snapToGrid w:val="0"/>
        <w:spacing w:line="360" w:lineRule="auto"/>
        <w:ind w:left="426" w:firstLineChars="0"/>
        <w:jc w:val="left"/>
        <w:rPr>
          <w:rFonts w:hAnsi="宋体"/>
          <w:color w:val="auto"/>
          <w:sz w:val="24"/>
        </w:rPr>
      </w:pPr>
      <w:r>
        <w:rPr>
          <w:rFonts w:hint="eastAsia" w:ascii="宋体" w:hAnsi="宋体" w:cs="宋体"/>
          <w:color w:val="auto"/>
          <w:sz w:val="24"/>
          <w:lang w:eastAsia="zh-TW"/>
        </w:rPr>
        <w:t>采购代理机构在</w:t>
      </w:r>
      <w:r>
        <w:rPr>
          <w:rFonts w:hint="eastAsia" w:ascii="宋体" w:hAnsi="宋体" w:cs="宋体"/>
          <w:color w:val="auto"/>
          <w:sz w:val="24"/>
        </w:rPr>
        <w:t>比选公告</w:t>
      </w:r>
      <w:r>
        <w:rPr>
          <w:rFonts w:hint="eastAsia" w:ascii="宋体" w:hAnsi="宋体" w:cs="宋体"/>
          <w:color w:val="auto"/>
          <w:sz w:val="24"/>
          <w:lang w:eastAsia="zh-TW"/>
        </w:rPr>
        <w:t>中规定的日期、时</w:t>
      </w:r>
      <w:r>
        <w:rPr>
          <w:rFonts w:hint="eastAsia" w:ascii="宋体" w:hAnsi="宋体" w:cs="宋体"/>
          <w:color w:val="auto"/>
          <w:sz w:val="24"/>
        </w:rPr>
        <w:t>间</w:t>
      </w:r>
      <w:r>
        <w:rPr>
          <w:rFonts w:hint="eastAsia" w:ascii="宋体" w:hAnsi="宋体" w:cs="宋体"/>
          <w:color w:val="auto"/>
          <w:sz w:val="24"/>
          <w:lang w:eastAsia="zh-TW"/>
        </w:rPr>
        <w:t>和地点组织</w:t>
      </w:r>
      <w:r>
        <w:rPr>
          <w:rFonts w:hint="eastAsia" w:ascii="宋体" w:hAnsi="宋体" w:cs="宋体"/>
          <w:color w:val="auto"/>
          <w:sz w:val="24"/>
        </w:rPr>
        <w:t>开标会议</w:t>
      </w:r>
      <w:r>
        <w:rPr>
          <w:rFonts w:hint="eastAsia" w:ascii="宋体" w:hAnsi="宋体" w:cs="宋体"/>
          <w:color w:val="auto"/>
          <w:sz w:val="24"/>
          <w:lang w:eastAsia="zh-TW"/>
        </w:rPr>
        <w:t>。</w:t>
      </w:r>
      <w:r>
        <w:rPr>
          <w:rFonts w:hint="eastAsia" w:ascii="宋体" w:hAnsi="宋体" w:cs="宋体"/>
          <w:color w:val="auto"/>
          <w:sz w:val="24"/>
        </w:rPr>
        <w:t>开标时邀请所有供应商代表参加。</w:t>
      </w:r>
    </w:p>
    <w:p>
      <w:pPr>
        <w:pStyle w:val="84"/>
        <w:widowControl/>
        <w:numPr>
          <w:ilvl w:val="1"/>
          <w:numId w:val="45"/>
        </w:numPr>
        <w:snapToGrid w:val="0"/>
        <w:spacing w:line="360" w:lineRule="auto"/>
        <w:ind w:left="426" w:hanging="426" w:firstLineChars="0"/>
        <w:jc w:val="left"/>
        <w:rPr>
          <w:rFonts w:ascii="宋体" w:hAnsi="宋体" w:cs="宋体"/>
          <w:color w:val="auto"/>
          <w:sz w:val="24"/>
          <w:lang w:eastAsia="zh-TW"/>
        </w:rPr>
      </w:pPr>
      <w:r>
        <w:rPr>
          <w:rFonts w:hint="eastAsia" w:ascii="宋体" w:hAnsi="宋体" w:cs="宋体"/>
          <w:color w:val="auto"/>
          <w:sz w:val="24"/>
          <w:lang w:eastAsia="zh-TW"/>
        </w:rPr>
        <w:t>开标时，由</w:t>
      </w:r>
      <w:r>
        <w:rPr>
          <w:rFonts w:hint="eastAsia" w:ascii="宋体" w:hAnsi="宋体" w:cs="宋体"/>
          <w:color w:val="auto"/>
          <w:sz w:val="24"/>
        </w:rPr>
        <w:t>供应商</w:t>
      </w:r>
      <w:r>
        <w:rPr>
          <w:rFonts w:hint="eastAsia" w:ascii="宋体" w:hAnsi="宋体" w:cs="宋体"/>
          <w:color w:val="auto"/>
          <w:sz w:val="24"/>
          <w:lang w:eastAsia="zh-TW"/>
        </w:rPr>
        <w:t>或者其推选的代表检查</w:t>
      </w:r>
      <w:r>
        <w:rPr>
          <w:rFonts w:hint="eastAsia" w:ascii="宋体" w:hAnsi="宋体" w:cs="宋体"/>
          <w:color w:val="auto"/>
          <w:sz w:val="24"/>
        </w:rPr>
        <w:t>应答文件</w:t>
      </w:r>
      <w:r>
        <w:rPr>
          <w:rFonts w:hint="eastAsia" w:ascii="宋体" w:hAnsi="宋体" w:cs="宋体"/>
          <w:color w:val="auto"/>
          <w:sz w:val="24"/>
          <w:lang w:eastAsia="zh-TW"/>
        </w:rPr>
        <w:t>的密封情况；经确认无误后，由采购人或者采购代理机构工作人员当众拆封，宣布</w:t>
      </w:r>
      <w:r>
        <w:rPr>
          <w:rFonts w:hint="eastAsia" w:ascii="宋体" w:hAnsi="宋体" w:cs="宋体"/>
          <w:color w:val="auto"/>
          <w:sz w:val="24"/>
        </w:rPr>
        <w:t>供应商</w:t>
      </w:r>
      <w:r>
        <w:rPr>
          <w:rFonts w:hint="eastAsia" w:ascii="宋体" w:hAnsi="宋体" w:cs="宋体"/>
          <w:color w:val="auto"/>
          <w:sz w:val="24"/>
          <w:lang w:eastAsia="zh-TW"/>
        </w:rPr>
        <w:t>名称、</w:t>
      </w:r>
      <w:r>
        <w:rPr>
          <w:rFonts w:hint="eastAsia" w:ascii="宋体" w:hAnsi="宋体" w:cs="宋体"/>
          <w:color w:val="auto"/>
          <w:sz w:val="24"/>
        </w:rPr>
        <w:t>应答</w:t>
      </w:r>
      <w:r>
        <w:rPr>
          <w:rFonts w:hint="eastAsia" w:ascii="宋体" w:hAnsi="宋体" w:cs="宋体"/>
          <w:color w:val="auto"/>
          <w:sz w:val="24"/>
          <w:lang w:eastAsia="zh-TW"/>
        </w:rPr>
        <w:t>价格和</w:t>
      </w:r>
      <w:r>
        <w:rPr>
          <w:rFonts w:hint="eastAsia" w:ascii="宋体" w:hAnsi="宋体" w:cs="宋体"/>
          <w:color w:val="auto"/>
          <w:sz w:val="24"/>
        </w:rPr>
        <w:t>比选文件</w:t>
      </w:r>
      <w:r>
        <w:rPr>
          <w:rFonts w:hint="eastAsia" w:ascii="宋体" w:hAnsi="宋体" w:cs="宋体"/>
          <w:color w:val="auto"/>
          <w:sz w:val="24"/>
          <w:lang w:eastAsia="zh-TW"/>
        </w:rPr>
        <w:t>规定的需要宣布的其他内容。</w:t>
      </w:r>
    </w:p>
    <w:p>
      <w:pPr>
        <w:pStyle w:val="84"/>
        <w:widowControl/>
        <w:numPr>
          <w:ilvl w:val="1"/>
          <w:numId w:val="45"/>
        </w:numPr>
        <w:snapToGrid w:val="0"/>
        <w:spacing w:line="360" w:lineRule="auto"/>
        <w:ind w:left="426" w:hanging="426" w:firstLineChars="0"/>
        <w:jc w:val="left"/>
        <w:rPr>
          <w:rFonts w:ascii="宋体" w:hAnsi="宋体" w:cs="宋体"/>
          <w:color w:val="auto"/>
          <w:sz w:val="24"/>
          <w:lang w:eastAsia="zh-TW"/>
        </w:rPr>
      </w:pPr>
      <w:r>
        <w:rPr>
          <w:rFonts w:hint="eastAsia" w:ascii="宋体" w:hAnsi="宋体" w:cs="宋体"/>
          <w:color w:val="auto"/>
          <w:sz w:val="24"/>
          <w:lang w:eastAsia="zh-TW"/>
        </w:rPr>
        <w:t>开标过程应当由采购人或者采购代理机构负责记录，由参加开标的各</w:t>
      </w:r>
      <w:r>
        <w:rPr>
          <w:rFonts w:hint="eastAsia" w:ascii="宋体" w:hAnsi="宋体" w:cs="宋体"/>
          <w:color w:val="auto"/>
          <w:sz w:val="24"/>
        </w:rPr>
        <w:t>供应商</w:t>
      </w:r>
      <w:r>
        <w:rPr>
          <w:rFonts w:hint="eastAsia" w:ascii="宋体" w:hAnsi="宋体" w:cs="宋体"/>
          <w:color w:val="auto"/>
          <w:sz w:val="24"/>
          <w:lang w:eastAsia="zh-TW"/>
        </w:rPr>
        <w:t>代表和相关工作人员签字确认。</w:t>
      </w:r>
    </w:p>
    <w:p>
      <w:pPr>
        <w:pStyle w:val="84"/>
        <w:widowControl/>
        <w:numPr>
          <w:ilvl w:val="1"/>
          <w:numId w:val="45"/>
        </w:numPr>
        <w:snapToGrid w:val="0"/>
        <w:spacing w:line="360" w:lineRule="auto"/>
        <w:ind w:left="426" w:hanging="426" w:firstLineChars="0"/>
        <w:jc w:val="left"/>
        <w:rPr>
          <w:rFonts w:ascii="宋体" w:hAnsi="宋体" w:cs="宋体"/>
          <w:color w:val="auto"/>
          <w:sz w:val="24"/>
          <w:lang w:eastAsia="zh-TW"/>
        </w:rPr>
      </w:pPr>
      <w:r>
        <w:rPr>
          <w:rFonts w:hint="eastAsia" w:ascii="宋体" w:hAnsi="宋体" w:cs="宋体"/>
          <w:color w:val="auto"/>
          <w:sz w:val="24"/>
        </w:rPr>
        <w:t>供应商</w:t>
      </w:r>
      <w:r>
        <w:rPr>
          <w:rFonts w:hint="eastAsia" w:ascii="宋体" w:hAnsi="宋体" w:cs="宋体"/>
          <w:color w:val="auto"/>
          <w:sz w:val="24"/>
          <w:lang w:eastAsia="zh-TW"/>
        </w:rPr>
        <w:t>代表对开标过程和开标记录有疑义，以及认为采购人、采购代理机构相关工作人员有需要回避的情形的，应当场提出询问或者回避申请。采购人、采购代理机构对</w:t>
      </w:r>
      <w:r>
        <w:rPr>
          <w:rFonts w:hint="eastAsia" w:ascii="宋体" w:hAnsi="宋体" w:cs="宋体"/>
          <w:color w:val="auto"/>
          <w:sz w:val="24"/>
        </w:rPr>
        <w:t>供应商</w:t>
      </w:r>
      <w:r>
        <w:rPr>
          <w:rFonts w:hint="eastAsia" w:ascii="宋体" w:hAnsi="宋体" w:cs="宋体"/>
          <w:color w:val="auto"/>
          <w:sz w:val="24"/>
          <w:lang w:eastAsia="zh-TW"/>
        </w:rPr>
        <w:t>代表提出的询问或者回避申请应当及时处理。</w:t>
      </w:r>
    </w:p>
    <w:p>
      <w:pPr>
        <w:pStyle w:val="84"/>
        <w:widowControl/>
        <w:numPr>
          <w:ilvl w:val="1"/>
          <w:numId w:val="45"/>
        </w:numPr>
        <w:snapToGrid w:val="0"/>
        <w:spacing w:line="360" w:lineRule="auto"/>
        <w:ind w:left="426" w:hanging="426" w:firstLineChars="0"/>
        <w:jc w:val="left"/>
        <w:rPr>
          <w:rFonts w:ascii="宋体" w:hAnsi="宋体" w:cs="宋体"/>
          <w:color w:val="auto"/>
          <w:sz w:val="24"/>
          <w:lang w:eastAsia="zh-TW"/>
        </w:rPr>
      </w:pPr>
      <w:r>
        <w:rPr>
          <w:rFonts w:hint="eastAsia" w:ascii="宋体" w:hAnsi="宋体" w:cs="宋体"/>
          <w:color w:val="auto"/>
          <w:sz w:val="24"/>
        </w:rPr>
        <w:t>供应商</w:t>
      </w:r>
      <w:r>
        <w:rPr>
          <w:rFonts w:hint="eastAsia" w:ascii="宋体" w:hAnsi="宋体" w:cs="宋体"/>
          <w:color w:val="auto"/>
          <w:sz w:val="24"/>
          <w:lang w:eastAsia="zh-TW"/>
        </w:rPr>
        <w:t>未参加开标的，视同认可开标结果。</w:t>
      </w:r>
    </w:p>
    <w:p>
      <w:pPr>
        <w:numPr>
          <w:ilvl w:val="0"/>
          <w:numId w:val="44"/>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评标：</w:t>
      </w:r>
    </w:p>
    <w:p>
      <w:pPr>
        <w:pStyle w:val="84"/>
        <w:widowControl/>
        <w:numPr>
          <w:ilvl w:val="0"/>
          <w:numId w:val="46"/>
        </w:numPr>
        <w:snapToGrid w:val="0"/>
        <w:spacing w:line="360" w:lineRule="auto"/>
        <w:ind w:left="426" w:hanging="426" w:firstLineChars="0"/>
        <w:jc w:val="left"/>
        <w:rPr>
          <w:rFonts w:ascii="宋体" w:hAnsi="宋体"/>
          <w:b/>
          <w:bCs/>
          <w:color w:val="auto"/>
          <w:sz w:val="24"/>
        </w:rPr>
      </w:pPr>
      <w:r>
        <w:rPr>
          <w:rFonts w:hint="eastAsia" w:ascii="宋体" w:hAnsi="宋体"/>
          <w:b/>
          <w:bCs/>
          <w:color w:val="auto"/>
          <w:sz w:val="24"/>
        </w:rPr>
        <w:t>评标委员会组成及职责</w:t>
      </w:r>
    </w:p>
    <w:p>
      <w:pPr>
        <w:pStyle w:val="84"/>
        <w:widowControl/>
        <w:numPr>
          <w:ilvl w:val="0"/>
          <w:numId w:val="47"/>
        </w:numPr>
        <w:snapToGrid w:val="0"/>
        <w:spacing w:line="360" w:lineRule="auto"/>
        <w:ind w:left="426" w:firstLineChars="0"/>
        <w:jc w:val="left"/>
        <w:rPr>
          <w:rFonts w:ascii="宋体" w:hAnsi="宋体" w:cs="宋体"/>
          <w:color w:val="auto"/>
          <w:sz w:val="24"/>
          <w:lang w:eastAsia="zh-TW"/>
        </w:rPr>
      </w:pPr>
      <w:r>
        <w:rPr>
          <w:rFonts w:hint="eastAsia" w:ascii="宋体" w:hAnsi="宋体" w:cs="宋体"/>
          <w:color w:val="auto"/>
          <w:sz w:val="24"/>
        </w:rPr>
        <w:t>本次招标</w:t>
      </w:r>
      <w:r>
        <w:rPr>
          <w:rFonts w:hint="eastAsia" w:ascii="宋体" w:hAnsi="宋体" w:cs="宋体"/>
          <w:color w:val="auto"/>
          <w:sz w:val="24"/>
          <w:lang w:eastAsia="zh-TW"/>
        </w:rPr>
        <w:t>依法组建评标委员会，评标委员会成员人数</w:t>
      </w:r>
      <w:r>
        <w:rPr>
          <w:rFonts w:hint="eastAsia" w:ascii="宋体" w:hAnsi="宋体" w:cs="宋体"/>
          <w:b/>
          <w:color w:val="auto"/>
          <w:sz w:val="24"/>
        </w:rPr>
        <w:t>详见供应商须知前附表</w:t>
      </w:r>
      <w:r>
        <w:rPr>
          <w:rFonts w:hint="eastAsia" w:ascii="宋体" w:hAnsi="宋体" w:cs="宋体"/>
          <w:color w:val="auto"/>
          <w:sz w:val="24"/>
          <w:lang w:eastAsia="zh-TW"/>
        </w:rPr>
        <w:t>。</w:t>
      </w:r>
    </w:p>
    <w:p>
      <w:pPr>
        <w:pStyle w:val="84"/>
        <w:widowControl/>
        <w:numPr>
          <w:ilvl w:val="0"/>
          <w:numId w:val="47"/>
        </w:numPr>
        <w:snapToGrid w:val="0"/>
        <w:spacing w:line="360" w:lineRule="auto"/>
        <w:ind w:left="709" w:hanging="703" w:firstLineChars="0"/>
        <w:jc w:val="left"/>
        <w:rPr>
          <w:rFonts w:ascii="宋体" w:hAnsi="宋体" w:cs="宋体"/>
          <w:color w:val="auto"/>
          <w:sz w:val="24"/>
          <w:lang w:eastAsia="zh-TW"/>
        </w:rPr>
      </w:pPr>
      <w:r>
        <w:rPr>
          <w:rFonts w:hint="eastAsia" w:ascii="宋体" w:hAnsi="宋体" w:cs="宋体"/>
          <w:color w:val="auto"/>
          <w:sz w:val="24"/>
          <w:lang w:eastAsia="zh-TW"/>
        </w:rPr>
        <w:t>评标委员会成员名单在评标结果公告前应当保密。评审专家有下列情形之一的，受到邀请应主动提出回避，采购当事人也可以要求该评审专家回避：</w:t>
      </w:r>
    </w:p>
    <w:p>
      <w:pPr>
        <w:pStyle w:val="84"/>
        <w:widowControl/>
        <w:numPr>
          <w:ilvl w:val="1"/>
          <w:numId w:val="48"/>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参加采购活动前3年内与供应商存在劳动关系；</w:t>
      </w:r>
    </w:p>
    <w:p>
      <w:pPr>
        <w:pStyle w:val="84"/>
        <w:widowControl/>
        <w:numPr>
          <w:ilvl w:val="1"/>
          <w:numId w:val="48"/>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参加采购活动前3年内担任供应商的董事、监事；</w:t>
      </w:r>
    </w:p>
    <w:p>
      <w:pPr>
        <w:pStyle w:val="84"/>
        <w:widowControl/>
        <w:numPr>
          <w:ilvl w:val="1"/>
          <w:numId w:val="48"/>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参加采购活动前3年内是供应商的控股股东或者实际控制人；</w:t>
      </w:r>
    </w:p>
    <w:p>
      <w:pPr>
        <w:pStyle w:val="84"/>
        <w:widowControl/>
        <w:numPr>
          <w:ilvl w:val="1"/>
          <w:numId w:val="48"/>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与供应商的法定代表人或者负责人有夫妻、直系血亲、三代以内旁系血亲或者近姻亲关系；</w:t>
      </w:r>
    </w:p>
    <w:p>
      <w:pPr>
        <w:pStyle w:val="84"/>
        <w:widowControl/>
        <w:numPr>
          <w:ilvl w:val="1"/>
          <w:numId w:val="48"/>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与供应商有其他可能影响采购活动公平、公正进行的关系。</w:t>
      </w:r>
    </w:p>
    <w:p>
      <w:pPr>
        <w:pStyle w:val="84"/>
        <w:widowControl/>
        <w:numPr>
          <w:ilvl w:val="0"/>
          <w:numId w:val="47"/>
        </w:numPr>
        <w:snapToGrid w:val="0"/>
        <w:spacing w:line="360" w:lineRule="auto"/>
        <w:ind w:left="709" w:hanging="703" w:firstLineChars="0"/>
        <w:jc w:val="left"/>
        <w:rPr>
          <w:rFonts w:ascii="宋体" w:hAnsi="宋体" w:cs="宋体"/>
          <w:color w:val="auto"/>
          <w:sz w:val="24"/>
          <w:lang w:eastAsia="zh-TW"/>
        </w:rPr>
      </w:pPr>
      <w:r>
        <w:rPr>
          <w:rFonts w:hint="eastAsia" w:ascii="宋体" w:hAnsi="宋体" w:cs="宋体"/>
          <w:color w:val="auto"/>
          <w:sz w:val="24"/>
          <w:lang w:eastAsia="zh-TW"/>
        </w:rPr>
        <w:t>评标委员会成员和参与评标的有关工作人员不得透露对</w:t>
      </w:r>
      <w:r>
        <w:rPr>
          <w:rFonts w:hint="eastAsia" w:ascii="宋体" w:hAnsi="宋体" w:cs="宋体"/>
          <w:color w:val="auto"/>
          <w:sz w:val="24"/>
        </w:rPr>
        <w:t>应答文件</w:t>
      </w:r>
      <w:r>
        <w:rPr>
          <w:rFonts w:hint="eastAsia" w:ascii="宋体" w:hAnsi="宋体" w:cs="宋体"/>
          <w:color w:val="auto"/>
          <w:sz w:val="24"/>
          <w:lang w:eastAsia="zh-TW"/>
        </w:rPr>
        <w:t>的评审和比较、</w:t>
      </w:r>
      <w:r>
        <w:rPr>
          <w:rFonts w:hint="eastAsia" w:ascii="宋体" w:hAnsi="宋体" w:cs="宋体"/>
          <w:color w:val="auto"/>
          <w:sz w:val="24"/>
        </w:rPr>
        <w:t>中选</w:t>
      </w:r>
      <w:r>
        <w:rPr>
          <w:rFonts w:hint="eastAsia" w:ascii="宋体" w:hAnsi="宋体" w:cs="宋体"/>
          <w:color w:val="auto"/>
          <w:sz w:val="24"/>
          <w:lang w:eastAsia="zh-TW"/>
        </w:rPr>
        <w:t>候选人的推荐情况以及与评标有关的其他情况。</w:t>
      </w:r>
    </w:p>
    <w:p>
      <w:pPr>
        <w:pStyle w:val="84"/>
        <w:widowControl/>
        <w:numPr>
          <w:ilvl w:val="0"/>
          <w:numId w:val="47"/>
        </w:numPr>
        <w:snapToGrid w:val="0"/>
        <w:spacing w:line="360" w:lineRule="auto"/>
        <w:ind w:left="709" w:hanging="703" w:firstLineChars="0"/>
        <w:jc w:val="left"/>
        <w:rPr>
          <w:rFonts w:ascii="宋体" w:hAnsi="宋体" w:cs="宋体"/>
          <w:color w:val="auto"/>
          <w:sz w:val="24"/>
          <w:lang w:eastAsia="zh-TW"/>
        </w:rPr>
      </w:pPr>
      <w:r>
        <w:rPr>
          <w:rFonts w:hint="eastAsia" w:ascii="宋体" w:hAnsi="宋体" w:cs="宋体"/>
          <w:color w:val="auto"/>
          <w:sz w:val="24"/>
          <w:lang w:eastAsia="zh-TW"/>
        </w:rPr>
        <w:t>评标委员会负责具体评标事务，并独立履行下列职责：</w:t>
      </w:r>
    </w:p>
    <w:p>
      <w:pPr>
        <w:pStyle w:val="84"/>
        <w:widowControl/>
        <w:numPr>
          <w:ilvl w:val="0"/>
          <w:numId w:val="49"/>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审查、评价应答文件是否符合比选文件的商务、技术等实质性要求；</w:t>
      </w:r>
    </w:p>
    <w:p>
      <w:pPr>
        <w:pStyle w:val="84"/>
        <w:widowControl/>
        <w:numPr>
          <w:ilvl w:val="0"/>
          <w:numId w:val="49"/>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要求供应商对应答文件有关事项作出澄清或者说明；</w:t>
      </w:r>
    </w:p>
    <w:p>
      <w:pPr>
        <w:pStyle w:val="84"/>
        <w:widowControl/>
        <w:numPr>
          <w:ilvl w:val="0"/>
          <w:numId w:val="49"/>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对应答文件进行比较和评价；</w:t>
      </w:r>
    </w:p>
    <w:p>
      <w:pPr>
        <w:pStyle w:val="84"/>
        <w:widowControl/>
        <w:numPr>
          <w:ilvl w:val="0"/>
          <w:numId w:val="49"/>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确定中选候选人名单，以及根据采购人委托直接确定中选人；</w:t>
      </w:r>
    </w:p>
    <w:p>
      <w:pPr>
        <w:pStyle w:val="84"/>
        <w:widowControl/>
        <w:numPr>
          <w:ilvl w:val="0"/>
          <w:numId w:val="49"/>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向采购人、采购代理机构或者有关部门报告评标中发现的违法行为。</w:t>
      </w:r>
    </w:p>
    <w:p>
      <w:pPr>
        <w:pStyle w:val="84"/>
        <w:widowControl/>
        <w:numPr>
          <w:ilvl w:val="0"/>
          <w:numId w:val="47"/>
        </w:numPr>
        <w:snapToGrid w:val="0"/>
        <w:spacing w:line="360" w:lineRule="auto"/>
        <w:ind w:left="709" w:hanging="703" w:firstLineChars="0"/>
        <w:jc w:val="left"/>
        <w:rPr>
          <w:rFonts w:ascii="宋体" w:hAnsi="宋体" w:cs="宋体"/>
          <w:color w:val="auto"/>
          <w:sz w:val="24"/>
          <w:lang w:eastAsia="zh-TW"/>
        </w:rPr>
      </w:pPr>
      <w:r>
        <w:rPr>
          <w:rFonts w:hint="eastAsia" w:ascii="宋体" w:hAnsi="宋体" w:cs="宋体"/>
          <w:color w:val="auto"/>
          <w:sz w:val="24"/>
          <w:lang w:eastAsia="zh-TW"/>
        </w:rPr>
        <w:t>对于</w:t>
      </w:r>
      <w:r>
        <w:rPr>
          <w:rFonts w:hint="eastAsia" w:ascii="宋体" w:hAnsi="宋体" w:cs="宋体"/>
          <w:color w:val="auto"/>
          <w:sz w:val="24"/>
        </w:rPr>
        <w:t>应答文件</w:t>
      </w:r>
      <w:r>
        <w:rPr>
          <w:rFonts w:hint="eastAsia" w:ascii="宋体" w:hAnsi="宋体" w:cs="宋体"/>
          <w:color w:val="auto"/>
          <w:sz w:val="24"/>
          <w:lang w:eastAsia="zh-TW"/>
        </w:rPr>
        <w:t>中含义不明确、同类问题表述不一致或者有明显文字和计算错误的内容，评标委员会应当以书面形式要求</w:t>
      </w:r>
      <w:r>
        <w:rPr>
          <w:rFonts w:hint="eastAsia" w:ascii="宋体" w:hAnsi="宋体" w:cs="宋体"/>
          <w:color w:val="auto"/>
          <w:sz w:val="24"/>
        </w:rPr>
        <w:t>供应商</w:t>
      </w:r>
      <w:r>
        <w:rPr>
          <w:rFonts w:hint="eastAsia" w:ascii="宋体" w:hAnsi="宋体" w:cs="宋体"/>
          <w:color w:val="auto"/>
          <w:sz w:val="24"/>
          <w:lang w:eastAsia="zh-TW"/>
        </w:rPr>
        <w:t>作出必要的澄清、说明或者补正。</w:t>
      </w:r>
    </w:p>
    <w:p>
      <w:pPr>
        <w:pStyle w:val="84"/>
        <w:widowControl/>
        <w:numPr>
          <w:ilvl w:val="0"/>
          <w:numId w:val="47"/>
        </w:numPr>
        <w:snapToGrid w:val="0"/>
        <w:spacing w:line="360" w:lineRule="auto"/>
        <w:ind w:left="709" w:hanging="703" w:firstLineChars="0"/>
        <w:jc w:val="left"/>
        <w:rPr>
          <w:rFonts w:ascii="宋体" w:hAnsi="宋体" w:cs="宋体"/>
          <w:color w:val="auto"/>
          <w:sz w:val="24"/>
          <w:lang w:eastAsia="zh-TW"/>
        </w:rPr>
      </w:pPr>
      <w:r>
        <w:rPr>
          <w:rFonts w:hint="eastAsia" w:ascii="宋体" w:hAnsi="宋体" w:cs="宋体"/>
          <w:color w:val="auto"/>
          <w:sz w:val="24"/>
        </w:rPr>
        <w:t>供应商</w:t>
      </w:r>
      <w:r>
        <w:rPr>
          <w:rFonts w:hint="eastAsia" w:ascii="宋体" w:hAnsi="宋体" w:cs="宋体"/>
          <w:color w:val="auto"/>
          <w:sz w:val="24"/>
          <w:lang w:eastAsia="zh-TW"/>
        </w:rPr>
        <w:t>的澄清、说明或者补正应当采用书面形式，并加盖公章，或者由法定代表人或其授权的代表签字。</w:t>
      </w:r>
      <w:r>
        <w:rPr>
          <w:rFonts w:hint="eastAsia" w:ascii="宋体" w:hAnsi="宋体" w:cs="宋体"/>
          <w:color w:val="auto"/>
          <w:sz w:val="24"/>
        </w:rPr>
        <w:t>供应商</w:t>
      </w:r>
      <w:r>
        <w:rPr>
          <w:rFonts w:hint="eastAsia" w:ascii="宋体" w:hAnsi="宋体" w:cs="宋体"/>
          <w:color w:val="auto"/>
          <w:sz w:val="24"/>
          <w:lang w:eastAsia="zh-TW"/>
        </w:rPr>
        <w:t>的澄清、说明或者补正不得超出</w:t>
      </w:r>
      <w:r>
        <w:rPr>
          <w:rFonts w:hint="eastAsia" w:ascii="宋体" w:hAnsi="宋体" w:cs="宋体"/>
          <w:color w:val="auto"/>
          <w:sz w:val="24"/>
        </w:rPr>
        <w:t>应答文件</w:t>
      </w:r>
      <w:r>
        <w:rPr>
          <w:rFonts w:hint="eastAsia" w:ascii="宋体" w:hAnsi="宋体" w:cs="宋体"/>
          <w:color w:val="auto"/>
          <w:sz w:val="24"/>
          <w:lang w:eastAsia="zh-TW"/>
        </w:rPr>
        <w:t>的范围或者改变</w:t>
      </w:r>
      <w:r>
        <w:rPr>
          <w:rFonts w:hint="eastAsia" w:ascii="宋体" w:hAnsi="宋体" w:cs="宋体"/>
          <w:color w:val="auto"/>
          <w:sz w:val="24"/>
        </w:rPr>
        <w:t>应答文件</w:t>
      </w:r>
      <w:r>
        <w:rPr>
          <w:rFonts w:hint="eastAsia" w:ascii="宋体" w:hAnsi="宋体" w:cs="宋体"/>
          <w:color w:val="auto"/>
          <w:sz w:val="24"/>
          <w:lang w:eastAsia="zh-TW"/>
        </w:rPr>
        <w:t>的实质性内容。</w:t>
      </w:r>
      <w:r>
        <w:rPr>
          <w:rFonts w:hint="eastAsia" w:ascii="宋体" w:hAnsi="宋体" w:cs="宋体"/>
          <w:color w:val="auto"/>
          <w:sz w:val="24"/>
        </w:rPr>
        <w:t>供应商</w:t>
      </w:r>
      <w:r>
        <w:rPr>
          <w:rFonts w:hint="eastAsia" w:ascii="宋体" w:hAnsi="宋体" w:cs="宋体"/>
          <w:color w:val="auto"/>
          <w:sz w:val="24"/>
          <w:lang w:eastAsia="zh-TW"/>
        </w:rPr>
        <w:t>的澄清文件是其</w:t>
      </w:r>
      <w:r>
        <w:rPr>
          <w:rFonts w:hint="eastAsia" w:ascii="宋体" w:hAnsi="宋体" w:cs="宋体"/>
          <w:color w:val="auto"/>
          <w:sz w:val="24"/>
        </w:rPr>
        <w:t>应答文件</w:t>
      </w:r>
      <w:r>
        <w:rPr>
          <w:rFonts w:hint="eastAsia" w:ascii="宋体" w:hAnsi="宋体" w:cs="宋体"/>
          <w:color w:val="auto"/>
          <w:sz w:val="24"/>
          <w:lang w:eastAsia="zh-TW"/>
        </w:rPr>
        <w:t>的组成部分。</w:t>
      </w:r>
    </w:p>
    <w:p>
      <w:pPr>
        <w:pStyle w:val="84"/>
        <w:widowControl/>
        <w:numPr>
          <w:ilvl w:val="0"/>
          <w:numId w:val="47"/>
        </w:numPr>
        <w:snapToGrid w:val="0"/>
        <w:spacing w:line="360" w:lineRule="auto"/>
        <w:ind w:left="709" w:hanging="703" w:firstLineChars="0"/>
        <w:jc w:val="left"/>
        <w:rPr>
          <w:rFonts w:ascii="宋体" w:hAnsi="宋体" w:cs="宋体"/>
          <w:color w:val="auto"/>
          <w:sz w:val="24"/>
          <w:lang w:eastAsia="zh-TW"/>
        </w:rPr>
      </w:pPr>
      <w:r>
        <w:rPr>
          <w:rFonts w:hint="eastAsia" w:ascii="宋体" w:hAnsi="宋体" w:cs="宋体"/>
          <w:color w:val="auto"/>
          <w:sz w:val="24"/>
          <w:lang w:eastAsia="zh-TW"/>
        </w:rPr>
        <w:t>评标委员会决定</w:t>
      </w:r>
      <w:r>
        <w:rPr>
          <w:rFonts w:hint="eastAsia" w:ascii="宋体" w:hAnsi="宋体" w:cs="宋体"/>
          <w:color w:val="auto"/>
          <w:sz w:val="24"/>
        </w:rPr>
        <w:t>应答</w:t>
      </w:r>
      <w:r>
        <w:rPr>
          <w:rFonts w:hint="eastAsia" w:ascii="宋体" w:hAnsi="宋体" w:cs="宋体"/>
          <w:color w:val="auto"/>
          <w:sz w:val="24"/>
          <w:lang w:eastAsia="zh-TW"/>
        </w:rPr>
        <w:t>的响应性只根据</w:t>
      </w:r>
      <w:r>
        <w:rPr>
          <w:rFonts w:hint="eastAsia" w:ascii="宋体" w:hAnsi="宋体" w:cs="宋体"/>
          <w:color w:val="auto"/>
          <w:sz w:val="24"/>
        </w:rPr>
        <w:t>应答文件</w:t>
      </w:r>
      <w:r>
        <w:rPr>
          <w:rFonts w:hint="eastAsia" w:ascii="宋体" w:hAnsi="宋体" w:cs="宋体"/>
          <w:color w:val="auto"/>
          <w:sz w:val="24"/>
          <w:lang w:eastAsia="zh-TW"/>
        </w:rPr>
        <w:t>中提供的材料内容，而不依据外部的材料证据。</w:t>
      </w:r>
    </w:p>
    <w:p>
      <w:pPr>
        <w:pStyle w:val="84"/>
        <w:widowControl/>
        <w:numPr>
          <w:ilvl w:val="0"/>
          <w:numId w:val="46"/>
        </w:numPr>
        <w:snapToGrid w:val="0"/>
        <w:spacing w:line="360" w:lineRule="auto"/>
        <w:ind w:left="426" w:hanging="426" w:firstLineChars="0"/>
        <w:jc w:val="left"/>
        <w:rPr>
          <w:rFonts w:ascii="宋体" w:hAnsi="宋体"/>
          <w:b/>
          <w:bCs/>
          <w:color w:val="auto"/>
          <w:sz w:val="24"/>
        </w:rPr>
      </w:pPr>
      <w:r>
        <w:rPr>
          <w:rFonts w:hint="eastAsia" w:ascii="宋体" w:hAnsi="宋体"/>
          <w:b/>
          <w:bCs/>
          <w:color w:val="auto"/>
          <w:sz w:val="24"/>
        </w:rPr>
        <w:t>评标方法</w:t>
      </w:r>
    </w:p>
    <w:p>
      <w:pPr>
        <w:pStyle w:val="84"/>
        <w:widowControl/>
        <w:numPr>
          <w:ilvl w:val="0"/>
          <w:numId w:val="50"/>
        </w:numPr>
        <w:snapToGrid w:val="0"/>
        <w:spacing w:line="360" w:lineRule="auto"/>
        <w:ind w:left="426" w:hanging="426" w:firstLineChars="0"/>
        <w:jc w:val="left"/>
        <w:rPr>
          <w:rFonts w:ascii="宋体" w:hAnsi="宋体"/>
          <w:color w:val="auto"/>
          <w:sz w:val="24"/>
        </w:rPr>
      </w:pPr>
      <w:r>
        <w:rPr>
          <w:rFonts w:hint="eastAsia" w:ascii="宋体" w:hAnsi="宋体"/>
          <w:color w:val="auto"/>
          <w:sz w:val="24"/>
        </w:rPr>
        <w:t>本项目按照</w:t>
      </w:r>
      <w:r>
        <w:rPr>
          <w:rFonts w:hint="eastAsia" w:ascii="宋体" w:hAnsi="宋体"/>
          <w:b/>
          <w:color w:val="auto"/>
          <w:sz w:val="24"/>
        </w:rPr>
        <w:t>供应商须知前附表</w:t>
      </w:r>
      <w:r>
        <w:rPr>
          <w:rFonts w:hint="eastAsia" w:ascii="宋体" w:hAnsi="宋体"/>
          <w:color w:val="auto"/>
          <w:sz w:val="24"/>
        </w:rPr>
        <w:t>规定的评标方法进行评审。</w:t>
      </w:r>
    </w:p>
    <w:p>
      <w:pPr>
        <w:pStyle w:val="84"/>
        <w:widowControl/>
        <w:numPr>
          <w:ilvl w:val="0"/>
          <w:numId w:val="50"/>
        </w:numPr>
        <w:snapToGrid w:val="0"/>
        <w:spacing w:line="360" w:lineRule="auto"/>
        <w:ind w:left="426" w:hanging="426" w:firstLineChars="0"/>
        <w:jc w:val="left"/>
        <w:rPr>
          <w:rFonts w:ascii="宋体" w:hAnsi="宋体"/>
          <w:color w:val="auto"/>
          <w:sz w:val="24"/>
        </w:rPr>
      </w:pPr>
      <w:r>
        <w:rPr>
          <w:rFonts w:hint="eastAsia" w:hAnsi="宋体"/>
          <w:color w:val="auto"/>
          <w:sz w:val="24"/>
        </w:rPr>
        <w:t>综合评分法：</w:t>
      </w:r>
    </w:p>
    <w:p>
      <w:pPr>
        <w:pStyle w:val="84"/>
        <w:widowControl/>
        <w:numPr>
          <w:ilvl w:val="0"/>
          <w:numId w:val="51"/>
        </w:numPr>
        <w:tabs>
          <w:tab w:val="left" w:pos="567"/>
        </w:tabs>
        <w:snapToGrid w:val="0"/>
        <w:spacing w:line="360" w:lineRule="auto"/>
        <w:ind w:left="567" w:hanging="283" w:firstLineChars="0"/>
        <w:jc w:val="left"/>
        <w:rPr>
          <w:rFonts w:ascii="宋体" w:hAnsi="宋体"/>
          <w:bCs/>
          <w:color w:val="auto"/>
          <w:sz w:val="24"/>
        </w:rPr>
      </w:pPr>
      <w:r>
        <w:rPr>
          <w:rFonts w:hint="eastAsia" w:ascii="宋体" w:hAnsi="宋体"/>
          <w:bCs/>
          <w:color w:val="auto"/>
          <w:sz w:val="24"/>
        </w:rPr>
        <w:t>综合评分法，是指应答文件满足比选文件全部实质性要求，且按照评审因素的量化指标评审得分最高的供应商为中选候选人的评标方法。</w:t>
      </w:r>
    </w:p>
    <w:p>
      <w:pPr>
        <w:pStyle w:val="84"/>
        <w:widowControl/>
        <w:numPr>
          <w:ilvl w:val="0"/>
          <w:numId w:val="51"/>
        </w:numPr>
        <w:tabs>
          <w:tab w:val="left" w:pos="567"/>
        </w:tabs>
        <w:snapToGrid w:val="0"/>
        <w:spacing w:line="360" w:lineRule="auto"/>
        <w:ind w:hanging="136" w:firstLineChars="0"/>
        <w:jc w:val="left"/>
        <w:rPr>
          <w:rFonts w:ascii="宋体" w:hAnsi="宋体"/>
          <w:bCs/>
          <w:color w:val="auto"/>
          <w:sz w:val="24"/>
        </w:rPr>
      </w:pPr>
      <w:r>
        <w:rPr>
          <w:rFonts w:hint="eastAsia" w:ascii="宋体" w:hAnsi="宋体"/>
          <w:bCs/>
          <w:color w:val="auto"/>
          <w:sz w:val="24"/>
        </w:rPr>
        <w:t>评标步骤：</w:t>
      </w:r>
    </w:p>
    <w:p>
      <w:pPr>
        <w:pStyle w:val="84"/>
        <w:widowControl/>
        <w:numPr>
          <w:ilvl w:val="0"/>
          <w:numId w:val="52"/>
        </w:numPr>
        <w:tabs>
          <w:tab w:val="left" w:pos="567"/>
        </w:tabs>
        <w:snapToGrid w:val="0"/>
        <w:spacing w:line="360" w:lineRule="auto"/>
        <w:ind w:left="567" w:hanging="284" w:firstLineChars="0"/>
        <w:jc w:val="left"/>
        <w:rPr>
          <w:rFonts w:ascii="宋体" w:cs="宋体"/>
          <w:color w:val="auto"/>
          <w:sz w:val="24"/>
        </w:rPr>
      </w:pPr>
      <w:r>
        <w:rPr>
          <w:rFonts w:hint="eastAsia" w:ascii="宋体" w:hAnsi="宋体"/>
          <w:bCs/>
          <w:color w:val="auto"/>
          <w:sz w:val="24"/>
        </w:rPr>
        <w:t>资格性审查：</w:t>
      </w:r>
      <w:r>
        <w:rPr>
          <w:rFonts w:hint="eastAsia" w:ascii="宋体" w:cs="宋体"/>
          <w:color w:val="auto"/>
          <w:sz w:val="24"/>
        </w:rPr>
        <w:t>开标结束后，采购人或者采购代理机构依法对供应商的资格进行审查，详见《资格性审查表》。未通过资格性审查的供应商，不进入符合性审查。</w:t>
      </w:r>
    </w:p>
    <w:p>
      <w:pPr>
        <w:pStyle w:val="84"/>
        <w:widowControl/>
        <w:numPr>
          <w:ilvl w:val="0"/>
          <w:numId w:val="52"/>
        </w:numPr>
        <w:tabs>
          <w:tab w:val="left" w:pos="426"/>
          <w:tab w:val="left" w:pos="567"/>
        </w:tabs>
        <w:snapToGrid w:val="0"/>
        <w:spacing w:line="360" w:lineRule="auto"/>
        <w:ind w:left="567" w:hanging="284" w:firstLineChars="0"/>
        <w:jc w:val="left"/>
        <w:rPr>
          <w:rFonts w:ascii="宋体" w:cs="宋体"/>
          <w:color w:val="auto"/>
          <w:sz w:val="24"/>
        </w:rPr>
      </w:pPr>
      <w:r>
        <w:rPr>
          <w:rFonts w:hint="eastAsia" w:ascii="宋体" w:cs="宋体"/>
          <w:color w:val="auto"/>
          <w:sz w:val="24"/>
        </w:rPr>
        <w:t>符合性审查：评标委员会应当对通过资格性审查的供应商的应答文件进行符合性审查，详见《符合性审查表》，以确定其是否满足比选文件的实质性要求。未通过符合性审查的供应商，不进入技术、商务和价格评审。</w:t>
      </w:r>
    </w:p>
    <w:p>
      <w:pPr>
        <w:pStyle w:val="84"/>
        <w:widowControl/>
        <w:numPr>
          <w:ilvl w:val="0"/>
          <w:numId w:val="52"/>
        </w:numPr>
        <w:tabs>
          <w:tab w:val="left" w:pos="567"/>
        </w:tabs>
        <w:snapToGrid w:val="0"/>
        <w:spacing w:line="360" w:lineRule="auto"/>
        <w:ind w:left="567" w:hanging="283" w:firstLineChars="0"/>
        <w:jc w:val="left"/>
        <w:rPr>
          <w:rFonts w:ascii="宋体" w:cs="宋体"/>
          <w:color w:val="auto"/>
          <w:sz w:val="24"/>
        </w:rPr>
      </w:pPr>
      <w:r>
        <w:rPr>
          <w:rFonts w:hint="eastAsia" w:ascii="宋体" w:cs="宋体"/>
          <w:color w:val="auto"/>
          <w:sz w:val="24"/>
        </w:rPr>
        <w:t>详细评审：评标委员会对符合性审查合格的应答文件进行技术、商务评估，综合比较与评价。具体技术、商务、价格部分的评审因素详见《综合评分表》。</w:t>
      </w:r>
    </w:p>
    <w:p>
      <w:pPr>
        <w:pStyle w:val="84"/>
        <w:widowControl/>
        <w:numPr>
          <w:ilvl w:val="0"/>
          <w:numId w:val="52"/>
        </w:numPr>
        <w:snapToGrid w:val="0"/>
        <w:spacing w:line="360" w:lineRule="auto"/>
        <w:ind w:left="567" w:hanging="283" w:firstLineChars="0"/>
        <w:jc w:val="left"/>
        <w:rPr>
          <w:rFonts w:ascii="宋体" w:hAnsi="宋体"/>
          <w:color w:val="auto"/>
          <w:sz w:val="24"/>
        </w:rPr>
      </w:pPr>
      <w:r>
        <w:rPr>
          <w:rFonts w:hint="eastAsia" w:ascii="宋体" w:hAnsi="宋体"/>
          <w:color w:val="auto"/>
          <w:sz w:val="24"/>
        </w:rPr>
        <w:t>评标过程中，不得去掉报价中的最高报价和最低报价。</w:t>
      </w:r>
    </w:p>
    <w:p>
      <w:pPr>
        <w:pStyle w:val="84"/>
        <w:widowControl/>
        <w:numPr>
          <w:ilvl w:val="0"/>
          <w:numId w:val="52"/>
        </w:numPr>
        <w:snapToGrid w:val="0"/>
        <w:spacing w:line="360" w:lineRule="auto"/>
        <w:ind w:left="567" w:hanging="283" w:firstLineChars="0"/>
        <w:jc w:val="left"/>
        <w:rPr>
          <w:rFonts w:ascii="宋体" w:hAnsi="宋体"/>
          <w:color w:val="auto"/>
          <w:sz w:val="24"/>
        </w:rPr>
      </w:pPr>
      <w:r>
        <w:rPr>
          <w:rFonts w:hint="eastAsia" w:ascii="宋体" w:hAnsi="宋体"/>
          <w:color w:val="auto"/>
          <w:sz w:val="24"/>
        </w:rPr>
        <w:t>评标时，评标委员会各成员应当独立对每个供应商的应答文件进行评价，并汇总每个供应商的得分。</w:t>
      </w:r>
    </w:p>
    <w:p>
      <w:pPr>
        <w:pStyle w:val="84"/>
        <w:widowControl/>
        <w:numPr>
          <w:ilvl w:val="0"/>
          <w:numId w:val="52"/>
        </w:numPr>
        <w:snapToGrid w:val="0"/>
        <w:spacing w:line="360" w:lineRule="auto"/>
        <w:ind w:left="567" w:hanging="283" w:firstLineChars="0"/>
        <w:jc w:val="left"/>
        <w:rPr>
          <w:rFonts w:ascii="宋体" w:hAnsi="宋体"/>
          <w:color w:val="auto"/>
          <w:sz w:val="24"/>
        </w:rPr>
      </w:pPr>
      <w:r>
        <w:rPr>
          <w:rFonts w:hint="eastAsia" w:ascii="宋体" w:hAnsi="宋体"/>
          <w:color w:val="auto"/>
          <w:sz w:val="24"/>
        </w:rPr>
        <w:t>综合得分=技术得分+商务得分+价格得分。</w:t>
      </w:r>
    </w:p>
    <w:p>
      <w:pPr>
        <w:pStyle w:val="84"/>
        <w:widowControl/>
        <w:numPr>
          <w:ilvl w:val="0"/>
          <w:numId w:val="50"/>
        </w:numPr>
        <w:snapToGrid w:val="0"/>
        <w:spacing w:line="360" w:lineRule="auto"/>
        <w:ind w:left="426" w:hanging="426" w:firstLineChars="0"/>
        <w:jc w:val="left"/>
        <w:rPr>
          <w:rFonts w:hAnsi="宋体"/>
          <w:color w:val="auto"/>
          <w:sz w:val="24"/>
        </w:rPr>
      </w:pPr>
      <w:r>
        <w:rPr>
          <w:rFonts w:hint="eastAsia" w:hAnsi="宋体"/>
          <w:color w:val="auto"/>
          <w:sz w:val="24"/>
        </w:rPr>
        <w:t>最低评标价法</w:t>
      </w:r>
      <w:bookmarkStart w:id="140" w:name="_GoBack"/>
      <w:bookmarkEnd w:id="140"/>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最低评标价法，是指应答文件满足比选文件全部实质性要求，且应答报价最低的供应商为中选候选人的评标方法。</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评标步骤：</w:t>
      </w:r>
    </w:p>
    <w:p>
      <w:pPr>
        <w:pStyle w:val="84"/>
        <w:widowControl/>
        <w:numPr>
          <w:ilvl w:val="0"/>
          <w:numId w:val="53"/>
        </w:numPr>
        <w:snapToGrid w:val="0"/>
        <w:spacing w:line="360" w:lineRule="auto"/>
        <w:ind w:left="851" w:hanging="425" w:firstLineChars="0"/>
        <w:jc w:val="left"/>
        <w:rPr>
          <w:rFonts w:ascii="宋体" w:hAnsi="宋体" w:cs="宋体"/>
          <w:color w:val="auto"/>
          <w:sz w:val="24"/>
          <w:lang w:eastAsia="zh-TW"/>
        </w:rPr>
      </w:pPr>
      <w:r>
        <w:rPr>
          <w:rFonts w:hint="eastAsia" w:ascii="宋体" w:hAnsi="宋体" w:cs="宋体"/>
          <w:color w:val="auto"/>
          <w:sz w:val="24"/>
          <w:lang w:eastAsia="zh-TW"/>
        </w:rPr>
        <w:t>资格性审查：开标结束后，采购人或者采购代理机构应当依法对</w:t>
      </w:r>
      <w:r>
        <w:rPr>
          <w:rFonts w:hint="eastAsia" w:ascii="宋体" w:hAnsi="宋体" w:cs="宋体"/>
          <w:color w:val="auto"/>
          <w:sz w:val="24"/>
        </w:rPr>
        <w:t>供应商</w:t>
      </w:r>
      <w:r>
        <w:rPr>
          <w:rFonts w:hint="eastAsia" w:ascii="宋体" w:hAnsi="宋体" w:cs="宋体"/>
          <w:color w:val="auto"/>
          <w:sz w:val="24"/>
          <w:lang w:eastAsia="zh-TW"/>
        </w:rPr>
        <w:t>的资格进行审查，详见《资格性审查表》。未通过资格性审查的</w:t>
      </w:r>
      <w:r>
        <w:rPr>
          <w:rFonts w:hint="eastAsia" w:ascii="宋体" w:hAnsi="宋体" w:cs="宋体"/>
          <w:color w:val="auto"/>
          <w:sz w:val="24"/>
        </w:rPr>
        <w:t>供应商</w:t>
      </w:r>
      <w:r>
        <w:rPr>
          <w:rFonts w:hint="eastAsia" w:ascii="宋体" w:hAnsi="宋体" w:cs="宋体"/>
          <w:color w:val="auto"/>
          <w:sz w:val="24"/>
          <w:lang w:eastAsia="zh-TW"/>
        </w:rPr>
        <w:t>，不进入符合性审查。</w:t>
      </w:r>
    </w:p>
    <w:p>
      <w:pPr>
        <w:pStyle w:val="84"/>
        <w:widowControl/>
        <w:numPr>
          <w:ilvl w:val="0"/>
          <w:numId w:val="53"/>
        </w:numPr>
        <w:snapToGrid w:val="0"/>
        <w:spacing w:line="360" w:lineRule="auto"/>
        <w:ind w:left="851" w:hanging="425" w:firstLineChars="0"/>
        <w:jc w:val="left"/>
        <w:rPr>
          <w:rFonts w:ascii="宋体" w:hAnsi="宋体" w:cs="宋体"/>
          <w:color w:val="auto"/>
          <w:sz w:val="24"/>
          <w:lang w:eastAsia="zh-TW"/>
        </w:rPr>
      </w:pPr>
      <w:r>
        <w:rPr>
          <w:rFonts w:hint="eastAsia" w:ascii="宋体" w:hAnsi="宋体" w:cs="宋体"/>
          <w:color w:val="auto"/>
          <w:sz w:val="24"/>
          <w:lang w:eastAsia="zh-TW"/>
        </w:rPr>
        <w:t>符合性审查：评标委员会应当对通过资格性审查的</w:t>
      </w:r>
      <w:r>
        <w:rPr>
          <w:rFonts w:hint="eastAsia" w:ascii="宋体" w:hAnsi="宋体" w:cs="宋体"/>
          <w:color w:val="auto"/>
          <w:sz w:val="24"/>
        </w:rPr>
        <w:t>供应商</w:t>
      </w:r>
      <w:r>
        <w:rPr>
          <w:rFonts w:hint="eastAsia" w:ascii="宋体" w:hAnsi="宋体" w:cs="宋体"/>
          <w:color w:val="auto"/>
          <w:sz w:val="24"/>
          <w:lang w:eastAsia="zh-TW"/>
        </w:rPr>
        <w:t>的</w:t>
      </w:r>
      <w:r>
        <w:rPr>
          <w:rFonts w:hint="eastAsia" w:ascii="宋体" w:hAnsi="宋体" w:cs="宋体"/>
          <w:color w:val="auto"/>
          <w:sz w:val="24"/>
        </w:rPr>
        <w:t>应答文件</w:t>
      </w:r>
      <w:r>
        <w:rPr>
          <w:rFonts w:hint="eastAsia" w:ascii="宋体" w:hAnsi="宋体" w:cs="宋体"/>
          <w:color w:val="auto"/>
          <w:sz w:val="24"/>
          <w:lang w:eastAsia="zh-TW"/>
        </w:rPr>
        <w:t>进行符合性审查，详见《符合性审查表》，以确定其是否满足</w:t>
      </w:r>
      <w:r>
        <w:rPr>
          <w:rFonts w:hint="eastAsia" w:ascii="宋体" w:hAnsi="宋体" w:cs="宋体"/>
          <w:color w:val="auto"/>
          <w:sz w:val="24"/>
        </w:rPr>
        <w:t>比选文件</w:t>
      </w:r>
      <w:r>
        <w:rPr>
          <w:rFonts w:hint="eastAsia" w:ascii="宋体" w:hAnsi="宋体" w:cs="宋体"/>
          <w:color w:val="auto"/>
          <w:sz w:val="24"/>
          <w:lang w:eastAsia="zh-TW"/>
        </w:rPr>
        <w:t>的实质性要求。未通过符合性审查的</w:t>
      </w:r>
      <w:r>
        <w:rPr>
          <w:rFonts w:hint="eastAsia" w:ascii="宋体" w:hAnsi="宋体" w:cs="宋体"/>
          <w:color w:val="auto"/>
          <w:sz w:val="24"/>
        </w:rPr>
        <w:t>供应商</w:t>
      </w:r>
      <w:r>
        <w:rPr>
          <w:rFonts w:hint="eastAsia" w:ascii="宋体" w:hAnsi="宋体" w:cs="宋体"/>
          <w:color w:val="auto"/>
          <w:sz w:val="24"/>
          <w:lang w:eastAsia="zh-TW"/>
        </w:rPr>
        <w:t>，不进入价格评审。</w:t>
      </w:r>
    </w:p>
    <w:p>
      <w:pPr>
        <w:pStyle w:val="84"/>
        <w:widowControl/>
        <w:numPr>
          <w:ilvl w:val="0"/>
          <w:numId w:val="50"/>
        </w:numPr>
        <w:snapToGrid w:val="0"/>
        <w:spacing w:line="360" w:lineRule="auto"/>
        <w:ind w:left="426" w:hanging="426" w:firstLineChars="0"/>
        <w:jc w:val="left"/>
        <w:rPr>
          <w:rFonts w:hAnsi="宋体"/>
          <w:color w:val="auto"/>
          <w:sz w:val="24"/>
        </w:rPr>
      </w:pPr>
      <w:r>
        <w:rPr>
          <w:rFonts w:hint="eastAsia" w:ascii="宋体" w:hAnsi="宋体" w:cs="宋体"/>
          <w:color w:val="auto"/>
          <w:sz w:val="24"/>
        </w:rPr>
        <w:t>除非</w:t>
      </w:r>
      <w:r>
        <w:rPr>
          <w:rFonts w:hint="eastAsia" w:ascii="宋体" w:hAnsi="宋体" w:cs="黑体"/>
          <w:b/>
          <w:color w:val="auto"/>
          <w:sz w:val="24"/>
        </w:rPr>
        <w:t>供应商须知前附表</w:t>
      </w:r>
      <w:r>
        <w:rPr>
          <w:rFonts w:hint="eastAsia" w:ascii="宋体" w:hAnsi="宋体" w:cs="宋体"/>
          <w:color w:val="auto"/>
          <w:sz w:val="24"/>
        </w:rPr>
        <w:t>中另有规定，</w:t>
      </w:r>
      <w:r>
        <w:rPr>
          <w:rFonts w:hint="eastAsia" w:hAnsi="宋体"/>
          <w:color w:val="auto"/>
          <w:sz w:val="24"/>
        </w:rPr>
        <w:t>应答文件报价出现前后不一致的，按照下列规定修正：</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应答文件中开标一览表（报价表）内容与应答文件中相应内容不一致的，以开标一览表（报价表）为准；</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大写金额和小写金额不一致的，以大写金额为准；</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单价金额小数点或者百分比有明显错位的，以开标一览表的总价为准，并修改单价；</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总价金额与按单价汇总金额不一致的，以单价金额计算结果为准。</w:t>
      </w:r>
    </w:p>
    <w:p>
      <w:pPr>
        <w:widowControl/>
        <w:snapToGrid w:val="0"/>
        <w:spacing w:line="360" w:lineRule="auto"/>
        <w:ind w:firstLine="600" w:firstLineChars="250"/>
        <w:jc w:val="left"/>
        <w:rPr>
          <w:rFonts w:ascii="宋体" w:hAnsi="宋体" w:cs="宋体"/>
          <w:b/>
          <w:color w:val="auto"/>
          <w:sz w:val="24"/>
        </w:rPr>
      </w:pPr>
      <w:r>
        <w:rPr>
          <w:rFonts w:hint="eastAsia" w:ascii="宋体" w:hAnsi="宋体" w:cs="宋体"/>
          <w:color w:val="auto"/>
          <w:sz w:val="24"/>
          <w:lang w:eastAsia="zh-TW"/>
        </w:rPr>
        <w:t>同时出现两种以上不一致的，按照前款规定的顺序修正。修正后的报价按照</w:t>
      </w:r>
      <w:r>
        <w:rPr>
          <w:rFonts w:hint="eastAsia" w:ascii="宋体" w:hAnsi="宋体" w:cs="宋体"/>
          <w:color w:val="auto"/>
          <w:sz w:val="24"/>
        </w:rPr>
        <w:t>本章“</w:t>
      </w:r>
      <w:r>
        <w:rPr>
          <w:rFonts w:hint="eastAsia" w:ascii="宋体" w:hAnsi="宋体" w:cs="宋体"/>
          <w:b/>
          <w:color w:val="auto"/>
          <w:sz w:val="24"/>
        </w:rPr>
        <w:t>评标委员会组成及职责”</w:t>
      </w:r>
      <w:r>
        <w:rPr>
          <w:rFonts w:hint="eastAsia" w:ascii="宋体" w:hAnsi="宋体" w:cs="宋体"/>
          <w:color w:val="auto"/>
          <w:sz w:val="24"/>
        </w:rPr>
        <w:t>第（6）点</w:t>
      </w:r>
      <w:r>
        <w:rPr>
          <w:rFonts w:hint="eastAsia" w:ascii="宋体" w:hAnsi="宋体" w:cs="宋体"/>
          <w:color w:val="auto"/>
          <w:sz w:val="24"/>
          <w:lang w:eastAsia="zh-TW"/>
        </w:rPr>
        <w:t>的规定经</w:t>
      </w:r>
      <w:r>
        <w:rPr>
          <w:rFonts w:hint="eastAsia" w:ascii="宋体" w:hAnsi="宋体" w:cs="宋体"/>
          <w:color w:val="auto"/>
          <w:sz w:val="24"/>
        </w:rPr>
        <w:t>供应商</w:t>
      </w:r>
      <w:r>
        <w:rPr>
          <w:rFonts w:hint="eastAsia" w:ascii="宋体" w:hAnsi="宋体" w:cs="宋体"/>
          <w:color w:val="auto"/>
          <w:sz w:val="24"/>
          <w:lang w:eastAsia="zh-TW"/>
        </w:rPr>
        <w:t>确认后产生约束力，</w:t>
      </w:r>
      <w:r>
        <w:rPr>
          <w:rFonts w:hint="eastAsia" w:ascii="宋体" w:hAnsi="宋体" w:cs="宋体"/>
          <w:color w:val="auto"/>
          <w:sz w:val="24"/>
        </w:rPr>
        <w:t>供应商</w:t>
      </w:r>
      <w:r>
        <w:rPr>
          <w:rFonts w:hint="eastAsia" w:ascii="宋体" w:hAnsi="宋体" w:cs="宋体"/>
          <w:color w:val="auto"/>
          <w:sz w:val="24"/>
          <w:lang w:eastAsia="zh-TW"/>
        </w:rPr>
        <w:t>不确认的，其</w:t>
      </w:r>
      <w:r>
        <w:rPr>
          <w:rFonts w:hint="eastAsia" w:ascii="宋体" w:hAnsi="宋体" w:cs="宋体"/>
          <w:b/>
          <w:color w:val="auto"/>
          <w:sz w:val="24"/>
        </w:rPr>
        <w:t>应答</w:t>
      </w:r>
      <w:r>
        <w:rPr>
          <w:rFonts w:hint="eastAsia" w:ascii="宋体" w:hAnsi="宋体" w:cs="宋体"/>
          <w:b/>
          <w:color w:val="auto"/>
          <w:sz w:val="24"/>
          <w:lang w:eastAsia="zh-TW"/>
        </w:rPr>
        <w:t>无效</w:t>
      </w:r>
      <w:r>
        <w:rPr>
          <w:rFonts w:hint="eastAsia" w:ascii="宋体" w:hAnsi="宋体" w:cs="宋体"/>
          <w:b/>
          <w:color w:val="auto"/>
          <w:sz w:val="24"/>
        </w:rPr>
        <w:t>。</w:t>
      </w:r>
    </w:p>
    <w:p>
      <w:pPr>
        <w:pStyle w:val="84"/>
        <w:widowControl/>
        <w:numPr>
          <w:ilvl w:val="0"/>
          <w:numId w:val="50"/>
        </w:numPr>
        <w:snapToGrid w:val="0"/>
        <w:spacing w:line="360" w:lineRule="auto"/>
        <w:ind w:left="709" w:hanging="709" w:firstLineChars="0"/>
        <w:jc w:val="left"/>
        <w:rPr>
          <w:rFonts w:hAnsi="宋体"/>
          <w:color w:val="auto"/>
          <w:sz w:val="24"/>
        </w:rPr>
      </w:pPr>
      <w:r>
        <w:rPr>
          <w:rFonts w:hint="eastAsia" w:hAnsi="宋体"/>
          <w:color w:val="auto"/>
          <w:sz w:val="24"/>
        </w:rPr>
        <w:t>价格评审：除了算术修正和落实政府采购政策需进行的价格扣除外，不能对供应商的应答价格进行任何调整，详见《价格扣除》。</w:t>
      </w:r>
    </w:p>
    <w:p>
      <w:pPr>
        <w:pStyle w:val="84"/>
        <w:widowControl/>
        <w:numPr>
          <w:ilvl w:val="0"/>
          <w:numId w:val="50"/>
        </w:numPr>
        <w:snapToGrid w:val="0"/>
        <w:spacing w:line="360" w:lineRule="auto"/>
        <w:ind w:left="709" w:hanging="709" w:firstLineChars="0"/>
        <w:jc w:val="left"/>
        <w:rPr>
          <w:rFonts w:hAnsi="宋体"/>
          <w:color w:val="auto"/>
          <w:sz w:val="24"/>
        </w:rPr>
      </w:pPr>
      <w:r>
        <w:rPr>
          <w:rFonts w:hint="eastAsia" w:hAnsi="宋体"/>
          <w:color w:val="auto"/>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应答处理。</w:t>
      </w:r>
    </w:p>
    <w:p>
      <w:pPr>
        <w:pStyle w:val="84"/>
        <w:widowControl/>
        <w:numPr>
          <w:ilvl w:val="0"/>
          <w:numId w:val="50"/>
        </w:numPr>
        <w:snapToGrid w:val="0"/>
        <w:spacing w:line="360" w:lineRule="auto"/>
        <w:ind w:left="709" w:hanging="709" w:firstLineChars="0"/>
        <w:jc w:val="left"/>
        <w:rPr>
          <w:rFonts w:hAnsi="宋体"/>
          <w:color w:val="auto"/>
          <w:sz w:val="24"/>
        </w:rPr>
      </w:pPr>
      <w:r>
        <w:rPr>
          <w:rFonts w:hint="eastAsia" w:hAnsi="宋体"/>
          <w:color w:val="auto"/>
          <w:sz w:val="24"/>
        </w:rPr>
        <w:t>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44"/>
        </w:numPr>
        <w:autoSpaceDE w:val="0"/>
        <w:autoSpaceDN w:val="0"/>
        <w:snapToGrid w:val="0"/>
        <w:spacing w:line="360" w:lineRule="auto"/>
        <w:ind w:left="487" w:hanging="487" w:hangingChars="202"/>
        <w:outlineLvl w:val="3"/>
        <w:rPr>
          <w:rFonts w:hAnsi="宋体"/>
          <w:b/>
          <w:color w:val="auto"/>
          <w:sz w:val="24"/>
        </w:rPr>
      </w:pPr>
      <w:r>
        <w:rPr>
          <w:rFonts w:hint="eastAsia" w:hAnsi="宋体"/>
          <w:b/>
          <w:color w:val="auto"/>
          <w:sz w:val="24"/>
        </w:rPr>
        <w:t>推荐中选候选人</w:t>
      </w:r>
    </w:p>
    <w:p>
      <w:pPr>
        <w:pStyle w:val="84"/>
        <w:widowControl/>
        <w:numPr>
          <w:ilvl w:val="0"/>
          <w:numId w:val="54"/>
        </w:numPr>
        <w:spacing w:line="360" w:lineRule="auto"/>
        <w:ind w:left="426" w:hanging="426" w:firstLineChars="0"/>
        <w:jc w:val="left"/>
        <w:rPr>
          <w:rFonts w:ascii="宋体" w:hAnsi="宋体" w:cs="宋体"/>
          <w:color w:val="auto"/>
          <w:sz w:val="24"/>
          <w:lang w:eastAsia="zh-TW"/>
        </w:rPr>
      </w:pPr>
      <w:r>
        <w:rPr>
          <w:rFonts w:hint="eastAsia" w:hAnsi="宋体"/>
          <w:b/>
          <w:color w:val="auto"/>
          <w:sz w:val="24"/>
        </w:rPr>
        <w:t>综合评分法</w:t>
      </w:r>
    </w:p>
    <w:p>
      <w:pPr>
        <w:pStyle w:val="84"/>
        <w:widowControl/>
        <w:numPr>
          <w:ilvl w:val="1"/>
          <w:numId w:val="54"/>
        </w:numPr>
        <w:spacing w:line="360" w:lineRule="auto"/>
        <w:ind w:left="567" w:hanging="567" w:firstLineChars="0"/>
        <w:jc w:val="left"/>
        <w:rPr>
          <w:rFonts w:ascii="宋体" w:hAnsi="宋体" w:cs="宋体"/>
          <w:color w:val="auto"/>
          <w:sz w:val="24"/>
          <w:lang w:eastAsia="zh-TW"/>
        </w:rPr>
      </w:pPr>
      <w:r>
        <w:rPr>
          <w:rFonts w:hint="eastAsia" w:ascii="宋体" w:hAnsi="宋体" w:cs="宋体"/>
          <w:color w:val="auto"/>
          <w:sz w:val="24"/>
          <w:lang w:eastAsia="zh-TW"/>
        </w:rPr>
        <w:t>使用综合评分法的采购项目，单一产品采购</w:t>
      </w:r>
      <w:r>
        <w:rPr>
          <w:rFonts w:hint="eastAsia" w:ascii="宋体" w:hAnsi="宋体"/>
          <w:color w:val="auto"/>
          <w:sz w:val="24"/>
        </w:rPr>
        <w:t>项目</w:t>
      </w:r>
      <w:r>
        <w:rPr>
          <w:rFonts w:hint="eastAsia" w:ascii="宋体" w:hAnsi="宋体" w:cs="宋体"/>
          <w:color w:val="auto"/>
          <w:sz w:val="24"/>
          <w:lang w:eastAsia="zh-TW"/>
        </w:rPr>
        <w:t>提供相同品牌产品或</w:t>
      </w:r>
      <w:r>
        <w:rPr>
          <w:rFonts w:hint="eastAsia" w:ascii="宋体" w:hAnsi="宋体"/>
          <w:color w:val="auto"/>
          <w:sz w:val="24"/>
        </w:rPr>
        <w:t>非单一产品采购项目多家供应商提供的核心产品品牌相同的，</w:t>
      </w:r>
      <w:r>
        <w:rPr>
          <w:rFonts w:hint="eastAsia" w:ascii="宋体" w:hAnsi="宋体" w:cs="宋体"/>
          <w:color w:val="auto"/>
          <w:sz w:val="24"/>
          <w:lang w:eastAsia="zh-TW"/>
        </w:rPr>
        <w:t>且通过资格审查、符合性审查的不同</w:t>
      </w:r>
      <w:r>
        <w:rPr>
          <w:rFonts w:hint="eastAsia" w:ascii="宋体" w:hAnsi="宋体" w:cs="宋体"/>
          <w:color w:val="auto"/>
          <w:sz w:val="24"/>
        </w:rPr>
        <w:t>供应商</w:t>
      </w:r>
      <w:r>
        <w:rPr>
          <w:rFonts w:hint="eastAsia" w:ascii="宋体" w:hAnsi="宋体" w:cs="宋体"/>
          <w:color w:val="auto"/>
          <w:sz w:val="24"/>
          <w:lang w:eastAsia="zh-TW"/>
        </w:rPr>
        <w:t>参加同一合同项下</w:t>
      </w:r>
      <w:r>
        <w:rPr>
          <w:rFonts w:hint="eastAsia" w:ascii="宋体" w:hAnsi="宋体" w:cs="宋体"/>
          <w:color w:val="auto"/>
          <w:sz w:val="24"/>
        </w:rPr>
        <w:t>应答</w:t>
      </w:r>
      <w:r>
        <w:rPr>
          <w:rFonts w:hint="eastAsia" w:ascii="宋体" w:hAnsi="宋体" w:cs="宋体"/>
          <w:color w:val="auto"/>
          <w:sz w:val="24"/>
          <w:lang w:eastAsia="zh-TW"/>
        </w:rPr>
        <w:t>的，按一家</w:t>
      </w:r>
      <w:r>
        <w:rPr>
          <w:rFonts w:hint="eastAsia" w:ascii="宋体" w:hAnsi="宋体" w:cs="宋体"/>
          <w:color w:val="auto"/>
          <w:sz w:val="24"/>
        </w:rPr>
        <w:t>供应商</w:t>
      </w:r>
      <w:r>
        <w:rPr>
          <w:rFonts w:hint="eastAsia" w:ascii="宋体" w:hAnsi="宋体" w:cs="宋体"/>
          <w:color w:val="auto"/>
          <w:sz w:val="24"/>
          <w:lang w:eastAsia="zh-TW"/>
        </w:rPr>
        <w:t>计算，评审后得分最高的同品牌</w:t>
      </w:r>
      <w:r>
        <w:rPr>
          <w:rFonts w:hint="eastAsia" w:ascii="宋体" w:hAnsi="宋体" w:cs="宋体"/>
          <w:color w:val="auto"/>
          <w:sz w:val="24"/>
        </w:rPr>
        <w:t>供应商</w:t>
      </w:r>
      <w:r>
        <w:rPr>
          <w:rFonts w:hint="eastAsia" w:ascii="宋体" w:hAnsi="宋体" w:cs="宋体"/>
          <w:color w:val="auto"/>
          <w:sz w:val="24"/>
          <w:lang w:eastAsia="zh-TW"/>
        </w:rPr>
        <w:t>获得</w:t>
      </w:r>
      <w:r>
        <w:rPr>
          <w:rFonts w:hint="eastAsia" w:ascii="宋体" w:hAnsi="宋体" w:cs="宋体"/>
          <w:color w:val="auto"/>
          <w:sz w:val="24"/>
        </w:rPr>
        <w:t>中选</w:t>
      </w:r>
      <w:r>
        <w:rPr>
          <w:rFonts w:hint="eastAsia" w:ascii="宋体" w:hAnsi="宋体" w:cs="宋体"/>
          <w:color w:val="auto"/>
          <w:sz w:val="24"/>
          <w:lang w:eastAsia="zh-TW"/>
        </w:rPr>
        <w:t>人推荐资格；评审得分相同的，按</w:t>
      </w:r>
      <w:r>
        <w:rPr>
          <w:rFonts w:hint="eastAsia" w:ascii="宋体" w:hAnsi="宋体" w:cs="宋体"/>
          <w:color w:val="auto"/>
          <w:sz w:val="24"/>
        </w:rPr>
        <w:t>应答</w:t>
      </w:r>
      <w:r>
        <w:rPr>
          <w:rFonts w:hint="eastAsia" w:ascii="宋体" w:hAnsi="宋体" w:cs="宋体"/>
          <w:color w:val="auto"/>
          <w:sz w:val="24"/>
          <w:lang w:eastAsia="zh-TW"/>
        </w:rPr>
        <w:t>报价由低到高顺序排列；得分且</w:t>
      </w:r>
      <w:r>
        <w:rPr>
          <w:rFonts w:hint="eastAsia" w:ascii="宋体" w:hAnsi="宋体" w:cs="宋体"/>
          <w:color w:val="auto"/>
          <w:sz w:val="24"/>
        </w:rPr>
        <w:t>应答</w:t>
      </w:r>
      <w:r>
        <w:rPr>
          <w:rFonts w:hint="eastAsia" w:ascii="宋体" w:hAnsi="宋体" w:cs="宋体"/>
          <w:color w:val="auto"/>
          <w:sz w:val="24"/>
          <w:lang w:eastAsia="zh-TW"/>
        </w:rPr>
        <w:t>报价相同的，由采购人委托评标委员会采取随机抽取方式确定，其他同品牌</w:t>
      </w:r>
      <w:r>
        <w:rPr>
          <w:rFonts w:hint="eastAsia" w:ascii="宋体" w:hAnsi="宋体" w:cs="宋体"/>
          <w:color w:val="auto"/>
          <w:sz w:val="24"/>
        </w:rPr>
        <w:t>供应商</w:t>
      </w:r>
      <w:r>
        <w:rPr>
          <w:rFonts w:hint="eastAsia" w:ascii="宋体" w:hAnsi="宋体" w:cs="宋体"/>
          <w:color w:val="auto"/>
          <w:sz w:val="24"/>
          <w:lang w:eastAsia="zh-TW"/>
        </w:rPr>
        <w:t>不作为</w:t>
      </w:r>
      <w:r>
        <w:rPr>
          <w:rFonts w:hint="eastAsia" w:ascii="宋体" w:hAnsi="宋体" w:cs="宋体"/>
          <w:color w:val="auto"/>
          <w:sz w:val="24"/>
        </w:rPr>
        <w:t>中选</w:t>
      </w:r>
      <w:r>
        <w:rPr>
          <w:rFonts w:hint="eastAsia" w:ascii="宋体" w:hAnsi="宋体" w:cs="宋体"/>
          <w:color w:val="auto"/>
          <w:sz w:val="24"/>
          <w:lang w:eastAsia="zh-TW"/>
        </w:rPr>
        <w:t>候选人。</w:t>
      </w:r>
    </w:p>
    <w:p>
      <w:pPr>
        <w:pStyle w:val="84"/>
        <w:widowControl/>
        <w:numPr>
          <w:ilvl w:val="1"/>
          <w:numId w:val="54"/>
        </w:numPr>
        <w:spacing w:line="360" w:lineRule="auto"/>
        <w:ind w:left="567" w:hanging="567" w:firstLineChars="0"/>
        <w:jc w:val="left"/>
        <w:rPr>
          <w:rFonts w:ascii="宋体" w:hAnsi="宋体" w:cs="宋体"/>
          <w:color w:val="auto"/>
          <w:sz w:val="24"/>
          <w:lang w:eastAsia="zh-TW"/>
        </w:rPr>
      </w:pPr>
      <w:r>
        <w:rPr>
          <w:rFonts w:hint="eastAsia" w:ascii="宋体" w:hAnsi="宋体"/>
          <w:color w:val="auto"/>
          <w:sz w:val="24"/>
        </w:rPr>
        <w:t>采用综合评分法的，评标结果按评审后得分由高到低顺序排列。得分相同的，按应答报价由低到高顺序排列。得分且应答报价相同的并列。应答文件满足比选文件全部实质性要求，且按照评审因素的量化指标评审得分最高的供应商为排名第一的中选候选人。</w:t>
      </w:r>
    </w:p>
    <w:p>
      <w:pPr>
        <w:pStyle w:val="84"/>
        <w:widowControl/>
        <w:numPr>
          <w:ilvl w:val="0"/>
          <w:numId w:val="54"/>
        </w:numPr>
        <w:snapToGrid w:val="0"/>
        <w:spacing w:line="360" w:lineRule="auto"/>
        <w:ind w:left="426" w:hanging="426" w:firstLineChars="0"/>
        <w:jc w:val="left"/>
        <w:rPr>
          <w:rFonts w:ascii="宋体" w:hAnsi="宋体"/>
          <w:b/>
          <w:color w:val="auto"/>
          <w:sz w:val="24"/>
        </w:rPr>
      </w:pPr>
      <w:r>
        <w:rPr>
          <w:rFonts w:hint="eastAsia" w:ascii="宋体" w:hAnsi="宋体"/>
          <w:b/>
          <w:color w:val="auto"/>
          <w:sz w:val="24"/>
        </w:rPr>
        <w:t>最低评标价法：</w:t>
      </w:r>
    </w:p>
    <w:p>
      <w:pPr>
        <w:pStyle w:val="84"/>
        <w:widowControl/>
        <w:numPr>
          <w:ilvl w:val="1"/>
          <w:numId w:val="54"/>
        </w:numPr>
        <w:snapToGrid w:val="0"/>
        <w:spacing w:line="360" w:lineRule="auto"/>
        <w:ind w:left="567" w:hanging="567" w:firstLineChars="0"/>
        <w:jc w:val="left"/>
        <w:rPr>
          <w:rFonts w:ascii="宋体" w:hAnsi="宋体" w:cs="宋体"/>
          <w:color w:val="auto"/>
          <w:sz w:val="24"/>
          <w:lang w:eastAsia="zh-TW"/>
        </w:rPr>
      </w:pPr>
      <w:r>
        <w:rPr>
          <w:rFonts w:hint="eastAsia" w:ascii="宋体" w:hAnsi="宋体" w:cs="宋体"/>
          <w:color w:val="auto"/>
          <w:sz w:val="24"/>
          <w:lang w:eastAsia="zh-TW"/>
        </w:rPr>
        <w:t>采用最低评标价法的采购项目，单一产品采购</w:t>
      </w:r>
      <w:r>
        <w:rPr>
          <w:rFonts w:hint="eastAsia" w:ascii="宋体" w:hAnsi="宋体"/>
          <w:color w:val="auto"/>
          <w:sz w:val="24"/>
        </w:rPr>
        <w:t>项目</w:t>
      </w:r>
      <w:r>
        <w:rPr>
          <w:rFonts w:hint="eastAsia" w:ascii="宋体" w:hAnsi="宋体" w:cs="宋体"/>
          <w:color w:val="auto"/>
          <w:sz w:val="24"/>
          <w:lang w:eastAsia="zh-TW"/>
        </w:rPr>
        <w:t>提供相同品牌产品的不同</w:t>
      </w:r>
      <w:r>
        <w:rPr>
          <w:rFonts w:hint="eastAsia" w:ascii="宋体" w:hAnsi="宋体" w:cs="宋体"/>
          <w:color w:val="auto"/>
          <w:sz w:val="24"/>
        </w:rPr>
        <w:t>供应商</w:t>
      </w:r>
      <w:r>
        <w:rPr>
          <w:rFonts w:hint="eastAsia" w:ascii="宋体" w:hAnsi="宋体" w:cs="宋体"/>
          <w:color w:val="auto"/>
          <w:sz w:val="24"/>
          <w:lang w:eastAsia="zh-TW"/>
        </w:rPr>
        <w:t>参加同一合同项下</w:t>
      </w:r>
      <w:r>
        <w:rPr>
          <w:rFonts w:hint="eastAsia" w:ascii="宋体" w:hAnsi="宋体" w:cs="宋体"/>
          <w:color w:val="auto"/>
          <w:sz w:val="24"/>
        </w:rPr>
        <w:t>应答</w:t>
      </w:r>
      <w:r>
        <w:rPr>
          <w:rFonts w:hint="eastAsia" w:ascii="宋体" w:hAnsi="宋体" w:cs="宋体"/>
          <w:color w:val="auto"/>
          <w:sz w:val="24"/>
          <w:lang w:eastAsia="zh-TW"/>
        </w:rPr>
        <w:t>的或</w:t>
      </w:r>
      <w:r>
        <w:rPr>
          <w:rFonts w:hint="eastAsia" w:ascii="宋体" w:hAnsi="宋体"/>
          <w:color w:val="auto"/>
          <w:sz w:val="24"/>
        </w:rPr>
        <w:t>非单一产品采购项目多家供应商提供的核心产品品牌相同的</w:t>
      </w:r>
      <w:r>
        <w:rPr>
          <w:rFonts w:hint="eastAsia" w:ascii="宋体" w:hAnsi="宋体" w:cs="宋体"/>
          <w:color w:val="auto"/>
          <w:sz w:val="24"/>
          <w:lang w:eastAsia="zh-TW"/>
        </w:rPr>
        <w:t>，以其中通过资格审查、符合性审查且报价最低的参加评标；报价相同的，由评标委员会采取随机抽取方式确定，</w:t>
      </w:r>
      <w:r>
        <w:rPr>
          <w:rFonts w:hint="eastAsia" w:ascii="宋体" w:hAnsi="宋体" w:cs="宋体"/>
          <w:b/>
          <w:color w:val="auto"/>
          <w:sz w:val="24"/>
          <w:lang w:eastAsia="zh-TW"/>
        </w:rPr>
        <w:t>其他</w:t>
      </w:r>
      <w:r>
        <w:rPr>
          <w:rFonts w:hint="eastAsia" w:ascii="宋体" w:hAnsi="宋体" w:cs="宋体"/>
          <w:b/>
          <w:color w:val="auto"/>
          <w:sz w:val="24"/>
        </w:rPr>
        <w:t>应答</w:t>
      </w:r>
      <w:r>
        <w:rPr>
          <w:rFonts w:hint="eastAsia" w:ascii="宋体" w:hAnsi="宋体" w:cs="宋体"/>
          <w:b/>
          <w:color w:val="auto"/>
          <w:sz w:val="24"/>
          <w:lang w:eastAsia="zh-TW"/>
        </w:rPr>
        <w:t>无效</w:t>
      </w:r>
      <w:r>
        <w:rPr>
          <w:rFonts w:hint="eastAsia" w:ascii="宋体" w:hAnsi="宋体" w:cs="宋体"/>
          <w:color w:val="auto"/>
          <w:sz w:val="24"/>
          <w:lang w:eastAsia="zh-TW"/>
        </w:rPr>
        <w:t>。</w:t>
      </w:r>
    </w:p>
    <w:p>
      <w:pPr>
        <w:pStyle w:val="84"/>
        <w:widowControl/>
        <w:numPr>
          <w:ilvl w:val="1"/>
          <w:numId w:val="54"/>
        </w:numPr>
        <w:snapToGrid w:val="0"/>
        <w:spacing w:line="360" w:lineRule="auto"/>
        <w:ind w:left="567" w:hanging="567" w:firstLineChars="0"/>
        <w:jc w:val="left"/>
        <w:rPr>
          <w:rFonts w:ascii="宋体" w:hAnsi="宋体" w:cs="宋体"/>
          <w:color w:val="auto"/>
          <w:sz w:val="24"/>
          <w:lang w:eastAsia="zh-TW"/>
        </w:rPr>
      </w:pPr>
      <w:r>
        <w:rPr>
          <w:rFonts w:hint="eastAsia" w:ascii="宋体" w:hAnsi="宋体"/>
          <w:color w:val="auto"/>
          <w:sz w:val="24"/>
        </w:rPr>
        <w:t>采用最低评标价法的，评标结果按应答报价由低到高顺序排列。应答报价相同的并列。应答文件满足比选文件全部实质性要求且应答报价最低的供应商为排名第一的中选候选人。</w:t>
      </w:r>
    </w:p>
    <w:p>
      <w:pPr>
        <w:pStyle w:val="84"/>
        <w:widowControl/>
        <w:numPr>
          <w:ilvl w:val="0"/>
          <w:numId w:val="54"/>
        </w:numPr>
        <w:snapToGrid w:val="0"/>
        <w:spacing w:line="360" w:lineRule="auto"/>
        <w:ind w:left="426" w:hanging="426" w:firstLineChars="0"/>
        <w:jc w:val="left"/>
        <w:rPr>
          <w:rFonts w:ascii="宋体" w:hAnsi="宋体"/>
          <w:color w:val="auto"/>
          <w:sz w:val="24"/>
        </w:rPr>
      </w:pPr>
      <w:r>
        <w:rPr>
          <w:rFonts w:hint="eastAsia" w:ascii="宋体" w:hAnsi="宋体"/>
          <w:color w:val="auto"/>
          <w:sz w:val="24"/>
        </w:rPr>
        <w:t>本项目按照</w:t>
      </w:r>
      <w:r>
        <w:rPr>
          <w:rFonts w:hint="eastAsia" w:ascii="宋体" w:hAnsi="宋体"/>
          <w:b/>
          <w:color w:val="auto"/>
          <w:sz w:val="24"/>
        </w:rPr>
        <w:t>供应商须知前附表</w:t>
      </w:r>
      <w:r>
        <w:rPr>
          <w:rFonts w:hint="eastAsia" w:ascii="宋体" w:hAnsi="宋体"/>
          <w:color w:val="auto"/>
          <w:sz w:val="24"/>
        </w:rPr>
        <w:t>规定的方式推荐中选候选人。</w:t>
      </w:r>
    </w:p>
    <w:p>
      <w:pPr>
        <w:numPr>
          <w:ilvl w:val="0"/>
          <w:numId w:val="44"/>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确定中选人</w:t>
      </w:r>
    </w:p>
    <w:p>
      <w:pPr>
        <w:pStyle w:val="84"/>
        <w:widowControl/>
        <w:numPr>
          <w:ilvl w:val="0"/>
          <w:numId w:val="55"/>
        </w:numPr>
        <w:snapToGrid w:val="0"/>
        <w:spacing w:line="360" w:lineRule="auto"/>
        <w:ind w:left="426" w:hanging="426" w:firstLineChars="0"/>
        <w:jc w:val="left"/>
        <w:rPr>
          <w:rFonts w:ascii="宋体" w:hAnsi="宋体"/>
          <w:strike/>
          <w:color w:val="auto"/>
          <w:sz w:val="24"/>
        </w:rPr>
      </w:pPr>
      <w:r>
        <w:rPr>
          <w:rFonts w:hint="eastAsia" w:ascii="宋体" w:hAnsi="宋体"/>
          <w:color w:val="auto"/>
          <w:sz w:val="24"/>
        </w:rPr>
        <w:t>中选候选人并列的，按</w:t>
      </w:r>
      <w:r>
        <w:rPr>
          <w:rFonts w:hint="eastAsia" w:ascii="宋体" w:hAnsi="宋体"/>
          <w:b/>
          <w:color w:val="auto"/>
          <w:sz w:val="24"/>
        </w:rPr>
        <w:t>供应商须知前附表</w:t>
      </w:r>
      <w:r>
        <w:rPr>
          <w:rFonts w:hint="eastAsia" w:ascii="宋体" w:hAnsi="宋体"/>
          <w:color w:val="auto"/>
          <w:sz w:val="24"/>
        </w:rPr>
        <w:t>规定确定中选人。</w:t>
      </w:r>
    </w:p>
    <w:p>
      <w:pPr>
        <w:pStyle w:val="84"/>
        <w:widowControl/>
        <w:numPr>
          <w:ilvl w:val="0"/>
          <w:numId w:val="55"/>
        </w:numPr>
        <w:snapToGrid w:val="0"/>
        <w:spacing w:line="360" w:lineRule="auto"/>
        <w:ind w:left="426" w:hanging="426" w:firstLineChars="0"/>
        <w:jc w:val="left"/>
        <w:rPr>
          <w:rFonts w:ascii="宋体" w:hAnsi="宋体"/>
          <w:color w:val="auto"/>
          <w:sz w:val="24"/>
        </w:rPr>
      </w:pPr>
      <w:r>
        <w:rPr>
          <w:rFonts w:hint="eastAsia" w:ascii="宋体" w:hAnsi="宋体"/>
          <w:color w:val="auto"/>
          <w:sz w:val="24"/>
        </w:rPr>
        <w:t>采购代理机构</w:t>
      </w:r>
      <w:r>
        <w:rPr>
          <w:rFonts w:ascii="宋体" w:hAnsi="宋体"/>
          <w:color w:val="auto"/>
          <w:sz w:val="24"/>
        </w:rPr>
        <w:t>提</w:t>
      </w:r>
      <w:r>
        <w:rPr>
          <w:rFonts w:hint="eastAsia" w:ascii="宋体" w:hAnsi="宋体"/>
          <w:color w:val="auto"/>
          <w:sz w:val="24"/>
        </w:rPr>
        <w:t>交</w:t>
      </w:r>
      <w:r>
        <w:rPr>
          <w:rFonts w:ascii="宋体" w:hAnsi="宋体"/>
          <w:color w:val="auto"/>
          <w:sz w:val="24"/>
        </w:rPr>
        <w:t>评</w:t>
      </w:r>
      <w:r>
        <w:rPr>
          <w:rFonts w:hint="eastAsia" w:ascii="宋体" w:hAnsi="宋体"/>
          <w:color w:val="auto"/>
          <w:sz w:val="24"/>
        </w:rPr>
        <w:t>标</w:t>
      </w:r>
      <w:r>
        <w:rPr>
          <w:rFonts w:ascii="宋体" w:hAnsi="宋体"/>
          <w:color w:val="auto"/>
          <w:sz w:val="24"/>
        </w:rPr>
        <w:t>报告报</w:t>
      </w:r>
      <w:r>
        <w:rPr>
          <w:rFonts w:hint="eastAsia" w:ascii="宋体" w:hAnsi="宋体"/>
          <w:color w:val="auto"/>
          <w:sz w:val="24"/>
        </w:rPr>
        <w:t>采购</w:t>
      </w:r>
      <w:r>
        <w:rPr>
          <w:rFonts w:ascii="宋体" w:hAnsi="宋体"/>
          <w:color w:val="auto"/>
          <w:sz w:val="24"/>
        </w:rPr>
        <w:t>人</w:t>
      </w:r>
      <w:r>
        <w:rPr>
          <w:rFonts w:hint="eastAsia" w:ascii="宋体" w:hAnsi="宋体"/>
          <w:color w:val="auto"/>
          <w:sz w:val="24"/>
        </w:rPr>
        <w:t>确认，采购人在收到评标报告5个工作日内确定中选人，按照评标报告中确定的中选候选人顺序确定中选人，也可以事先授权评标委员会直接确定中选人。</w:t>
      </w:r>
    </w:p>
    <w:p>
      <w:pPr>
        <w:pStyle w:val="84"/>
        <w:widowControl/>
        <w:numPr>
          <w:ilvl w:val="0"/>
          <w:numId w:val="55"/>
        </w:numPr>
        <w:snapToGrid w:val="0"/>
        <w:spacing w:line="360" w:lineRule="auto"/>
        <w:ind w:left="426" w:hanging="426" w:firstLineChars="0"/>
        <w:jc w:val="left"/>
        <w:rPr>
          <w:rFonts w:ascii="宋体" w:hAnsi="宋体"/>
          <w:color w:val="auto"/>
          <w:sz w:val="24"/>
        </w:rPr>
      </w:pPr>
      <w:r>
        <w:rPr>
          <w:rFonts w:hint="eastAsia" w:ascii="宋体" w:hAnsi="宋体"/>
          <w:color w:val="auto"/>
          <w:sz w:val="24"/>
        </w:rPr>
        <w:t>中选人拒绝与采购人签订合同的，采购人可以按照评标报告推荐的中选候选人名单排序，确定下一候选人为中选人，也可以重新开展采购活动。</w:t>
      </w:r>
    </w:p>
    <w:p>
      <w:pPr>
        <w:numPr>
          <w:ilvl w:val="0"/>
          <w:numId w:val="44"/>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中选公告及中选通知书</w:t>
      </w:r>
    </w:p>
    <w:p>
      <w:pPr>
        <w:numPr>
          <w:ilvl w:val="1"/>
          <w:numId w:val="44"/>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中选</w:t>
      </w:r>
      <w:r>
        <w:rPr>
          <w:rFonts w:hint="eastAsia" w:ascii="宋体" w:hAnsi="宋体" w:cs="宋体"/>
          <w:color w:val="auto"/>
          <w:sz w:val="24"/>
          <w:lang w:eastAsia="zh-TW"/>
        </w:rPr>
        <w:t>人确定后</w:t>
      </w:r>
      <w:r>
        <w:rPr>
          <w:rFonts w:hint="eastAsia" w:ascii="宋体" w:hAnsi="宋体" w:cs="宋体"/>
          <w:color w:val="auto"/>
          <w:sz w:val="24"/>
        </w:rPr>
        <w:t>，</w:t>
      </w:r>
      <w:r>
        <w:rPr>
          <w:rFonts w:hint="eastAsia" w:ascii="宋体" w:hAnsi="宋体" w:cs="宋体"/>
          <w:color w:val="auto"/>
          <w:sz w:val="24"/>
          <w:lang w:eastAsia="zh-TW"/>
        </w:rPr>
        <w:t>采购代理机构将在</w:t>
      </w:r>
      <w:r>
        <w:rPr>
          <w:rFonts w:hint="eastAsia" w:ascii="宋体" w:hAnsi="宋体" w:cs="宋体"/>
          <w:color w:val="auto"/>
          <w:sz w:val="24"/>
        </w:rPr>
        <w:t>发布采购信息公告的法定媒体</w:t>
      </w:r>
      <w:r>
        <w:rPr>
          <w:rFonts w:hint="eastAsia" w:ascii="宋体" w:hAnsi="宋体" w:cs="宋体"/>
          <w:color w:val="auto"/>
          <w:sz w:val="24"/>
          <w:lang w:eastAsia="zh-TW"/>
        </w:rPr>
        <w:t>上发布</w:t>
      </w:r>
      <w:r>
        <w:rPr>
          <w:rFonts w:hint="eastAsia" w:ascii="宋体" w:hAnsi="宋体" w:cs="宋体"/>
          <w:color w:val="auto"/>
          <w:sz w:val="24"/>
        </w:rPr>
        <w:t>中选</w:t>
      </w:r>
      <w:r>
        <w:rPr>
          <w:rFonts w:hint="eastAsia" w:ascii="宋体" w:hAnsi="宋体" w:cs="宋体"/>
          <w:color w:val="auto"/>
          <w:sz w:val="24"/>
          <w:lang w:eastAsia="zh-TW"/>
        </w:rPr>
        <w:t>公告，并向</w:t>
      </w:r>
      <w:r>
        <w:rPr>
          <w:rFonts w:hint="eastAsia" w:ascii="宋体" w:hAnsi="宋体" w:cs="宋体"/>
          <w:color w:val="auto"/>
          <w:sz w:val="24"/>
        </w:rPr>
        <w:t>中选</w:t>
      </w:r>
      <w:r>
        <w:rPr>
          <w:rFonts w:hint="eastAsia" w:ascii="宋体" w:hAnsi="宋体" w:cs="宋体"/>
          <w:color w:val="auto"/>
          <w:sz w:val="24"/>
          <w:lang w:eastAsia="zh-TW"/>
        </w:rPr>
        <w:t>人发出《</w:t>
      </w:r>
      <w:r>
        <w:rPr>
          <w:rFonts w:hint="eastAsia" w:ascii="宋体" w:hAnsi="宋体" w:cs="宋体"/>
          <w:color w:val="auto"/>
          <w:sz w:val="24"/>
        </w:rPr>
        <w:t>中选</w:t>
      </w:r>
      <w:r>
        <w:rPr>
          <w:rFonts w:hint="eastAsia" w:ascii="宋体" w:hAnsi="宋体" w:cs="宋体"/>
          <w:color w:val="auto"/>
          <w:sz w:val="24"/>
          <w:lang w:eastAsia="zh-TW"/>
        </w:rPr>
        <w:t>通知书》，向采购人及未</w:t>
      </w:r>
      <w:r>
        <w:rPr>
          <w:rFonts w:hint="eastAsia" w:ascii="宋体" w:hAnsi="宋体" w:cs="宋体"/>
          <w:color w:val="auto"/>
          <w:sz w:val="24"/>
        </w:rPr>
        <w:t>中选</w:t>
      </w:r>
      <w:r>
        <w:rPr>
          <w:rFonts w:hint="eastAsia" w:ascii="宋体" w:hAnsi="宋体" w:cs="宋体"/>
          <w:color w:val="auto"/>
          <w:sz w:val="24"/>
          <w:lang w:eastAsia="zh-TW"/>
        </w:rPr>
        <w:t>人发出《</w:t>
      </w:r>
      <w:r>
        <w:rPr>
          <w:rFonts w:hint="eastAsia" w:ascii="宋体" w:hAnsi="宋体" w:cs="宋体"/>
          <w:color w:val="auto"/>
          <w:sz w:val="24"/>
        </w:rPr>
        <w:t>比选</w:t>
      </w:r>
      <w:r>
        <w:rPr>
          <w:rFonts w:hint="eastAsia" w:ascii="宋体" w:hAnsi="宋体" w:cs="宋体"/>
          <w:color w:val="auto"/>
          <w:sz w:val="24"/>
          <w:lang w:eastAsia="zh-TW"/>
        </w:rPr>
        <w:t>结果通知书》，《</w:t>
      </w:r>
      <w:r>
        <w:rPr>
          <w:rFonts w:hint="eastAsia" w:ascii="宋体" w:hAnsi="宋体" w:cs="宋体"/>
          <w:color w:val="auto"/>
          <w:sz w:val="24"/>
        </w:rPr>
        <w:t>中选</w:t>
      </w:r>
      <w:r>
        <w:rPr>
          <w:rFonts w:hint="eastAsia" w:ascii="宋体" w:hAnsi="宋体" w:cs="宋体"/>
          <w:color w:val="auto"/>
          <w:sz w:val="24"/>
          <w:lang w:eastAsia="zh-TW"/>
        </w:rPr>
        <w:t>通知书》对</w:t>
      </w:r>
      <w:r>
        <w:rPr>
          <w:rFonts w:hint="eastAsia" w:ascii="宋体" w:hAnsi="宋体" w:cs="宋体"/>
          <w:color w:val="auto"/>
          <w:sz w:val="24"/>
        </w:rPr>
        <w:t>中选</w:t>
      </w:r>
      <w:r>
        <w:rPr>
          <w:rFonts w:hint="eastAsia" w:ascii="宋体" w:hAnsi="宋体" w:cs="宋体"/>
          <w:color w:val="auto"/>
          <w:sz w:val="24"/>
          <w:lang w:eastAsia="zh-TW"/>
        </w:rPr>
        <w:t>人和采购人具有同等法律效力。</w:t>
      </w:r>
    </w:p>
    <w:p>
      <w:pPr>
        <w:numPr>
          <w:ilvl w:val="1"/>
          <w:numId w:val="44"/>
        </w:numPr>
        <w:autoSpaceDE w:val="0"/>
        <w:autoSpaceDN w:val="0"/>
        <w:snapToGrid w:val="0"/>
        <w:spacing w:line="360" w:lineRule="auto"/>
        <w:rPr>
          <w:rFonts w:ascii="宋体" w:hAnsi="宋体" w:cs="黑体"/>
          <w:b/>
          <w:bCs/>
          <w:color w:val="auto"/>
          <w:sz w:val="24"/>
        </w:rPr>
      </w:pPr>
      <w:r>
        <w:rPr>
          <w:rFonts w:hint="eastAsia" w:ascii="宋体" w:hAnsi="宋体"/>
          <w:color w:val="auto"/>
          <w:sz w:val="24"/>
        </w:rPr>
        <w:t>《中选通知书》将作为授予合同资格的合法依据，是合同的一个组成部分。</w:t>
      </w:r>
    </w:p>
    <w:p>
      <w:pPr>
        <w:numPr>
          <w:ilvl w:val="0"/>
          <w:numId w:val="44"/>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采购代理服务费</w:t>
      </w:r>
    </w:p>
    <w:p>
      <w:pPr>
        <w:numPr>
          <w:ilvl w:val="1"/>
          <w:numId w:val="44"/>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rPr>
        <w:t>中选人应按照比选文件</w:t>
      </w:r>
      <w:r>
        <w:rPr>
          <w:rFonts w:hint="eastAsia" w:ascii="宋体" w:hAnsi="宋体" w:cs="宋体"/>
          <w:b/>
          <w:color w:val="auto"/>
          <w:sz w:val="24"/>
        </w:rPr>
        <w:t>供应商须知前附表</w:t>
      </w:r>
      <w:r>
        <w:rPr>
          <w:rFonts w:hint="eastAsia" w:ascii="宋体" w:hAnsi="宋体" w:cs="宋体"/>
          <w:color w:val="auto"/>
          <w:sz w:val="24"/>
        </w:rPr>
        <w:t>中的规定缴纳采购代理服务费。</w:t>
      </w:r>
    </w:p>
    <w:p>
      <w:pPr>
        <w:numPr>
          <w:ilvl w:val="0"/>
          <w:numId w:val="44"/>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合同的订立</w:t>
      </w:r>
    </w:p>
    <w:p>
      <w:pPr>
        <w:numPr>
          <w:ilvl w:val="1"/>
          <w:numId w:val="44"/>
        </w:numPr>
        <w:autoSpaceDE w:val="0"/>
        <w:autoSpaceDN w:val="0"/>
        <w:snapToGrid w:val="0"/>
        <w:spacing w:line="360" w:lineRule="auto"/>
        <w:rPr>
          <w:rFonts w:ascii="宋体" w:hAnsi="宋体" w:cs="黑体"/>
          <w:b/>
          <w:bCs/>
          <w:color w:val="auto"/>
          <w:sz w:val="24"/>
        </w:rPr>
      </w:pPr>
      <w:r>
        <w:rPr>
          <w:rFonts w:hint="eastAsia" w:ascii="宋体" w:hAnsi="宋体" w:cs="宋体"/>
          <w:color w:val="auto"/>
          <w:sz w:val="24"/>
          <w:lang w:eastAsia="zh-TW"/>
        </w:rPr>
        <w:t>采购人应当自</w:t>
      </w:r>
      <w:r>
        <w:rPr>
          <w:rFonts w:hint="eastAsia" w:ascii="宋体" w:hAnsi="宋体" w:cs="宋体"/>
          <w:color w:val="auto"/>
          <w:sz w:val="24"/>
        </w:rPr>
        <w:t>中选</w:t>
      </w:r>
      <w:r>
        <w:rPr>
          <w:rFonts w:hint="eastAsia" w:ascii="宋体" w:hAnsi="宋体" w:cs="宋体"/>
          <w:color w:val="auto"/>
          <w:sz w:val="24"/>
          <w:lang w:eastAsia="zh-TW"/>
        </w:rPr>
        <w:t>通知书发出之日起三十日内，按照</w:t>
      </w:r>
      <w:r>
        <w:rPr>
          <w:rFonts w:hint="eastAsia" w:ascii="宋体" w:hAnsi="宋体" w:cs="宋体"/>
          <w:color w:val="auto"/>
          <w:sz w:val="24"/>
        </w:rPr>
        <w:t>比选文件</w:t>
      </w:r>
      <w:r>
        <w:rPr>
          <w:rFonts w:hint="eastAsia" w:ascii="宋体" w:hAnsi="宋体" w:cs="宋体"/>
          <w:color w:val="auto"/>
          <w:sz w:val="24"/>
          <w:lang w:eastAsia="zh-TW"/>
        </w:rPr>
        <w:t>和</w:t>
      </w:r>
      <w:r>
        <w:rPr>
          <w:rFonts w:hint="eastAsia" w:ascii="宋体" w:hAnsi="宋体" w:cs="宋体"/>
          <w:color w:val="auto"/>
          <w:sz w:val="24"/>
        </w:rPr>
        <w:t>中选</w:t>
      </w:r>
      <w:r>
        <w:rPr>
          <w:rFonts w:hint="eastAsia" w:ascii="宋体" w:hAnsi="宋体" w:cs="宋体"/>
          <w:color w:val="auto"/>
          <w:sz w:val="24"/>
          <w:lang w:eastAsia="zh-TW"/>
        </w:rPr>
        <w:t>人</w:t>
      </w:r>
      <w:r>
        <w:rPr>
          <w:rFonts w:hint="eastAsia" w:ascii="宋体" w:hAnsi="宋体" w:cs="宋体"/>
          <w:color w:val="auto"/>
          <w:sz w:val="24"/>
        </w:rPr>
        <w:t>应答文件</w:t>
      </w:r>
      <w:r>
        <w:rPr>
          <w:rFonts w:hint="eastAsia" w:ascii="宋体" w:hAnsi="宋体" w:cs="宋体"/>
          <w:color w:val="auto"/>
          <w:sz w:val="24"/>
          <w:lang w:eastAsia="zh-TW"/>
        </w:rPr>
        <w:t>的约定，与</w:t>
      </w:r>
      <w:r>
        <w:rPr>
          <w:rFonts w:hint="eastAsia" w:ascii="宋体" w:hAnsi="宋体" w:cs="宋体"/>
          <w:color w:val="auto"/>
          <w:sz w:val="24"/>
        </w:rPr>
        <w:t>中选</w:t>
      </w:r>
      <w:r>
        <w:rPr>
          <w:rFonts w:hint="eastAsia" w:ascii="宋体" w:hAnsi="宋体" w:cs="宋体"/>
          <w:color w:val="auto"/>
          <w:sz w:val="24"/>
          <w:lang w:eastAsia="zh-TW"/>
        </w:rPr>
        <w:t>人签订书面合同。所签订的合同不得对</w:t>
      </w:r>
      <w:r>
        <w:rPr>
          <w:rFonts w:hint="eastAsia" w:ascii="宋体" w:hAnsi="宋体" w:cs="宋体"/>
          <w:color w:val="auto"/>
          <w:sz w:val="24"/>
        </w:rPr>
        <w:t>比选文件</w:t>
      </w:r>
      <w:r>
        <w:rPr>
          <w:rFonts w:hint="eastAsia" w:ascii="宋体" w:hAnsi="宋体" w:cs="宋体"/>
          <w:color w:val="auto"/>
          <w:sz w:val="24"/>
          <w:lang w:eastAsia="zh-TW"/>
        </w:rPr>
        <w:t>和</w:t>
      </w:r>
      <w:r>
        <w:rPr>
          <w:rFonts w:hint="eastAsia" w:ascii="宋体" w:hAnsi="宋体" w:cs="宋体"/>
          <w:color w:val="auto"/>
          <w:sz w:val="24"/>
        </w:rPr>
        <w:t>中选</w:t>
      </w:r>
      <w:r>
        <w:rPr>
          <w:rFonts w:hint="eastAsia" w:ascii="宋体" w:hAnsi="宋体" w:cs="宋体"/>
          <w:color w:val="auto"/>
          <w:sz w:val="24"/>
          <w:lang w:eastAsia="zh-TW"/>
        </w:rPr>
        <w:t>人</w:t>
      </w:r>
      <w:r>
        <w:rPr>
          <w:rFonts w:hint="eastAsia" w:ascii="宋体" w:hAnsi="宋体" w:cs="宋体"/>
          <w:color w:val="auto"/>
          <w:sz w:val="24"/>
        </w:rPr>
        <w:t>应答文件</w:t>
      </w:r>
      <w:r>
        <w:rPr>
          <w:rFonts w:hint="eastAsia" w:ascii="宋体" w:hAnsi="宋体" w:cs="宋体"/>
          <w:color w:val="auto"/>
          <w:sz w:val="24"/>
          <w:lang w:eastAsia="zh-TW"/>
        </w:rPr>
        <w:t>作实质性修改</w:t>
      </w:r>
      <w:r>
        <w:rPr>
          <w:rFonts w:hint="eastAsia" w:ascii="宋体" w:hAnsi="宋体" w:cs="宋体"/>
          <w:color w:val="auto"/>
          <w:sz w:val="24"/>
        </w:rPr>
        <w:t>。</w:t>
      </w:r>
    </w:p>
    <w:p>
      <w:pPr>
        <w:numPr>
          <w:ilvl w:val="1"/>
          <w:numId w:val="44"/>
        </w:numPr>
        <w:autoSpaceDE w:val="0"/>
        <w:autoSpaceDN w:val="0"/>
        <w:snapToGrid w:val="0"/>
        <w:spacing w:line="360" w:lineRule="auto"/>
        <w:rPr>
          <w:rFonts w:ascii="宋体" w:hAnsi="宋体" w:cs="宋体"/>
          <w:color w:val="auto"/>
          <w:sz w:val="24"/>
        </w:rPr>
      </w:pPr>
      <w:r>
        <w:rPr>
          <w:rFonts w:hint="eastAsia" w:ascii="宋体" w:hAnsi="宋体" w:cs="宋体"/>
          <w:color w:val="auto"/>
          <w:sz w:val="24"/>
          <w:lang w:eastAsia="zh-TW"/>
        </w:rPr>
        <w:t>采购人或者采购代理机构</w:t>
      </w:r>
      <w:r>
        <w:rPr>
          <w:rFonts w:hint="eastAsia" w:ascii="宋体" w:hAnsi="宋体" w:cs="宋体"/>
          <w:color w:val="auto"/>
          <w:sz w:val="24"/>
        </w:rPr>
        <w:t xml:space="preserve">不得向中选人提出任何不合理的要求，作为签订合同的条件，不得与中选人私下订立背离合同实质性内容的协议。 </w:t>
      </w:r>
    </w:p>
    <w:p>
      <w:pPr>
        <w:numPr>
          <w:ilvl w:val="0"/>
          <w:numId w:val="44"/>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合同的履行</w:t>
      </w:r>
    </w:p>
    <w:p>
      <w:pPr>
        <w:numPr>
          <w:ilvl w:val="1"/>
          <w:numId w:val="44"/>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lang w:eastAsia="zh-TW"/>
        </w:rPr>
        <w:t>采购合同履行中，采购人需追加与合同标的相同的货物、工程或者服务的，在不改变合同其他条款的前提下，可以与供应商签订补充合同，但所补充合同的采购金额不得超过原合同采购金额的百分之十。签订补充合同的必须按规定备案。</w:t>
      </w:r>
    </w:p>
    <w:p>
      <w:pPr>
        <w:numPr>
          <w:ilvl w:val="1"/>
          <w:numId w:val="44"/>
        </w:numPr>
        <w:autoSpaceDE w:val="0"/>
        <w:autoSpaceDN w:val="0"/>
        <w:snapToGrid w:val="0"/>
        <w:spacing w:line="360" w:lineRule="auto"/>
        <w:rPr>
          <w:rFonts w:ascii="宋体" w:hAnsi="宋体" w:cs="宋体"/>
          <w:color w:val="auto"/>
          <w:sz w:val="24"/>
          <w:lang w:eastAsia="zh-TW"/>
        </w:rPr>
      </w:pPr>
      <w:r>
        <w:rPr>
          <w:rFonts w:hint="eastAsia" w:ascii="宋体" w:hAnsi="宋体" w:cs="宋体"/>
          <w:color w:val="auto"/>
          <w:sz w:val="24"/>
        </w:rPr>
        <w:t>中选人不得将采购合同转包。</w:t>
      </w:r>
    </w:p>
    <w:p>
      <w:pPr>
        <w:numPr>
          <w:ilvl w:val="0"/>
          <w:numId w:val="44"/>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法律法规规定的其他属于应答无效的</w:t>
      </w:r>
    </w:p>
    <w:p>
      <w:pPr>
        <w:pStyle w:val="84"/>
        <w:widowControl/>
        <w:numPr>
          <w:ilvl w:val="1"/>
          <w:numId w:val="44"/>
        </w:numPr>
        <w:snapToGrid w:val="0"/>
        <w:spacing w:line="360" w:lineRule="auto"/>
        <w:ind w:firstLineChars="0"/>
        <w:jc w:val="left"/>
        <w:rPr>
          <w:rFonts w:ascii="宋体" w:hAnsi="宋体"/>
          <w:b/>
          <w:color w:val="auto"/>
          <w:sz w:val="24"/>
        </w:rPr>
      </w:pPr>
      <w:r>
        <w:rPr>
          <w:rFonts w:hint="eastAsia" w:ascii="宋体" w:hAnsi="宋体"/>
          <w:b/>
          <w:color w:val="auto"/>
          <w:sz w:val="24"/>
        </w:rPr>
        <w:t>有下列情形之一的，视为供应商串通应答，其应答无效：</w:t>
      </w:r>
    </w:p>
    <w:p>
      <w:pPr>
        <w:pStyle w:val="84"/>
        <w:widowControl/>
        <w:numPr>
          <w:ilvl w:val="2"/>
          <w:numId w:val="44"/>
        </w:numPr>
        <w:snapToGrid w:val="0"/>
        <w:spacing w:line="360" w:lineRule="auto"/>
        <w:ind w:firstLineChars="0"/>
        <w:jc w:val="left"/>
        <w:rPr>
          <w:rFonts w:ascii="宋体" w:hAnsi="宋体"/>
          <w:color w:val="auto"/>
          <w:sz w:val="24"/>
        </w:rPr>
      </w:pPr>
      <w:r>
        <w:rPr>
          <w:rFonts w:hint="eastAsia" w:ascii="宋体" w:hAnsi="宋体"/>
          <w:color w:val="auto"/>
          <w:sz w:val="24"/>
        </w:rPr>
        <w:t>不同供应商的应答文件由同一单位或者个人编制；</w:t>
      </w:r>
    </w:p>
    <w:p>
      <w:pPr>
        <w:pStyle w:val="84"/>
        <w:widowControl/>
        <w:numPr>
          <w:ilvl w:val="2"/>
          <w:numId w:val="44"/>
        </w:numPr>
        <w:snapToGrid w:val="0"/>
        <w:spacing w:line="360" w:lineRule="auto"/>
        <w:ind w:firstLineChars="0"/>
        <w:jc w:val="left"/>
        <w:rPr>
          <w:rFonts w:ascii="宋体" w:hAnsi="宋体"/>
          <w:color w:val="auto"/>
          <w:sz w:val="24"/>
        </w:rPr>
      </w:pPr>
      <w:r>
        <w:rPr>
          <w:rFonts w:hint="eastAsia" w:ascii="宋体" w:hAnsi="宋体"/>
          <w:color w:val="auto"/>
          <w:sz w:val="24"/>
        </w:rPr>
        <w:t>不同供应商委托同一单位或者个人办理应答事宜；</w:t>
      </w:r>
    </w:p>
    <w:p>
      <w:pPr>
        <w:pStyle w:val="84"/>
        <w:widowControl/>
        <w:numPr>
          <w:ilvl w:val="2"/>
          <w:numId w:val="44"/>
        </w:numPr>
        <w:snapToGrid w:val="0"/>
        <w:spacing w:line="360" w:lineRule="auto"/>
        <w:ind w:firstLineChars="0"/>
        <w:jc w:val="left"/>
        <w:rPr>
          <w:rFonts w:ascii="宋体" w:hAnsi="宋体"/>
          <w:color w:val="auto"/>
          <w:sz w:val="24"/>
        </w:rPr>
      </w:pPr>
      <w:r>
        <w:rPr>
          <w:rFonts w:hint="eastAsia" w:ascii="宋体" w:hAnsi="宋体"/>
          <w:color w:val="auto"/>
          <w:sz w:val="24"/>
        </w:rPr>
        <w:t>不同供应商的应答文件载明的项目管理成员或者联系人员为同一人；</w:t>
      </w:r>
    </w:p>
    <w:p>
      <w:pPr>
        <w:pStyle w:val="84"/>
        <w:widowControl/>
        <w:numPr>
          <w:ilvl w:val="2"/>
          <w:numId w:val="44"/>
        </w:numPr>
        <w:snapToGrid w:val="0"/>
        <w:spacing w:line="360" w:lineRule="auto"/>
        <w:ind w:firstLineChars="0"/>
        <w:jc w:val="left"/>
        <w:rPr>
          <w:rFonts w:ascii="宋体" w:hAnsi="宋体"/>
          <w:color w:val="auto"/>
          <w:sz w:val="24"/>
        </w:rPr>
      </w:pPr>
      <w:r>
        <w:rPr>
          <w:rFonts w:hint="eastAsia" w:ascii="宋体" w:hAnsi="宋体"/>
          <w:color w:val="auto"/>
          <w:sz w:val="24"/>
        </w:rPr>
        <w:t>不同供应商的应答文件异常一致或者应答报价呈规律性差异；</w:t>
      </w:r>
    </w:p>
    <w:p>
      <w:pPr>
        <w:pStyle w:val="84"/>
        <w:widowControl/>
        <w:numPr>
          <w:ilvl w:val="2"/>
          <w:numId w:val="44"/>
        </w:numPr>
        <w:snapToGrid w:val="0"/>
        <w:spacing w:line="360" w:lineRule="auto"/>
        <w:ind w:firstLineChars="0"/>
        <w:jc w:val="left"/>
        <w:rPr>
          <w:rFonts w:ascii="宋体" w:hAnsi="宋体"/>
          <w:color w:val="auto"/>
          <w:sz w:val="24"/>
        </w:rPr>
      </w:pPr>
      <w:r>
        <w:rPr>
          <w:rFonts w:hint="eastAsia" w:ascii="宋体" w:hAnsi="宋体"/>
          <w:color w:val="auto"/>
          <w:sz w:val="24"/>
        </w:rPr>
        <w:t>不同供应商的应答文件相互混装；</w:t>
      </w:r>
    </w:p>
    <w:p>
      <w:pPr>
        <w:pStyle w:val="84"/>
        <w:widowControl/>
        <w:numPr>
          <w:ilvl w:val="2"/>
          <w:numId w:val="44"/>
        </w:numPr>
        <w:snapToGrid w:val="0"/>
        <w:spacing w:line="360" w:lineRule="auto"/>
        <w:ind w:firstLineChars="0"/>
        <w:jc w:val="left"/>
        <w:rPr>
          <w:rFonts w:ascii="宋体" w:hAnsi="宋体"/>
          <w:color w:val="auto"/>
          <w:sz w:val="24"/>
        </w:rPr>
      </w:pPr>
      <w:r>
        <w:rPr>
          <w:rFonts w:hint="eastAsia" w:ascii="宋体" w:hAnsi="宋体"/>
          <w:color w:val="auto"/>
          <w:sz w:val="24"/>
        </w:rPr>
        <w:t>不同供应商的应答保证金从同一单位或者个人的账户转出。</w:t>
      </w:r>
    </w:p>
    <w:p>
      <w:pPr>
        <w:numPr>
          <w:ilvl w:val="0"/>
          <w:numId w:val="44"/>
        </w:numPr>
        <w:autoSpaceDE w:val="0"/>
        <w:autoSpaceDN w:val="0"/>
        <w:snapToGrid w:val="0"/>
        <w:spacing w:line="360" w:lineRule="auto"/>
        <w:ind w:left="487" w:hanging="487" w:hangingChars="202"/>
        <w:outlineLvl w:val="3"/>
        <w:rPr>
          <w:rFonts w:ascii="宋体" w:hAnsi="宋体"/>
          <w:b/>
          <w:bCs/>
          <w:color w:val="auto"/>
          <w:sz w:val="24"/>
        </w:rPr>
      </w:pPr>
      <w:r>
        <w:rPr>
          <w:rFonts w:ascii="宋体" w:hAnsi="宋体"/>
          <w:b/>
          <w:bCs/>
          <w:color w:val="auto"/>
          <w:sz w:val="24"/>
        </w:rPr>
        <w:t>废标</w:t>
      </w:r>
    </w:p>
    <w:p>
      <w:pPr>
        <w:pStyle w:val="84"/>
        <w:widowControl/>
        <w:numPr>
          <w:ilvl w:val="0"/>
          <w:numId w:val="56"/>
        </w:numPr>
        <w:tabs>
          <w:tab w:val="left" w:pos="567"/>
        </w:tabs>
        <w:snapToGrid w:val="0"/>
        <w:spacing w:line="360" w:lineRule="auto"/>
        <w:ind w:firstLineChars="0"/>
        <w:jc w:val="left"/>
        <w:rPr>
          <w:rFonts w:ascii="宋体" w:hAnsi="宋体"/>
          <w:color w:val="auto"/>
          <w:sz w:val="24"/>
        </w:rPr>
      </w:pPr>
      <w:r>
        <w:rPr>
          <w:rFonts w:ascii="宋体" w:hAnsi="宋体"/>
          <w:color w:val="auto"/>
          <w:sz w:val="24"/>
        </w:rPr>
        <w:t>在招标采购中，出现下列情形之一的，应予废标</w:t>
      </w:r>
      <w:r>
        <w:rPr>
          <w:rFonts w:hint="eastAsia" w:ascii="宋体" w:hAnsi="宋体"/>
          <w:color w:val="auto"/>
          <w:sz w:val="24"/>
        </w:rPr>
        <w:t>：</w:t>
      </w:r>
    </w:p>
    <w:p>
      <w:pPr>
        <w:pStyle w:val="84"/>
        <w:widowControl/>
        <w:numPr>
          <w:ilvl w:val="3"/>
          <w:numId w:val="44"/>
        </w:numPr>
        <w:tabs>
          <w:tab w:val="left" w:pos="426"/>
          <w:tab w:val="clear" w:pos="851"/>
        </w:tabs>
        <w:snapToGrid w:val="0"/>
        <w:spacing w:line="360" w:lineRule="auto"/>
        <w:ind w:left="426" w:hanging="425" w:firstLineChars="0"/>
        <w:jc w:val="left"/>
        <w:rPr>
          <w:rFonts w:ascii="宋体" w:hAnsi="宋体"/>
          <w:color w:val="auto"/>
          <w:sz w:val="24"/>
        </w:rPr>
      </w:pPr>
      <w:r>
        <w:rPr>
          <w:rFonts w:ascii="宋体" w:hAnsi="宋体"/>
          <w:color w:val="auto"/>
          <w:sz w:val="24"/>
        </w:rPr>
        <w:t>符合专业条件的供应商或者对</w:t>
      </w:r>
      <w:r>
        <w:rPr>
          <w:rFonts w:hint="eastAsia" w:ascii="宋体" w:hAnsi="宋体"/>
          <w:color w:val="auto"/>
          <w:sz w:val="24"/>
        </w:rPr>
        <w:t>比选文件</w:t>
      </w:r>
      <w:r>
        <w:rPr>
          <w:rFonts w:ascii="宋体" w:hAnsi="宋体"/>
          <w:color w:val="auto"/>
          <w:sz w:val="24"/>
        </w:rPr>
        <w:t>作实质响应的供应商不足</w:t>
      </w:r>
      <w:r>
        <w:rPr>
          <w:rFonts w:hint="eastAsia" w:ascii="宋体" w:hAnsi="宋体"/>
          <w:color w:val="auto"/>
          <w:sz w:val="24"/>
          <w:lang w:val="en-US" w:eastAsia="zh-CN"/>
        </w:rPr>
        <w:t>一</w:t>
      </w:r>
      <w:r>
        <w:rPr>
          <w:rFonts w:ascii="宋体" w:hAnsi="宋体"/>
          <w:color w:val="auto"/>
          <w:sz w:val="24"/>
        </w:rPr>
        <w:t>家的；</w:t>
      </w:r>
    </w:p>
    <w:p>
      <w:pPr>
        <w:pStyle w:val="84"/>
        <w:widowControl/>
        <w:numPr>
          <w:ilvl w:val="3"/>
          <w:numId w:val="44"/>
        </w:numPr>
        <w:tabs>
          <w:tab w:val="left" w:pos="426"/>
          <w:tab w:val="clear" w:pos="851"/>
        </w:tabs>
        <w:snapToGrid w:val="0"/>
        <w:spacing w:line="360" w:lineRule="auto"/>
        <w:ind w:left="426" w:hanging="425" w:firstLineChars="0"/>
        <w:jc w:val="left"/>
        <w:rPr>
          <w:rFonts w:ascii="宋体" w:hAnsi="宋体"/>
          <w:color w:val="auto"/>
          <w:sz w:val="24"/>
        </w:rPr>
      </w:pPr>
      <w:r>
        <w:rPr>
          <w:rFonts w:ascii="宋体" w:hAnsi="宋体"/>
          <w:color w:val="auto"/>
          <w:sz w:val="24"/>
        </w:rPr>
        <w:t>出现影响采购公正的违法、违规行为的；</w:t>
      </w:r>
    </w:p>
    <w:p>
      <w:pPr>
        <w:pStyle w:val="84"/>
        <w:widowControl/>
        <w:numPr>
          <w:ilvl w:val="3"/>
          <w:numId w:val="44"/>
        </w:numPr>
        <w:tabs>
          <w:tab w:val="left" w:pos="426"/>
          <w:tab w:val="clear" w:pos="851"/>
        </w:tabs>
        <w:snapToGrid w:val="0"/>
        <w:spacing w:line="360" w:lineRule="auto"/>
        <w:ind w:left="426" w:hanging="425" w:firstLineChars="0"/>
        <w:jc w:val="left"/>
        <w:rPr>
          <w:rFonts w:ascii="宋体" w:hAnsi="宋体"/>
          <w:color w:val="auto"/>
          <w:sz w:val="24"/>
        </w:rPr>
      </w:pPr>
      <w:r>
        <w:rPr>
          <w:rFonts w:hint="eastAsia" w:ascii="宋体" w:hAnsi="宋体"/>
          <w:color w:val="auto"/>
          <w:sz w:val="24"/>
        </w:rPr>
        <w:t>供应商</w:t>
      </w:r>
      <w:r>
        <w:rPr>
          <w:rFonts w:ascii="宋体" w:hAnsi="宋体"/>
          <w:color w:val="auto"/>
          <w:sz w:val="24"/>
        </w:rPr>
        <w:t>的报价均超过了采购预算，采购人不能支付的；</w:t>
      </w:r>
    </w:p>
    <w:p>
      <w:pPr>
        <w:pStyle w:val="84"/>
        <w:widowControl/>
        <w:numPr>
          <w:ilvl w:val="3"/>
          <w:numId w:val="44"/>
        </w:numPr>
        <w:tabs>
          <w:tab w:val="left" w:pos="426"/>
          <w:tab w:val="clear" w:pos="851"/>
        </w:tabs>
        <w:snapToGrid w:val="0"/>
        <w:spacing w:line="360" w:lineRule="auto"/>
        <w:ind w:left="426" w:hanging="425" w:firstLineChars="0"/>
        <w:jc w:val="left"/>
        <w:rPr>
          <w:rFonts w:ascii="宋体" w:hAnsi="宋体"/>
          <w:color w:val="auto"/>
          <w:sz w:val="24"/>
        </w:rPr>
      </w:pPr>
      <w:r>
        <w:rPr>
          <w:rFonts w:ascii="宋体" w:hAnsi="宋体"/>
          <w:color w:val="auto"/>
          <w:sz w:val="24"/>
        </w:rPr>
        <w:t>因重大变故，采购任务取消的</w:t>
      </w:r>
      <w:r>
        <w:rPr>
          <w:rFonts w:hint="eastAsia" w:ascii="宋体" w:hAnsi="宋体"/>
          <w:color w:val="auto"/>
          <w:sz w:val="24"/>
        </w:rPr>
        <w:t>。</w:t>
      </w:r>
    </w:p>
    <w:p>
      <w:pPr>
        <w:numPr>
          <w:ilvl w:val="0"/>
          <w:numId w:val="37"/>
        </w:numPr>
        <w:tabs>
          <w:tab w:val="left" w:pos="4395"/>
        </w:tabs>
        <w:autoSpaceDE w:val="0"/>
        <w:autoSpaceDN w:val="0"/>
        <w:snapToGrid w:val="0"/>
        <w:spacing w:line="360" w:lineRule="auto"/>
        <w:ind w:left="0" w:leftChars="0" w:firstLine="420" w:firstLineChars="0"/>
        <w:jc w:val="both"/>
        <w:outlineLvl w:val="2"/>
        <w:rPr>
          <w:rFonts w:hint="eastAsia" w:ascii="宋体" w:hAnsi="宋体"/>
          <w:b/>
          <w:color w:val="auto"/>
          <w:sz w:val="28"/>
          <w:szCs w:val="28"/>
          <w:lang w:eastAsia="zh-TW"/>
        </w:rPr>
      </w:pPr>
      <w:bookmarkStart w:id="44" w:name="_Toc9101"/>
      <w:r>
        <w:rPr>
          <w:rFonts w:hint="eastAsia" w:ascii="宋体" w:hAnsi="宋体"/>
          <w:b/>
          <w:color w:val="auto"/>
          <w:sz w:val="28"/>
          <w:szCs w:val="28"/>
          <w:lang w:eastAsia="zh-TW"/>
        </w:rPr>
        <w:t>询问、质疑与投诉</w:t>
      </w:r>
      <w:bookmarkEnd w:id="44"/>
    </w:p>
    <w:p>
      <w:pPr>
        <w:numPr>
          <w:ilvl w:val="0"/>
          <w:numId w:val="57"/>
        </w:numPr>
        <w:autoSpaceDE w:val="0"/>
        <w:autoSpaceDN w:val="0"/>
        <w:snapToGrid w:val="0"/>
        <w:spacing w:line="360" w:lineRule="auto"/>
        <w:outlineLvl w:val="3"/>
        <w:rPr>
          <w:rFonts w:ascii="宋体" w:hAnsi="宋体"/>
          <w:b/>
          <w:bCs/>
          <w:color w:val="auto"/>
          <w:sz w:val="24"/>
        </w:rPr>
      </w:pPr>
      <w:r>
        <w:rPr>
          <w:rFonts w:hint="eastAsia" w:ascii="宋体" w:hAnsi="宋体"/>
          <w:b/>
          <w:bCs/>
          <w:color w:val="auto"/>
          <w:sz w:val="24"/>
        </w:rPr>
        <w:t>询问</w:t>
      </w:r>
    </w:p>
    <w:p>
      <w:pPr>
        <w:numPr>
          <w:ilvl w:val="1"/>
          <w:numId w:val="57"/>
        </w:numPr>
        <w:autoSpaceDE w:val="0"/>
        <w:autoSpaceDN w:val="0"/>
        <w:snapToGrid w:val="0"/>
        <w:spacing w:line="360" w:lineRule="auto"/>
        <w:ind w:left="648" w:hanging="648" w:hangingChars="270"/>
        <w:rPr>
          <w:rFonts w:ascii="宋体" w:hAnsi="宋体" w:cs="黑体"/>
          <w:b/>
          <w:bCs/>
          <w:color w:val="auto"/>
          <w:sz w:val="24"/>
        </w:rPr>
      </w:pPr>
      <w:r>
        <w:rPr>
          <w:rFonts w:hint="eastAsia" w:ascii="宋体" w:hAnsi="宋体" w:cs="黑体"/>
          <w:bCs/>
          <w:color w:val="auto"/>
          <w:sz w:val="24"/>
        </w:rPr>
        <w:t>供应商对采购活动事项有疑问的，可以向</w:t>
      </w:r>
      <w:r>
        <w:rPr>
          <w:rFonts w:hint="eastAsia" w:ascii="宋体" w:hAnsi="宋体" w:cs="宋体"/>
          <w:color w:val="auto"/>
          <w:sz w:val="24"/>
          <w:lang w:eastAsia="zh-TW"/>
        </w:rPr>
        <w:t>采购人或者采购代理机构</w:t>
      </w:r>
      <w:r>
        <w:rPr>
          <w:rFonts w:hint="eastAsia" w:ascii="宋体" w:hAnsi="宋体" w:cs="黑体"/>
          <w:bCs/>
          <w:color w:val="auto"/>
          <w:sz w:val="24"/>
        </w:rPr>
        <w:t>提出询问，询问可以口头方式提出，也可以书面方式提出。</w:t>
      </w:r>
    </w:p>
    <w:p>
      <w:pPr>
        <w:numPr>
          <w:ilvl w:val="1"/>
          <w:numId w:val="57"/>
        </w:numPr>
        <w:autoSpaceDE w:val="0"/>
        <w:autoSpaceDN w:val="0"/>
        <w:snapToGrid w:val="0"/>
        <w:spacing w:line="360" w:lineRule="auto"/>
        <w:ind w:left="648" w:hanging="648" w:hangingChars="270"/>
        <w:rPr>
          <w:rFonts w:ascii="宋体" w:hAnsi="宋体" w:cs="黑体"/>
          <w:b/>
          <w:bCs/>
          <w:color w:val="auto"/>
          <w:sz w:val="24"/>
        </w:rPr>
      </w:pPr>
      <w:r>
        <w:rPr>
          <w:rFonts w:hint="eastAsia" w:ascii="宋体" w:hAnsi="宋体" w:cs="黑体"/>
          <w:bCs/>
          <w:color w:val="auto"/>
          <w:sz w:val="24"/>
        </w:rPr>
        <w:t>如采用书面方式提出询问，供应商为自然人的，询问函应当由本人签字；供应商为法人或者其他组织的，应当由法定代表人、主要负责人或授权代表签字或者盖个人名章，并加盖公章。供应商递交询问函时非法定代表人亲自办理的需提供法定代表人授权委托书（应载明授权代表的姓名或者名称、代理事项、具体权限、期限和相关事项）及授权代表身份证复印件。</w:t>
      </w:r>
    </w:p>
    <w:p>
      <w:pPr>
        <w:numPr>
          <w:ilvl w:val="1"/>
          <w:numId w:val="57"/>
        </w:numPr>
        <w:autoSpaceDE w:val="0"/>
        <w:autoSpaceDN w:val="0"/>
        <w:snapToGrid w:val="0"/>
        <w:spacing w:line="360" w:lineRule="auto"/>
        <w:ind w:left="648" w:hanging="648" w:hangingChars="270"/>
        <w:rPr>
          <w:rFonts w:ascii="宋体" w:hAnsi="宋体" w:cs="黑体"/>
          <w:b/>
          <w:bCs/>
          <w:color w:val="auto"/>
          <w:sz w:val="24"/>
        </w:rPr>
      </w:pPr>
      <w:r>
        <w:rPr>
          <w:rFonts w:hint="eastAsia" w:ascii="宋体" w:hAnsi="宋体" w:cs="宋体"/>
          <w:color w:val="auto"/>
          <w:sz w:val="24"/>
          <w:lang w:eastAsia="zh-TW"/>
        </w:rPr>
        <w:t>采购人或者采购代理机构</w:t>
      </w:r>
      <w:r>
        <w:rPr>
          <w:rFonts w:hint="eastAsia" w:ascii="宋体" w:hAnsi="宋体" w:cs="黑体"/>
          <w:bCs/>
          <w:color w:val="auto"/>
          <w:sz w:val="24"/>
        </w:rPr>
        <w:t>在三个工作日内对供应商依法提出的询问作出答复。</w:t>
      </w:r>
    </w:p>
    <w:p>
      <w:pPr>
        <w:numPr>
          <w:ilvl w:val="1"/>
          <w:numId w:val="57"/>
        </w:numPr>
        <w:autoSpaceDE w:val="0"/>
        <w:autoSpaceDN w:val="0"/>
        <w:snapToGrid w:val="0"/>
        <w:spacing w:line="360" w:lineRule="auto"/>
        <w:ind w:left="566" w:hanging="566" w:hangingChars="236"/>
        <w:rPr>
          <w:rFonts w:ascii="宋体" w:hAnsi="宋体" w:cs="黑体"/>
          <w:bCs/>
          <w:color w:val="auto"/>
          <w:sz w:val="24"/>
        </w:rPr>
      </w:pPr>
      <w:r>
        <w:rPr>
          <w:rFonts w:hint="eastAsia" w:hAnsi="宋体"/>
          <w:snapToGrid w:val="0"/>
          <w:color w:val="auto"/>
          <w:sz w:val="24"/>
        </w:rPr>
        <w:t>采购人或采购代理机构接收以书面形式递交的询问函，接收询问函的联系人、联系方式和通讯地址详见</w:t>
      </w:r>
      <w:r>
        <w:rPr>
          <w:rFonts w:hint="eastAsia" w:hAnsi="宋体"/>
          <w:b/>
          <w:snapToGrid w:val="0"/>
          <w:color w:val="auto"/>
          <w:sz w:val="24"/>
        </w:rPr>
        <w:t>供应商须知前附表</w:t>
      </w:r>
      <w:r>
        <w:rPr>
          <w:rFonts w:hint="eastAsia" w:ascii="宋体" w:hAnsi="宋体"/>
          <w:color w:val="auto"/>
          <w:sz w:val="24"/>
        </w:rPr>
        <w:t>。</w:t>
      </w:r>
    </w:p>
    <w:p>
      <w:pPr>
        <w:numPr>
          <w:ilvl w:val="0"/>
          <w:numId w:val="57"/>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质疑</w:t>
      </w:r>
    </w:p>
    <w:p>
      <w:pPr>
        <w:numPr>
          <w:ilvl w:val="1"/>
          <w:numId w:val="57"/>
        </w:numPr>
        <w:autoSpaceDE w:val="0"/>
        <w:autoSpaceDN w:val="0"/>
        <w:snapToGrid w:val="0"/>
        <w:spacing w:line="360" w:lineRule="auto"/>
        <w:ind w:left="566" w:hanging="566" w:hangingChars="236"/>
        <w:rPr>
          <w:rFonts w:ascii="宋体" w:hAnsi="宋体" w:cs="黑体"/>
          <w:b/>
          <w:bCs/>
          <w:color w:val="auto"/>
          <w:sz w:val="24"/>
        </w:rPr>
      </w:pPr>
      <w:r>
        <w:rPr>
          <w:rFonts w:hint="eastAsia" w:ascii="宋体" w:hAnsi="宋体" w:cs="黑体"/>
          <w:bCs/>
          <w:color w:val="auto"/>
          <w:sz w:val="24"/>
        </w:rPr>
        <w:t>质疑期限：</w:t>
      </w:r>
    </w:p>
    <w:p>
      <w:pPr>
        <w:numPr>
          <w:ilvl w:val="2"/>
          <w:numId w:val="57"/>
        </w:numPr>
        <w:autoSpaceDE w:val="0"/>
        <w:autoSpaceDN w:val="0"/>
        <w:snapToGrid w:val="0"/>
        <w:spacing w:line="360" w:lineRule="auto"/>
        <w:ind w:left="566" w:hanging="566" w:hangingChars="236"/>
        <w:rPr>
          <w:rFonts w:ascii="宋体" w:hAnsi="宋体" w:cs="黑体"/>
          <w:b/>
          <w:bCs/>
          <w:color w:val="auto"/>
          <w:sz w:val="24"/>
        </w:rPr>
      </w:pPr>
      <w:r>
        <w:rPr>
          <w:rFonts w:hint="eastAsia" w:ascii="宋体" w:hAnsi="宋体" w:cs="黑体"/>
          <w:bCs/>
          <w:color w:val="auto"/>
          <w:sz w:val="24"/>
        </w:rPr>
        <w:t>供应商认为</w:t>
      </w:r>
      <w:r>
        <w:rPr>
          <w:rFonts w:hint="eastAsia" w:ascii="宋体" w:hAnsi="宋体" w:cs="黑体"/>
          <w:bCs/>
          <w:color w:val="auto"/>
          <w:sz w:val="24"/>
          <w:u w:val="double"/>
        </w:rPr>
        <w:t>比选文件的内容</w:t>
      </w:r>
      <w:r>
        <w:rPr>
          <w:rFonts w:hint="eastAsia" w:ascii="宋体" w:hAnsi="宋体" w:cs="黑体"/>
          <w:bCs/>
          <w:color w:val="auto"/>
          <w:sz w:val="24"/>
        </w:rPr>
        <w:t>损害其权益的，应在收到比选文件之日或者比选文件公告期届满之日起七个工作日内。</w:t>
      </w:r>
    </w:p>
    <w:p>
      <w:pPr>
        <w:numPr>
          <w:ilvl w:val="2"/>
          <w:numId w:val="57"/>
        </w:numPr>
        <w:autoSpaceDE w:val="0"/>
        <w:autoSpaceDN w:val="0"/>
        <w:snapToGrid w:val="0"/>
        <w:spacing w:line="360" w:lineRule="auto"/>
        <w:ind w:left="566" w:hanging="566" w:hangingChars="236"/>
        <w:rPr>
          <w:rFonts w:ascii="宋体" w:hAnsi="宋体" w:cs="黑体"/>
          <w:bCs/>
          <w:color w:val="auto"/>
          <w:sz w:val="24"/>
        </w:rPr>
      </w:pPr>
      <w:r>
        <w:rPr>
          <w:rFonts w:hint="eastAsia" w:ascii="宋体" w:hAnsi="宋体" w:cs="黑体"/>
          <w:bCs/>
          <w:color w:val="auto"/>
          <w:sz w:val="24"/>
        </w:rPr>
        <w:t>供应商购买比选文件之日早于比选文件公告期限届满之日的，则以供应商购买比选文件之日为质疑时效期间的起算日期；否则，以比选文件公告期限届满之日为质疑时效期间的起算日期。</w:t>
      </w:r>
    </w:p>
    <w:p>
      <w:pPr>
        <w:numPr>
          <w:ilvl w:val="2"/>
          <w:numId w:val="57"/>
        </w:numPr>
        <w:autoSpaceDE w:val="0"/>
        <w:autoSpaceDN w:val="0"/>
        <w:snapToGrid w:val="0"/>
        <w:spacing w:line="360" w:lineRule="auto"/>
        <w:ind w:left="566" w:hanging="566" w:hangingChars="236"/>
        <w:rPr>
          <w:rFonts w:ascii="宋体" w:hAnsi="宋体" w:cs="黑体"/>
          <w:b/>
          <w:bCs/>
          <w:color w:val="auto"/>
          <w:sz w:val="24"/>
        </w:rPr>
      </w:pPr>
      <w:r>
        <w:rPr>
          <w:rFonts w:hint="eastAsia" w:ascii="宋体" w:hAnsi="宋体" w:cs="黑体"/>
          <w:bCs/>
          <w:color w:val="auto"/>
          <w:sz w:val="24"/>
        </w:rPr>
        <w:t>供应商认为</w:t>
      </w:r>
      <w:r>
        <w:rPr>
          <w:rFonts w:hint="eastAsia" w:ascii="宋体" w:hAnsi="宋体" w:cs="黑体"/>
          <w:bCs/>
          <w:color w:val="auto"/>
          <w:sz w:val="24"/>
          <w:u w:val="double"/>
        </w:rPr>
        <w:t>采购过程</w:t>
      </w:r>
      <w:r>
        <w:rPr>
          <w:rFonts w:hint="eastAsia" w:ascii="宋体" w:hAnsi="宋体" w:cs="黑体"/>
          <w:bCs/>
          <w:color w:val="auto"/>
          <w:sz w:val="24"/>
        </w:rPr>
        <w:t>损害其权益的，应在各采购程序环节结束之日起七个工作日内。</w:t>
      </w:r>
    </w:p>
    <w:p>
      <w:pPr>
        <w:numPr>
          <w:ilvl w:val="2"/>
          <w:numId w:val="57"/>
        </w:numPr>
        <w:autoSpaceDE w:val="0"/>
        <w:autoSpaceDN w:val="0"/>
        <w:snapToGrid w:val="0"/>
        <w:spacing w:line="360" w:lineRule="auto"/>
        <w:ind w:left="566" w:hanging="566" w:hangingChars="236"/>
        <w:rPr>
          <w:rFonts w:ascii="宋体" w:hAnsi="宋体" w:cs="黑体"/>
          <w:b/>
          <w:bCs/>
          <w:color w:val="auto"/>
          <w:sz w:val="24"/>
        </w:rPr>
      </w:pPr>
      <w:r>
        <w:rPr>
          <w:rFonts w:hint="eastAsia" w:ascii="宋体" w:hAnsi="宋体" w:cs="黑体"/>
          <w:bCs/>
          <w:color w:val="auto"/>
          <w:sz w:val="24"/>
        </w:rPr>
        <w:t>供应商认为</w:t>
      </w:r>
      <w:r>
        <w:rPr>
          <w:rFonts w:hint="eastAsia" w:ascii="宋体" w:hAnsi="宋体" w:cs="黑体"/>
          <w:bCs/>
          <w:color w:val="auto"/>
          <w:sz w:val="24"/>
          <w:u w:val="double"/>
        </w:rPr>
        <w:t>中选或者成交结果</w:t>
      </w:r>
      <w:r>
        <w:rPr>
          <w:rFonts w:hint="eastAsia" w:ascii="宋体" w:hAnsi="宋体" w:cs="黑体"/>
          <w:bCs/>
          <w:color w:val="auto"/>
          <w:sz w:val="24"/>
        </w:rPr>
        <w:t>损害其权益的，应在中选或者成交结果公告期限届满之日起七个工作日内。</w:t>
      </w:r>
    </w:p>
    <w:p>
      <w:pPr>
        <w:numPr>
          <w:ilvl w:val="1"/>
          <w:numId w:val="57"/>
        </w:numPr>
        <w:autoSpaceDE w:val="0"/>
        <w:autoSpaceDN w:val="0"/>
        <w:snapToGrid w:val="0"/>
        <w:spacing w:line="360" w:lineRule="auto"/>
        <w:ind w:left="566" w:hanging="566" w:hangingChars="236"/>
        <w:rPr>
          <w:rFonts w:ascii="宋体" w:hAnsi="宋体" w:cs="黑体"/>
          <w:bCs/>
          <w:color w:val="auto"/>
          <w:sz w:val="24"/>
        </w:rPr>
      </w:pPr>
      <w:r>
        <w:rPr>
          <w:rFonts w:hint="eastAsia" w:ascii="宋体" w:hAnsi="宋体" w:cs="黑体"/>
          <w:bCs/>
          <w:color w:val="auto"/>
          <w:sz w:val="24"/>
        </w:rPr>
        <w:t>提交要求：</w:t>
      </w:r>
    </w:p>
    <w:p>
      <w:pPr>
        <w:numPr>
          <w:ilvl w:val="2"/>
          <w:numId w:val="57"/>
        </w:numPr>
        <w:autoSpaceDE w:val="0"/>
        <w:autoSpaceDN w:val="0"/>
        <w:snapToGrid w:val="0"/>
        <w:spacing w:line="360" w:lineRule="auto"/>
        <w:ind w:left="566" w:hanging="566" w:hangingChars="236"/>
        <w:rPr>
          <w:rFonts w:ascii="宋体" w:hAnsi="宋体" w:cs="黑体"/>
          <w:bCs/>
          <w:color w:val="auto"/>
          <w:sz w:val="24"/>
        </w:rPr>
      </w:pPr>
      <w:r>
        <w:rPr>
          <w:rFonts w:hint="eastAsia" w:ascii="宋体" w:hAnsi="宋体" w:cs="黑体"/>
          <w:bCs/>
          <w:color w:val="auto"/>
          <w:sz w:val="24"/>
        </w:rPr>
        <w:t>以</w:t>
      </w:r>
      <w:r>
        <w:rPr>
          <w:rFonts w:ascii="宋体" w:hAnsi="宋体" w:cs="黑体"/>
          <w:bCs/>
          <w:color w:val="auto"/>
          <w:sz w:val="24"/>
        </w:rPr>
        <w:t>书面纸质质疑函原件（不包括电报、电传、传真、电子数据交换和电子邮件等形式提出的质疑函</w:t>
      </w:r>
      <w:r>
        <w:rPr>
          <w:rFonts w:hint="eastAsia" w:ascii="宋体" w:hAnsi="宋体" w:cs="黑体"/>
          <w:bCs/>
          <w:color w:val="auto"/>
          <w:sz w:val="24"/>
        </w:rPr>
        <w:t>）向采购人或者采购代理机构</w:t>
      </w:r>
      <w:r>
        <w:rPr>
          <w:rFonts w:hint="eastAsia" w:ascii="宋体" w:hAnsi="宋体" w:cs="宋体"/>
          <w:color w:val="auto"/>
          <w:sz w:val="24"/>
        </w:rPr>
        <w:t>一次性提出针对同一采购程序环节的</w:t>
      </w:r>
      <w:r>
        <w:rPr>
          <w:rFonts w:hint="eastAsia" w:ascii="宋体" w:hAnsi="宋体" w:cs="黑体"/>
          <w:bCs/>
          <w:color w:val="auto"/>
          <w:sz w:val="24"/>
        </w:rPr>
        <w:t>质疑。</w:t>
      </w:r>
    </w:p>
    <w:p>
      <w:pPr>
        <w:numPr>
          <w:ilvl w:val="2"/>
          <w:numId w:val="57"/>
        </w:numPr>
        <w:autoSpaceDE w:val="0"/>
        <w:autoSpaceDN w:val="0"/>
        <w:snapToGrid w:val="0"/>
        <w:spacing w:line="360" w:lineRule="auto"/>
        <w:ind w:left="566" w:hanging="566" w:hangingChars="236"/>
        <w:rPr>
          <w:rFonts w:ascii="宋体" w:hAnsi="宋体" w:cs="黑体"/>
          <w:bCs/>
          <w:color w:val="auto"/>
          <w:sz w:val="24"/>
        </w:rPr>
      </w:pPr>
      <w:r>
        <w:rPr>
          <w:rFonts w:hint="eastAsia" w:ascii="宋体" w:hAnsi="宋体" w:cs="黑体"/>
          <w:bCs/>
          <w:color w:val="auto"/>
          <w:sz w:val="24"/>
        </w:rPr>
        <w:t>以联合体形式参加采购活动的，其质疑应当由组成联合体的所有供应商共同提出。</w:t>
      </w:r>
    </w:p>
    <w:p>
      <w:pPr>
        <w:numPr>
          <w:ilvl w:val="2"/>
          <w:numId w:val="57"/>
        </w:numPr>
        <w:autoSpaceDE w:val="0"/>
        <w:autoSpaceDN w:val="0"/>
        <w:snapToGrid w:val="0"/>
        <w:spacing w:line="360" w:lineRule="auto"/>
        <w:ind w:left="566" w:hanging="566" w:hangingChars="236"/>
        <w:rPr>
          <w:rFonts w:ascii="宋体" w:hAnsi="宋体" w:cs="黑体"/>
          <w:bCs/>
          <w:color w:val="auto"/>
          <w:sz w:val="24"/>
        </w:rPr>
      </w:pPr>
      <w:r>
        <w:rPr>
          <w:rFonts w:hint="eastAsia" w:ascii="宋体" w:hAnsi="宋体" w:cs="黑体"/>
          <w:bCs/>
          <w:color w:val="auto"/>
          <w:sz w:val="24"/>
        </w:rPr>
        <w:t>质疑函应当包括下列内容：</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供应商的姓名或者名称、地址、邮编、联系人及联系电话；</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质疑项目的名称及编号；</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具体、明确的质疑事项和与质疑事项相关的请求；</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事实依据；</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必要的法律依据；</w:t>
      </w:r>
    </w:p>
    <w:p>
      <w:pPr>
        <w:pStyle w:val="84"/>
        <w:widowControl/>
        <w:numPr>
          <w:ilvl w:val="1"/>
          <w:numId w:val="50"/>
        </w:numPr>
        <w:tabs>
          <w:tab w:val="left" w:pos="709"/>
        </w:tabs>
        <w:snapToGrid w:val="0"/>
        <w:spacing w:line="360" w:lineRule="auto"/>
        <w:ind w:left="426" w:hanging="283" w:firstLineChars="0"/>
        <w:jc w:val="left"/>
        <w:rPr>
          <w:rFonts w:ascii="宋体" w:hAnsi="宋体"/>
          <w:bCs/>
          <w:color w:val="auto"/>
          <w:sz w:val="24"/>
        </w:rPr>
      </w:pPr>
      <w:r>
        <w:rPr>
          <w:rFonts w:hint="eastAsia" w:ascii="宋体" w:hAnsi="宋体"/>
          <w:bCs/>
          <w:color w:val="auto"/>
          <w:sz w:val="24"/>
        </w:rPr>
        <w:t>提出质疑的日期。</w:t>
      </w:r>
    </w:p>
    <w:p>
      <w:pPr>
        <w:numPr>
          <w:ilvl w:val="2"/>
          <w:numId w:val="57"/>
        </w:numPr>
        <w:autoSpaceDE w:val="0"/>
        <w:autoSpaceDN w:val="0"/>
        <w:snapToGrid w:val="0"/>
        <w:spacing w:line="360" w:lineRule="auto"/>
        <w:ind w:left="566" w:hanging="566" w:hangingChars="236"/>
        <w:rPr>
          <w:rFonts w:ascii="宋体" w:hAnsi="宋体" w:cs="黑体"/>
          <w:bCs/>
          <w:color w:val="auto"/>
          <w:sz w:val="24"/>
        </w:rPr>
      </w:pPr>
      <w:r>
        <w:rPr>
          <w:rFonts w:hint="eastAsia" w:ascii="宋体" w:hAnsi="宋体" w:cs="黑体"/>
          <w:bCs/>
          <w:color w:val="auto"/>
          <w:sz w:val="24"/>
        </w:rPr>
        <w:t>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w:t>
      </w:r>
    </w:p>
    <w:p>
      <w:pPr>
        <w:numPr>
          <w:ilvl w:val="1"/>
          <w:numId w:val="57"/>
        </w:numPr>
        <w:autoSpaceDE w:val="0"/>
        <w:autoSpaceDN w:val="0"/>
        <w:snapToGrid w:val="0"/>
        <w:spacing w:line="360" w:lineRule="auto"/>
        <w:ind w:left="566" w:hanging="566" w:hangingChars="236"/>
        <w:rPr>
          <w:rFonts w:ascii="宋体" w:hAnsi="宋体" w:cs="黑体"/>
          <w:bCs/>
          <w:color w:val="auto"/>
          <w:sz w:val="24"/>
        </w:rPr>
      </w:pPr>
      <w:r>
        <w:rPr>
          <w:rFonts w:hint="eastAsia" w:ascii="宋体" w:hAnsi="宋体" w:cs="黑体"/>
          <w:bCs/>
          <w:color w:val="auto"/>
          <w:sz w:val="24"/>
        </w:rPr>
        <w:t>供应商捏造事实、提供虚假材料或者以非法手段取得证明材料不能作为质疑的证明材料。</w:t>
      </w:r>
    </w:p>
    <w:p>
      <w:pPr>
        <w:numPr>
          <w:ilvl w:val="1"/>
          <w:numId w:val="57"/>
        </w:numPr>
        <w:autoSpaceDE w:val="0"/>
        <w:autoSpaceDN w:val="0"/>
        <w:snapToGrid w:val="0"/>
        <w:spacing w:line="360" w:lineRule="auto"/>
        <w:ind w:left="566" w:hanging="566" w:hangingChars="236"/>
        <w:rPr>
          <w:rFonts w:ascii="宋体" w:hAnsi="宋体" w:cs="黑体"/>
          <w:bCs/>
          <w:color w:val="auto"/>
          <w:sz w:val="24"/>
        </w:rPr>
      </w:pPr>
      <w:r>
        <w:rPr>
          <w:rFonts w:hint="eastAsia" w:ascii="宋体" w:hAnsi="宋体" w:cs="宋体"/>
          <w:color w:val="auto"/>
          <w:sz w:val="24"/>
          <w:lang w:eastAsia="zh-TW"/>
        </w:rPr>
        <w:t>采购人或者采购代理机构</w:t>
      </w:r>
      <w:r>
        <w:rPr>
          <w:rFonts w:hint="eastAsia" w:ascii="宋体" w:hAnsi="宋体"/>
          <w:color w:val="auto"/>
          <w:sz w:val="24"/>
        </w:rPr>
        <w:t>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numPr>
          <w:ilvl w:val="1"/>
          <w:numId w:val="57"/>
        </w:numPr>
        <w:autoSpaceDE w:val="0"/>
        <w:autoSpaceDN w:val="0"/>
        <w:snapToGrid w:val="0"/>
        <w:spacing w:line="360" w:lineRule="auto"/>
        <w:ind w:left="566" w:hanging="566" w:hangingChars="236"/>
        <w:rPr>
          <w:rFonts w:ascii="宋体" w:hAnsi="宋体" w:cs="黑体"/>
          <w:bCs/>
          <w:color w:val="auto"/>
          <w:sz w:val="24"/>
        </w:rPr>
      </w:pPr>
      <w:r>
        <w:rPr>
          <w:rFonts w:hint="eastAsia" w:hAnsi="宋体"/>
          <w:snapToGrid w:val="0"/>
          <w:color w:val="auto"/>
          <w:sz w:val="24"/>
        </w:rPr>
        <w:t>采购人或采购代理机构接收以书面形式递交的质疑函，接收质疑函的联系人、联系方式和通讯地址详见</w:t>
      </w:r>
      <w:r>
        <w:rPr>
          <w:rFonts w:hint="eastAsia" w:hAnsi="宋体"/>
          <w:b/>
          <w:snapToGrid w:val="0"/>
          <w:color w:val="auto"/>
          <w:sz w:val="24"/>
        </w:rPr>
        <w:t>供应商须知前附表</w:t>
      </w:r>
      <w:r>
        <w:rPr>
          <w:rFonts w:hint="eastAsia" w:ascii="宋体" w:hAnsi="宋体"/>
          <w:color w:val="auto"/>
          <w:sz w:val="24"/>
        </w:rPr>
        <w:t>。</w:t>
      </w:r>
    </w:p>
    <w:p>
      <w:pPr>
        <w:numPr>
          <w:ilvl w:val="1"/>
          <w:numId w:val="57"/>
        </w:numPr>
        <w:autoSpaceDE w:val="0"/>
        <w:autoSpaceDN w:val="0"/>
        <w:snapToGrid w:val="0"/>
        <w:spacing w:line="360" w:lineRule="auto"/>
        <w:ind w:left="566" w:hanging="566" w:hangingChars="236"/>
        <w:rPr>
          <w:rFonts w:ascii="宋体" w:hAnsi="宋体" w:cs="黑体"/>
          <w:bCs/>
          <w:color w:val="auto"/>
          <w:sz w:val="24"/>
        </w:rPr>
      </w:pPr>
      <w:r>
        <w:rPr>
          <w:rFonts w:hint="eastAsia" w:ascii="宋体" w:hAnsi="宋体"/>
          <w:color w:val="auto"/>
          <w:sz w:val="24"/>
        </w:rPr>
        <w:t>具体询问、质疑函的格式详见本须知附件。</w:t>
      </w:r>
    </w:p>
    <w:p>
      <w:pPr>
        <w:numPr>
          <w:ilvl w:val="0"/>
          <w:numId w:val="57"/>
        </w:numPr>
        <w:autoSpaceDE w:val="0"/>
        <w:autoSpaceDN w:val="0"/>
        <w:snapToGrid w:val="0"/>
        <w:spacing w:line="360" w:lineRule="auto"/>
        <w:ind w:left="487" w:hanging="487" w:hangingChars="202"/>
        <w:outlineLvl w:val="3"/>
        <w:rPr>
          <w:rFonts w:ascii="宋体" w:hAnsi="宋体"/>
          <w:b/>
          <w:bCs/>
          <w:color w:val="auto"/>
          <w:sz w:val="24"/>
        </w:rPr>
      </w:pPr>
      <w:r>
        <w:rPr>
          <w:rFonts w:hint="eastAsia" w:ascii="宋体" w:hAnsi="宋体"/>
          <w:b/>
          <w:bCs/>
          <w:color w:val="auto"/>
          <w:sz w:val="24"/>
        </w:rPr>
        <w:t>投诉</w:t>
      </w:r>
    </w:p>
    <w:p>
      <w:pPr>
        <w:numPr>
          <w:ilvl w:val="1"/>
          <w:numId w:val="57"/>
        </w:numPr>
        <w:tabs>
          <w:tab w:val="left" w:pos="709"/>
        </w:tabs>
        <w:autoSpaceDE w:val="0"/>
        <w:autoSpaceDN w:val="0"/>
        <w:snapToGrid w:val="0"/>
        <w:spacing w:line="360" w:lineRule="auto"/>
        <w:ind w:left="566" w:hanging="566" w:hangingChars="236"/>
        <w:rPr>
          <w:rFonts w:ascii="宋体" w:hAnsi="宋体" w:cs="宋体"/>
          <w:color w:val="auto"/>
          <w:szCs w:val="21"/>
        </w:rPr>
      </w:pPr>
      <w:r>
        <w:rPr>
          <w:rFonts w:hint="eastAsia" w:ascii="宋体" w:hAnsi="宋体"/>
          <w:color w:val="auto"/>
          <w:sz w:val="24"/>
        </w:rPr>
        <w:t>质疑供应商对</w:t>
      </w:r>
      <w:r>
        <w:rPr>
          <w:rFonts w:hint="eastAsia" w:ascii="宋体" w:hAnsi="宋体" w:cs="宋体"/>
          <w:color w:val="auto"/>
          <w:sz w:val="24"/>
          <w:lang w:eastAsia="zh-TW"/>
        </w:rPr>
        <w:t>采购人或者采购代理机构</w:t>
      </w:r>
      <w:r>
        <w:rPr>
          <w:rFonts w:hint="eastAsia" w:ascii="宋体" w:hAnsi="宋体"/>
          <w:color w:val="auto"/>
          <w:sz w:val="24"/>
        </w:rPr>
        <w:t>的质疑答复不满意，或</w:t>
      </w:r>
      <w:r>
        <w:rPr>
          <w:rFonts w:hint="eastAsia" w:ascii="宋体" w:hAnsi="宋体" w:cs="宋体"/>
          <w:color w:val="auto"/>
          <w:sz w:val="24"/>
          <w:lang w:eastAsia="zh-TW"/>
        </w:rPr>
        <w:t>采购人或者采购代理机构</w:t>
      </w:r>
      <w:r>
        <w:rPr>
          <w:rFonts w:hint="eastAsia" w:ascii="宋体" w:hAnsi="宋体"/>
          <w:color w:val="auto"/>
          <w:sz w:val="24"/>
        </w:rPr>
        <w:t>未在规定期限内作出答复的，可以在答复期满后十五个工作日内向采购监督管理部门提出投诉。</w:t>
      </w:r>
    </w:p>
    <w:p>
      <w:pPr>
        <w:widowControl/>
        <w:jc w:val="left"/>
        <w:rPr>
          <w:rFonts w:ascii="宋体" w:hAnsi="宋体" w:cs="宋体"/>
          <w:color w:val="auto"/>
          <w:szCs w:val="21"/>
        </w:rPr>
      </w:pPr>
      <w:r>
        <w:rPr>
          <w:rFonts w:ascii="宋体" w:hAnsi="宋体" w:cs="宋体"/>
          <w:color w:val="auto"/>
          <w:szCs w:val="21"/>
        </w:rPr>
        <w:br w:type="page"/>
      </w:r>
    </w:p>
    <w:p>
      <w:pPr>
        <w:autoSpaceDE w:val="0"/>
        <w:autoSpaceDN w:val="0"/>
        <w:snapToGrid w:val="0"/>
        <w:spacing w:line="360" w:lineRule="auto"/>
        <w:rPr>
          <w:rFonts w:ascii="宋体" w:hAnsi="宋体"/>
          <w:b/>
          <w:color w:val="auto"/>
          <w:sz w:val="24"/>
        </w:rPr>
      </w:pPr>
      <w:r>
        <w:rPr>
          <w:rFonts w:hint="eastAsia" w:ascii="宋体" w:hAnsi="宋体"/>
          <w:b/>
          <w:bCs/>
          <w:color w:val="auto"/>
          <w:sz w:val="24"/>
        </w:rPr>
        <w:t>附件：询问函、质疑函格式</w:t>
      </w:r>
    </w:p>
    <w:p>
      <w:pPr>
        <w:snapToGrid w:val="0"/>
        <w:spacing w:line="360" w:lineRule="auto"/>
        <w:rPr>
          <w:rFonts w:ascii="宋体" w:hAnsi="宋体"/>
          <w:b/>
          <w:color w:val="auto"/>
          <w:sz w:val="24"/>
        </w:rPr>
      </w:pPr>
      <w:r>
        <w:rPr>
          <w:rFonts w:hint="eastAsia" w:ascii="宋体" w:hAnsi="宋体"/>
          <w:b/>
          <w:color w:val="auto"/>
          <w:sz w:val="24"/>
        </w:rPr>
        <w:t>说明：本部分格式为供应商提交询问函、质疑函时使用，不属于应答文件格式的组成部分。</w:t>
      </w:r>
    </w:p>
    <w:p>
      <w:pPr>
        <w:pStyle w:val="35"/>
        <w:snapToGrid w:val="0"/>
        <w:spacing w:before="0" w:beforeAutospacing="0" w:after="0" w:afterAutospacing="0" w:line="360" w:lineRule="auto"/>
        <w:jc w:val="both"/>
        <w:rPr>
          <w:color w:val="auto"/>
        </w:rPr>
      </w:pPr>
    </w:p>
    <w:p>
      <w:pPr>
        <w:pStyle w:val="35"/>
        <w:snapToGrid w:val="0"/>
        <w:spacing w:before="0" w:beforeAutospacing="0" w:after="0" w:afterAutospacing="0" w:line="360" w:lineRule="auto"/>
        <w:jc w:val="both"/>
        <w:rPr>
          <w:b/>
          <w:color w:val="auto"/>
        </w:rPr>
      </w:pPr>
      <w:r>
        <w:rPr>
          <w:rFonts w:hint="eastAsia"/>
          <w:b/>
          <w:color w:val="auto"/>
        </w:rPr>
        <w:t>1.询问函格式</w:t>
      </w:r>
    </w:p>
    <w:p>
      <w:pPr>
        <w:pStyle w:val="35"/>
        <w:spacing w:before="0" w:beforeAutospacing="0" w:after="0" w:afterAutospacing="0" w:line="360" w:lineRule="auto"/>
        <w:jc w:val="center"/>
        <w:rPr>
          <w:rStyle w:val="41"/>
          <w:color w:val="auto"/>
        </w:rPr>
      </w:pPr>
      <w:r>
        <w:rPr>
          <w:rStyle w:val="41"/>
          <w:rFonts w:hint="eastAsia"/>
          <w:color w:val="auto"/>
        </w:rPr>
        <w:t>询问函</w:t>
      </w:r>
    </w:p>
    <w:p>
      <w:pPr>
        <w:widowControl/>
        <w:snapToGrid w:val="0"/>
        <w:spacing w:line="360" w:lineRule="auto"/>
        <w:rPr>
          <w:rFonts w:ascii="宋体" w:hAnsi="宋体"/>
          <w:color w:val="auto"/>
          <w:sz w:val="24"/>
        </w:rPr>
      </w:pPr>
      <w:r>
        <w:rPr>
          <w:rFonts w:hint="eastAsia" w:ascii="宋体" w:hAnsi="宋体"/>
          <w:color w:val="auto"/>
          <w:sz w:val="24"/>
          <w:u w:val="single"/>
        </w:rPr>
        <w:t>采联国际招标采购集团有限公司</w:t>
      </w:r>
      <w:r>
        <w:rPr>
          <w:rFonts w:hint="eastAsia" w:ascii="宋体" w:hAnsi="宋体"/>
          <w:color w:val="auto"/>
          <w:sz w:val="24"/>
        </w:rPr>
        <w:t>：</w:t>
      </w:r>
    </w:p>
    <w:p>
      <w:pPr>
        <w:widowControl/>
        <w:tabs>
          <w:tab w:val="left" w:pos="6300"/>
        </w:tabs>
        <w:snapToGrid w:val="0"/>
        <w:spacing w:line="360" w:lineRule="auto"/>
        <w:ind w:firstLine="480" w:firstLineChars="200"/>
        <w:rPr>
          <w:rFonts w:ascii="宋体" w:hAnsi="宋体"/>
          <w:color w:val="auto"/>
          <w:sz w:val="24"/>
        </w:rPr>
      </w:pPr>
      <w:r>
        <w:rPr>
          <w:rFonts w:hint="eastAsia" w:ascii="宋体" w:hAnsi="宋体"/>
          <w:color w:val="auto"/>
          <w:sz w:val="24"/>
        </w:rPr>
        <w:t>我单位已报名并准备参与</w:t>
      </w:r>
      <w:r>
        <w:rPr>
          <w:rFonts w:hint="eastAsia" w:ascii="宋体" w:hAnsi="宋体"/>
          <w:color w:val="auto"/>
          <w:sz w:val="24"/>
          <w:u w:val="single"/>
          <w:lang w:eastAsia="zh-CN"/>
        </w:rPr>
        <w:t>基于商用密码的地理信息安全组件研制</w:t>
      </w:r>
      <w:r>
        <w:rPr>
          <w:rFonts w:hint="eastAsia" w:ascii="宋体" w:hAnsi="宋体"/>
          <w:color w:val="auto"/>
          <w:sz w:val="24"/>
        </w:rPr>
        <w:t>项目（项目采购编号：）的应答（或报价）活动，现有以下几个内容（或条款）存在疑问（或无法理解），特提出询问。</w:t>
      </w:r>
    </w:p>
    <w:p>
      <w:pPr>
        <w:widowControl/>
        <w:tabs>
          <w:tab w:val="center" w:pos="5019"/>
        </w:tabs>
        <w:snapToGrid w:val="0"/>
        <w:spacing w:line="360" w:lineRule="auto"/>
        <w:ind w:firstLine="480" w:firstLineChars="200"/>
        <w:rPr>
          <w:rFonts w:ascii="宋体" w:hAnsi="宋体"/>
          <w:color w:val="auto"/>
          <w:sz w:val="24"/>
        </w:rPr>
      </w:pPr>
      <w:r>
        <w:rPr>
          <w:rFonts w:hint="eastAsia" w:ascii="宋体" w:hAnsi="宋体"/>
          <w:color w:val="auto"/>
          <w:sz w:val="24"/>
        </w:rPr>
        <w:t>一、_____________________（事项一）</w:t>
      </w:r>
      <w:r>
        <w:rPr>
          <w:rFonts w:ascii="宋体" w:hAnsi="宋体"/>
          <w:color w:val="auto"/>
          <w:sz w:val="24"/>
        </w:rPr>
        <w:tab/>
      </w:r>
    </w:p>
    <w:p>
      <w:pPr>
        <w:widowControl/>
        <w:tabs>
          <w:tab w:val="left" w:pos="6300"/>
        </w:tabs>
        <w:snapToGrid w:val="0"/>
        <w:spacing w:line="360" w:lineRule="auto"/>
        <w:ind w:firstLine="480" w:firstLineChars="200"/>
        <w:rPr>
          <w:rFonts w:ascii="宋体" w:hAnsi="宋体"/>
          <w:color w:val="auto"/>
          <w:sz w:val="24"/>
        </w:rPr>
      </w:pPr>
      <w:r>
        <w:rPr>
          <w:rFonts w:hint="eastAsia" w:ascii="宋体" w:hAnsi="宋体"/>
          <w:color w:val="auto"/>
          <w:sz w:val="24"/>
        </w:rPr>
        <w:t>（1）____________________（问题或条款内容）</w:t>
      </w:r>
    </w:p>
    <w:p>
      <w:pPr>
        <w:widowControl/>
        <w:tabs>
          <w:tab w:val="left" w:pos="6300"/>
        </w:tabs>
        <w:snapToGrid w:val="0"/>
        <w:spacing w:line="360" w:lineRule="auto"/>
        <w:ind w:firstLine="480" w:firstLineChars="200"/>
        <w:rPr>
          <w:rFonts w:ascii="宋体" w:hAnsi="宋体"/>
          <w:color w:val="auto"/>
          <w:sz w:val="24"/>
        </w:rPr>
      </w:pPr>
      <w:r>
        <w:rPr>
          <w:rFonts w:hint="eastAsia" w:ascii="宋体" w:hAnsi="宋体"/>
          <w:color w:val="auto"/>
          <w:sz w:val="24"/>
        </w:rPr>
        <w:t>（2）____________________（说明疑问或无法理解原因）</w:t>
      </w:r>
    </w:p>
    <w:p>
      <w:pPr>
        <w:widowControl/>
        <w:tabs>
          <w:tab w:val="left" w:pos="6300"/>
        </w:tabs>
        <w:snapToGrid w:val="0"/>
        <w:spacing w:line="360" w:lineRule="auto"/>
        <w:ind w:firstLine="480" w:firstLineChars="200"/>
        <w:rPr>
          <w:rFonts w:ascii="宋体" w:hAnsi="宋体"/>
          <w:color w:val="auto"/>
          <w:sz w:val="24"/>
        </w:rPr>
      </w:pPr>
      <w:r>
        <w:rPr>
          <w:rFonts w:hint="eastAsia" w:ascii="宋体" w:hAnsi="宋体"/>
          <w:color w:val="auto"/>
          <w:sz w:val="24"/>
        </w:rPr>
        <w:t>（3）____________________（建议）</w:t>
      </w:r>
    </w:p>
    <w:p>
      <w:pPr>
        <w:widowControl/>
        <w:tabs>
          <w:tab w:val="left" w:pos="6300"/>
        </w:tabs>
        <w:snapToGrid w:val="0"/>
        <w:spacing w:line="360" w:lineRule="auto"/>
        <w:ind w:firstLine="480" w:firstLineChars="200"/>
        <w:rPr>
          <w:rFonts w:ascii="宋体" w:hAnsi="宋体"/>
          <w:color w:val="auto"/>
          <w:sz w:val="24"/>
        </w:rPr>
      </w:pPr>
      <w:r>
        <w:rPr>
          <w:rFonts w:hint="eastAsia" w:ascii="宋体" w:hAnsi="宋体"/>
          <w:color w:val="auto"/>
          <w:sz w:val="24"/>
        </w:rPr>
        <w:t>二、_____________________（事项二）</w:t>
      </w:r>
    </w:p>
    <w:p>
      <w:pPr>
        <w:widowControl/>
        <w:tabs>
          <w:tab w:val="left" w:pos="6300"/>
        </w:tabs>
        <w:snapToGrid w:val="0"/>
        <w:spacing w:line="360" w:lineRule="auto"/>
        <w:ind w:firstLine="480" w:firstLineChars="200"/>
        <w:rPr>
          <w:rFonts w:ascii="宋体" w:hAnsi="宋体"/>
          <w:color w:val="auto"/>
          <w:sz w:val="24"/>
        </w:rPr>
      </w:pPr>
      <w:r>
        <w:rPr>
          <w:rFonts w:hint="eastAsia" w:ascii="宋体" w:hAnsi="宋体"/>
          <w:color w:val="auto"/>
          <w:sz w:val="24"/>
        </w:rPr>
        <w:t>……</w:t>
      </w:r>
    </w:p>
    <w:p>
      <w:pPr>
        <w:widowControl/>
        <w:tabs>
          <w:tab w:val="left" w:pos="6300"/>
        </w:tabs>
        <w:snapToGrid w:val="0"/>
        <w:spacing w:line="360" w:lineRule="auto"/>
        <w:jc w:val="left"/>
        <w:rPr>
          <w:rFonts w:ascii="宋体" w:hAnsi="宋体"/>
          <w:b/>
          <w:color w:val="auto"/>
          <w:sz w:val="24"/>
        </w:rPr>
      </w:pPr>
      <w:r>
        <w:rPr>
          <w:rFonts w:hint="eastAsia" w:ascii="宋体" w:hAnsi="宋体"/>
          <w:b/>
          <w:color w:val="auto"/>
          <w:sz w:val="24"/>
        </w:rPr>
        <w:t>随附相关证明材料如下：（目录）。</w:t>
      </w:r>
    </w:p>
    <w:p>
      <w:pPr>
        <w:widowControl/>
        <w:tabs>
          <w:tab w:val="left" w:pos="6300"/>
        </w:tabs>
        <w:snapToGrid w:val="0"/>
        <w:spacing w:line="360" w:lineRule="auto"/>
        <w:ind w:firstLine="1440" w:firstLineChars="600"/>
        <w:rPr>
          <w:rFonts w:ascii="宋体" w:hAnsi="宋体"/>
          <w:color w:val="auto"/>
          <w:sz w:val="24"/>
        </w:rPr>
      </w:pPr>
    </w:p>
    <w:p>
      <w:pPr>
        <w:widowControl/>
        <w:tabs>
          <w:tab w:val="left" w:pos="6300"/>
        </w:tabs>
        <w:snapToGrid w:val="0"/>
        <w:spacing w:line="360" w:lineRule="auto"/>
        <w:jc w:val="left"/>
        <w:rPr>
          <w:rFonts w:ascii="宋体" w:hAnsi="宋体"/>
          <w:color w:val="auto"/>
          <w:sz w:val="24"/>
        </w:rPr>
      </w:pPr>
      <w:r>
        <w:rPr>
          <w:rFonts w:hint="eastAsia" w:ascii="宋体" w:hAnsi="宋体"/>
          <w:color w:val="auto"/>
          <w:sz w:val="24"/>
        </w:rPr>
        <w:t>询问人（公章）：</w:t>
      </w:r>
    </w:p>
    <w:p>
      <w:pPr>
        <w:widowControl/>
        <w:tabs>
          <w:tab w:val="left" w:pos="6300"/>
        </w:tabs>
        <w:snapToGrid w:val="0"/>
        <w:spacing w:line="360" w:lineRule="auto"/>
        <w:jc w:val="left"/>
        <w:rPr>
          <w:rFonts w:ascii="宋体" w:hAnsi="宋体"/>
          <w:color w:val="auto"/>
          <w:sz w:val="24"/>
        </w:rPr>
      </w:pPr>
      <w:r>
        <w:rPr>
          <w:rFonts w:hint="eastAsia" w:ascii="宋体" w:hAnsi="宋体"/>
          <w:color w:val="auto"/>
          <w:sz w:val="24"/>
        </w:rPr>
        <w:t>法定代表人（授权代表）：</w:t>
      </w:r>
    </w:p>
    <w:p>
      <w:pPr>
        <w:tabs>
          <w:tab w:val="left" w:pos="6300"/>
        </w:tabs>
        <w:snapToGrid w:val="0"/>
        <w:spacing w:line="360" w:lineRule="auto"/>
        <w:jc w:val="left"/>
        <w:rPr>
          <w:rFonts w:ascii="宋体" w:hAnsi="宋体"/>
          <w:color w:val="auto"/>
          <w:sz w:val="24"/>
        </w:rPr>
      </w:pPr>
      <w:r>
        <w:rPr>
          <w:rFonts w:hint="eastAsia" w:ascii="宋体" w:hAnsi="宋体"/>
          <w:color w:val="auto"/>
          <w:sz w:val="24"/>
        </w:rPr>
        <w:t>地址/邮编：</w:t>
      </w:r>
    </w:p>
    <w:p>
      <w:pPr>
        <w:tabs>
          <w:tab w:val="left" w:pos="6300"/>
        </w:tabs>
        <w:snapToGrid w:val="0"/>
        <w:spacing w:line="360" w:lineRule="auto"/>
        <w:jc w:val="left"/>
        <w:rPr>
          <w:rFonts w:ascii="宋体" w:hAnsi="宋体"/>
          <w:color w:val="auto"/>
          <w:sz w:val="24"/>
        </w:rPr>
      </w:pPr>
      <w:r>
        <w:rPr>
          <w:rFonts w:hint="eastAsia" w:ascii="宋体" w:hAnsi="宋体"/>
          <w:color w:val="auto"/>
          <w:sz w:val="24"/>
        </w:rPr>
        <w:t>电话/传真：</w:t>
      </w:r>
    </w:p>
    <w:p>
      <w:pPr>
        <w:tabs>
          <w:tab w:val="left" w:pos="6300"/>
        </w:tabs>
        <w:snapToGrid w:val="0"/>
        <w:spacing w:line="360" w:lineRule="auto"/>
        <w:jc w:val="left"/>
        <w:rPr>
          <w:rFonts w:ascii="宋体" w:hAnsi="宋体"/>
          <w:color w:val="auto"/>
          <w:sz w:val="24"/>
        </w:rPr>
      </w:pPr>
      <w:r>
        <w:rPr>
          <w:rFonts w:hint="eastAsia" w:ascii="宋体" w:hAnsi="宋体"/>
          <w:bCs/>
          <w:color w:val="auto"/>
          <w:sz w:val="24"/>
        </w:rPr>
        <w:t>电子邮箱：</w:t>
      </w:r>
      <w:r>
        <w:rPr>
          <w:rFonts w:ascii="宋体" w:hAnsi="宋体"/>
          <w:color w:val="auto"/>
          <w:sz w:val="24"/>
        </w:rPr>
        <w:t xml:space="preserve"> </w:t>
      </w:r>
    </w:p>
    <w:p>
      <w:pPr>
        <w:wordWrap w:val="0"/>
        <w:spacing w:line="360" w:lineRule="auto"/>
        <w:jc w:val="left"/>
        <w:rPr>
          <w:rFonts w:ascii="宋体" w:hAnsi="宋体"/>
          <w:color w:val="auto"/>
          <w:sz w:val="24"/>
        </w:rPr>
      </w:pPr>
      <w:r>
        <w:rPr>
          <w:rFonts w:hint="eastAsia" w:ascii="宋体" w:hAnsi="宋体"/>
          <w:color w:val="auto"/>
          <w:sz w:val="24"/>
        </w:rPr>
        <w:t>日期：  年   月  日</w:t>
      </w:r>
    </w:p>
    <w:p>
      <w:pPr>
        <w:snapToGrid w:val="0"/>
        <w:spacing w:line="360" w:lineRule="auto"/>
        <w:ind w:firstLine="482" w:firstLineChars="201"/>
        <w:rPr>
          <w:rFonts w:ascii="宋体" w:hAnsi="宋体"/>
          <w:color w:val="auto"/>
          <w:sz w:val="24"/>
        </w:rPr>
      </w:pPr>
    </w:p>
    <w:p>
      <w:pPr>
        <w:pStyle w:val="35"/>
        <w:snapToGrid w:val="0"/>
        <w:spacing w:before="0" w:beforeAutospacing="0" w:after="0" w:afterAutospacing="0" w:line="360" w:lineRule="auto"/>
        <w:jc w:val="both"/>
        <w:rPr>
          <w:color w:val="auto"/>
        </w:rPr>
      </w:pPr>
      <w:r>
        <w:rPr>
          <w:color w:val="auto"/>
        </w:rPr>
        <w:br w:type="page"/>
      </w:r>
      <w:r>
        <w:rPr>
          <w:rFonts w:hint="eastAsia"/>
          <w:b/>
          <w:color w:val="auto"/>
        </w:rPr>
        <w:t>2.质疑函格式</w:t>
      </w:r>
    </w:p>
    <w:p>
      <w:pPr>
        <w:jc w:val="center"/>
        <w:rPr>
          <w:rFonts w:ascii="宋体" w:hAnsi="宋体" w:cs="仿宋"/>
          <w:b/>
          <w:bCs/>
          <w:color w:val="auto"/>
          <w:sz w:val="24"/>
        </w:rPr>
      </w:pPr>
      <w:r>
        <w:rPr>
          <w:rFonts w:hint="eastAsia" w:ascii="宋体" w:hAnsi="宋体" w:cs="仿宋"/>
          <w:b/>
          <w:bCs/>
          <w:color w:val="auto"/>
          <w:sz w:val="24"/>
        </w:rPr>
        <w:t>质疑函范本</w:t>
      </w:r>
    </w:p>
    <w:p>
      <w:pPr>
        <w:snapToGrid w:val="0"/>
        <w:spacing w:line="360" w:lineRule="auto"/>
        <w:rPr>
          <w:rFonts w:ascii="宋体" w:hAnsi="宋体" w:cs="仿宋"/>
          <w:b/>
          <w:bCs/>
          <w:color w:val="auto"/>
          <w:sz w:val="24"/>
        </w:rPr>
      </w:pPr>
      <w:r>
        <w:rPr>
          <w:rFonts w:hint="eastAsia" w:ascii="宋体" w:hAnsi="宋体" w:cs="仿宋"/>
          <w:b/>
          <w:bCs/>
          <w:color w:val="auto"/>
          <w:sz w:val="24"/>
        </w:rPr>
        <w:t>一、质疑供应商基本信息</w:t>
      </w:r>
    </w:p>
    <w:p>
      <w:pPr>
        <w:snapToGrid w:val="0"/>
        <w:spacing w:line="360" w:lineRule="auto"/>
        <w:rPr>
          <w:rFonts w:ascii="宋体" w:hAnsi="宋体" w:cs="仿宋"/>
          <w:color w:val="auto"/>
          <w:sz w:val="24"/>
          <w:u w:val="dotted"/>
        </w:rPr>
      </w:pPr>
      <w:r>
        <w:rPr>
          <w:rFonts w:hint="eastAsia" w:ascii="宋体" w:hAnsi="宋体" w:cs="仿宋"/>
          <w:color w:val="auto"/>
          <w:sz w:val="24"/>
        </w:rPr>
        <w:t>质疑供应商：</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rPr>
      </w:pPr>
      <w:r>
        <w:rPr>
          <w:rFonts w:hint="eastAsia" w:ascii="宋体" w:hAnsi="宋体" w:cs="仿宋"/>
          <w:color w:val="auto"/>
          <w:sz w:val="24"/>
        </w:rPr>
        <w:t>地址：</w:t>
      </w:r>
      <w:r>
        <w:rPr>
          <w:rFonts w:hint="eastAsia" w:ascii="宋体" w:hAnsi="宋体" w:cs="仿宋"/>
          <w:color w:val="auto"/>
          <w:sz w:val="24"/>
          <w:u w:val="single"/>
        </w:rPr>
        <w:t xml:space="preserve">                          </w:t>
      </w:r>
      <w:r>
        <w:rPr>
          <w:rFonts w:hint="eastAsia" w:ascii="宋体" w:hAnsi="宋体" w:cs="仿宋"/>
          <w:color w:val="auto"/>
          <w:sz w:val="24"/>
        </w:rPr>
        <w:t>邮编：</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rPr>
      </w:pPr>
      <w:r>
        <w:rPr>
          <w:rFonts w:hint="eastAsia" w:ascii="宋体" w:hAnsi="宋体" w:cs="仿宋"/>
          <w:color w:val="auto"/>
          <w:sz w:val="24"/>
        </w:rPr>
        <w:t>联系人：</w:t>
      </w:r>
      <w:r>
        <w:rPr>
          <w:rFonts w:hint="eastAsia" w:ascii="宋体" w:hAnsi="宋体" w:cs="仿宋"/>
          <w:color w:val="auto"/>
          <w:sz w:val="24"/>
          <w:u w:val="single"/>
        </w:rPr>
        <w:t xml:space="preserve">                      </w:t>
      </w:r>
      <w:r>
        <w:rPr>
          <w:rFonts w:hint="eastAsia" w:ascii="宋体" w:hAnsi="宋体" w:cs="仿宋"/>
          <w:color w:val="auto"/>
          <w:sz w:val="24"/>
        </w:rPr>
        <w:t>联系电话：</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u w:val="dotted"/>
        </w:rPr>
      </w:pPr>
      <w:r>
        <w:rPr>
          <w:rFonts w:hint="eastAsia" w:ascii="宋体" w:hAnsi="宋体" w:cs="仿宋"/>
          <w:color w:val="auto"/>
          <w:sz w:val="24"/>
        </w:rPr>
        <w:t>授权代表：</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rPr>
      </w:pPr>
      <w:r>
        <w:rPr>
          <w:rFonts w:hint="eastAsia" w:ascii="宋体" w:hAnsi="宋体" w:cs="仿宋"/>
          <w:color w:val="auto"/>
          <w:sz w:val="24"/>
        </w:rPr>
        <w:t>联系电话：</w:t>
      </w:r>
      <w:r>
        <w:rPr>
          <w:rFonts w:hint="eastAsia" w:ascii="宋体" w:hAnsi="宋体" w:cs="仿宋"/>
          <w:color w:val="auto"/>
          <w:sz w:val="24"/>
          <w:u w:val="single"/>
        </w:rPr>
        <w:t xml:space="preserve">                                           </w:t>
      </w:r>
      <w:r>
        <w:rPr>
          <w:rFonts w:ascii="宋体" w:hAnsi="宋体" w:cs="仿宋"/>
          <w:color w:val="auto"/>
          <w:sz w:val="24"/>
        </w:rPr>
        <w:t xml:space="preserve"> </w:t>
      </w:r>
    </w:p>
    <w:p>
      <w:pPr>
        <w:snapToGrid w:val="0"/>
        <w:spacing w:line="360" w:lineRule="auto"/>
        <w:rPr>
          <w:rFonts w:ascii="宋体" w:hAnsi="宋体" w:cs="仿宋"/>
          <w:color w:val="auto"/>
          <w:sz w:val="24"/>
          <w:u w:val="single"/>
        </w:rPr>
      </w:pPr>
      <w:r>
        <w:rPr>
          <w:rFonts w:hint="eastAsia" w:ascii="宋体" w:hAnsi="宋体" w:cs="仿宋"/>
          <w:color w:val="auto"/>
          <w:sz w:val="24"/>
        </w:rPr>
        <w:t>地址：</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邮编：</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rPr>
      </w:pPr>
      <w:r>
        <w:rPr>
          <w:rFonts w:hint="eastAsia" w:ascii="宋体" w:hAnsi="宋体" w:cs="仿宋"/>
          <w:bCs/>
          <w:color w:val="auto"/>
          <w:sz w:val="24"/>
        </w:rPr>
        <w:t>电子邮箱：</w:t>
      </w:r>
      <w:r>
        <w:rPr>
          <w:rFonts w:hint="eastAsia" w:ascii="宋体" w:hAnsi="宋体" w:cs="仿宋"/>
          <w:bCs/>
          <w:color w:val="auto"/>
          <w:sz w:val="24"/>
          <w:u w:val="single"/>
        </w:rPr>
        <w:t xml:space="preserve">                        </w:t>
      </w:r>
    </w:p>
    <w:p>
      <w:pPr>
        <w:snapToGrid w:val="0"/>
        <w:spacing w:line="360" w:lineRule="auto"/>
        <w:rPr>
          <w:rFonts w:ascii="宋体" w:hAnsi="宋体" w:cs="仿宋"/>
          <w:b/>
          <w:bCs/>
          <w:color w:val="auto"/>
          <w:sz w:val="24"/>
        </w:rPr>
      </w:pPr>
      <w:r>
        <w:rPr>
          <w:rFonts w:hint="eastAsia" w:ascii="宋体" w:hAnsi="宋体" w:cs="仿宋"/>
          <w:b/>
          <w:bCs/>
          <w:color w:val="auto"/>
          <w:sz w:val="24"/>
        </w:rPr>
        <w:t>二、质疑项目基本情况</w:t>
      </w:r>
    </w:p>
    <w:p>
      <w:pPr>
        <w:snapToGrid w:val="0"/>
        <w:spacing w:line="360" w:lineRule="auto"/>
        <w:rPr>
          <w:rFonts w:ascii="宋体" w:hAnsi="宋体" w:cs="仿宋"/>
          <w:color w:val="auto"/>
          <w:sz w:val="24"/>
        </w:rPr>
      </w:pPr>
      <w:r>
        <w:rPr>
          <w:rFonts w:hint="eastAsia" w:ascii="宋体" w:hAnsi="宋体" w:cs="仿宋"/>
          <w:color w:val="auto"/>
          <w:sz w:val="24"/>
        </w:rPr>
        <w:t>质疑项目的名称：</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rPr>
      </w:pPr>
      <w:r>
        <w:rPr>
          <w:rFonts w:hint="eastAsia" w:ascii="宋体" w:hAnsi="宋体" w:cs="仿宋"/>
          <w:color w:val="auto"/>
          <w:sz w:val="24"/>
        </w:rPr>
        <w:t>质疑项目的编号：</w:t>
      </w:r>
      <w:r>
        <w:rPr>
          <w:rFonts w:hint="eastAsia" w:ascii="宋体" w:hAnsi="宋体" w:cs="仿宋"/>
          <w:color w:val="auto"/>
          <w:sz w:val="24"/>
          <w:u w:val="single"/>
        </w:rPr>
        <w:t xml:space="preserve">               </w:t>
      </w:r>
      <w:r>
        <w:rPr>
          <w:rFonts w:hint="eastAsia" w:ascii="宋体" w:hAnsi="宋体" w:cs="仿宋"/>
          <w:color w:val="auto"/>
          <w:sz w:val="24"/>
        </w:rPr>
        <w:t>包号：</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u w:val="single"/>
        </w:rPr>
      </w:pPr>
      <w:r>
        <w:rPr>
          <w:rFonts w:hint="eastAsia" w:ascii="宋体" w:hAnsi="宋体" w:cs="仿宋"/>
          <w:color w:val="auto"/>
          <w:sz w:val="24"/>
        </w:rPr>
        <w:t>采购人名称：</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u w:val="single"/>
        </w:rPr>
      </w:pPr>
      <w:r>
        <w:rPr>
          <w:rFonts w:hint="eastAsia" w:ascii="宋体" w:hAnsi="宋体" w:cs="仿宋"/>
          <w:color w:val="auto"/>
          <w:sz w:val="24"/>
        </w:rPr>
        <w:t>采购文件获取日期：</w:t>
      </w:r>
      <w:r>
        <w:rPr>
          <w:rFonts w:hint="eastAsia" w:ascii="宋体" w:hAnsi="宋体" w:cs="仿宋"/>
          <w:color w:val="auto"/>
          <w:sz w:val="24"/>
          <w:u w:val="single"/>
        </w:rPr>
        <w:t xml:space="preserve">                                           </w:t>
      </w:r>
    </w:p>
    <w:p>
      <w:pPr>
        <w:snapToGrid w:val="0"/>
        <w:spacing w:line="360" w:lineRule="auto"/>
        <w:rPr>
          <w:rFonts w:ascii="宋体" w:hAnsi="宋体" w:cs="仿宋"/>
          <w:b/>
          <w:bCs/>
          <w:color w:val="auto"/>
          <w:sz w:val="24"/>
        </w:rPr>
      </w:pPr>
      <w:r>
        <w:rPr>
          <w:rFonts w:hint="eastAsia" w:ascii="宋体" w:hAnsi="宋体" w:cs="仿宋"/>
          <w:b/>
          <w:bCs/>
          <w:color w:val="auto"/>
          <w:sz w:val="24"/>
        </w:rPr>
        <w:t>三、质疑事项具体内容</w:t>
      </w:r>
    </w:p>
    <w:p>
      <w:pPr>
        <w:snapToGrid w:val="0"/>
        <w:spacing w:line="360" w:lineRule="auto"/>
        <w:rPr>
          <w:rFonts w:ascii="宋体" w:hAnsi="宋体" w:cs="仿宋"/>
          <w:color w:val="auto"/>
          <w:sz w:val="24"/>
          <w:u w:val="single"/>
        </w:rPr>
      </w:pPr>
      <w:r>
        <w:rPr>
          <w:rFonts w:hint="eastAsia" w:ascii="宋体" w:hAnsi="宋体" w:cs="仿宋"/>
          <w:color w:val="auto"/>
          <w:sz w:val="24"/>
        </w:rPr>
        <w:t>质疑事项1：</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u w:val="single"/>
        </w:rPr>
      </w:pPr>
      <w:r>
        <w:rPr>
          <w:rFonts w:hint="eastAsia" w:ascii="宋体" w:hAnsi="宋体" w:cs="仿宋"/>
          <w:color w:val="auto"/>
          <w:sz w:val="24"/>
        </w:rPr>
        <w:t>事实依据：</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u w:val="single"/>
        </w:rPr>
      </w:pPr>
      <w:r>
        <w:rPr>
          <w:rFonts w:hint="eastAsia" w:ascii="宋体" w:hAnsi="宋体" w:cs="仿宋"/>
          <w:color w:val="auto"/>
          <w:sz w:val="24"/>
          <w:u w:val="single"/>
        </w:rPr>
        <w:t xml:space="preserve">                                                       </w:t>
      </w:r>
    </w:p>
    <w:p>
      <w:pPr>
        <w:snapToGrid w:val="0"/>
        <w:spacing w:line="360" w:lineRule="auto"/>
        <w:rPr>
          <w:rFonts w:ascii="宋体" w:hAnsi="宋体" w:cs="仿宋"/>
          <w:color w:val="auto"/>
          <w:sz w:val="24"/>
          <w:u w:val="single"/>
        </w:rPr>
      </w:pPr>
      <w:r>
        <w:rPr>
          <w:rFonts w:hint="eastAsia" w:ascii="宋体" w:hAnsi="宋体" w:cs="仿宋"/>
          <w:color w:val="auto"/>
          <w:sz w:val="24"/>
        </w:rPr>
        <w:t>法律依据：</w:t>
      </w:r>
      <w:r>
        <w:rPr>
          <w:rFonts w:hint="eastAsia" w:ascii="宋体" w:hAnsi="宋体" w:cs="仿宋"/>
          <w:color w:val="auto"/>
          <w:sz w:val="24"/>
          <w:u w:val="single"/>
        </w:rPr>
        <w:t xml:space="preserve">                                          </w:t>
      </w:r>
    </w:p>
    <w:p>
      <w:pPr>
        <w:snapToGrid w:val="0"/>
        <w:spacing w:line="360" w:lineRule="auto"/>
        <w:rPr>
          <w:rFonts w:ascii="宋体" w:hAnsi="宋体" w:cs="仿宋"/>
          <w:color w:val="auto"/>
          <w:sz w:val="24"/>
          <w:u w:val="single"/>
        </w:rPr>
      </w:pPr>
      <w:r>
        <w:rPr>
          <w:rFonts w:hint="eastAsia" w:ascii="宋体" w:hAnsi="宋体" w:cs="仿宋"/>
          <w:color w:val="auto"/>
          <w:sz w:val="24"/>
          <w:u w:val="single"/>
        </w:rPr>
        <w:t xml:space="preserve">                                                     </w:t>
      </w:r>
    </w:p>
    <w:p>
      <w:pPr>
        <w:snapToGrid w:val="0"/>
        <w:spacing w:line="360" w:lineRule="auto"/>
        <w:rPr>
          <w:rFonts w:ascii="宋体" w:hAnsi="宋体" w:cs="仿宋"/>
          <w:color w:val="auto"/>
          <w:sz w:val="24"/>
          <w:u w:val="dotted"/>
        </w:rPr>
      </w:pPr>
      <w:r>
        <w:rPr>
          <w:rFonts w:hint="eastAsia" w:ascii="宋体" w:hAnsi="宋体" w:cs="仿宋"/>
          <w:color w:val="auto"/>
          <w:sz w:val="24"/>
        </w:rPr>
        <w:t>质疑事项2</w:t>
      </w:r>
    </w:p>
    <w:p>
      <w:pPr>
        <w:snapToGrid w:val="0"/>
        <w:spacing w:line="360" w:lineRule="auto"/>
        <w:rPr>
          <w:rFonts w:ascii="宋体" w:hAnsi="宋体" w:cs="仿宋"/>
          <w:color w:val="auto"/>
          <w:sz w:val="24"/>
        </w:rPr>
      </w:pPr>
      <w:r>
        <w:rPr>
          <w:rFonts w:hint="eastAsia" w:ascii="宋体" w:hAnsi="宋体" w:cs="仿宋"/>
          <w:color w:val="auto"/>
          <w:sz w:val="24"/>
        </w:rPr>
        <w:t>……</w:t>
      </w:r>
    </w:p>
    <w:p>
      <w:pPr>
        <w:snapToGrid w:val="0"/>
        <w:spacing w:line="360" w:lineRule="auto"/>
        <w:rPr>
          <w:rFonts w:ascii="宋体" w:hAnsi="宋体" w:cs="仿宋"/>
          <w:bCs/>
          <w:color w:val="auto"/>
          <w:sz w:val="24"/>
        </w:rPr>
      </w:pPr>
      <w:r>
        <w:rPr>
          <w:rFonts w:hint="eastAsia" w:ascii="宋体" w:hAnsi="宋体" w:cs="仿宋"/>
          <w:bCs/>
          <w:color w:val="auto"/>
          <w:sz w:val="24"/>
        </w:rPr>
        <w:t>四、与质疑事项相关的质疑请求</w:t>
      </w:r>
    </w:p>
    <w:p>
      <w:pPr>
        <w:snapToGrid w:val="0"/>
        <w:spacing w:line="360" w:lineRule="auto"/>
        <w:rPr>
          <w:rFonts w:ascii="宋体" w:hAnsi="宋体" w:cs="仿宋"/>
          <w:color w:val="auto"/>
          <w:sz w:val="24"/>
          <w:u w:val="dotted"/>
        </w:rPr>
      </w:pPr>
      <w:r>
        <w:rPr>
          <w:rFonts w:hint="eastAsia" w:ascii="宋体" w:hAnsi="宋体" w:cs="仿宋"/>
          <w:color w:val="auto"/>
          <w:sz w:val="24"/>
        </w:rPr>
        <w:t>请求：</w:t>
      </w:r>
      <w:r>
        <w:rPr>
          <w:rFonts w:hint="eastAsia" w:ascii="宋体" w:hAnsi="宋体" w:cs="仿宋"/>
          <w:color w:val="auto"/>
          <w:sz w:val="24"/>
          <w:u w:val="single"/>
        </w:rPr>
        <w:t xml:space="preserve">                                               </w:t>
      </w:r>
    </w:p>
    <w:p>
      <w:pPr>
        <w:snapToGrid w:val="0"/>
        <w:spacing w:line="360" w:lineRule="auto"/>
        <w:rPr>
          <w:rFonts w:ascii="宋体" w:hAnsi="宋体"/>
          <w:color w:val="auto"/>
          <w:sz w:val="24"/>
        </w:rPr>
      </w:pPr>
    </w:p>
    <w:p>
      <w:pPr>
        <w:widowControl/>
        <w:tabs>
          <w:tab w:val="left" w:pos="6300"/>
        </w:tabs>
        <w:snapToGrid w:val="0"/>
        <w:spacing w:line="360" w:lineRule="auto"/>
        <w:jc w:val="left"/>
        <w:rPr>
          <w:rFonts w:ascii="宋体" w:hAnsi="宋体"/>
          <w:color w:val="auto"/>
          <w:sz w:val="24"/>
        </w:rPr>
      </w:pPr>
      <w:r>
        <w:rPr>
          <w:rFonts w:hint="eastAsia" w:ascii="宋体" w:hAnsi="宋体"/>
          <w:color w:val="auto"/>
          <w:sz w:val="24"/>
        </w:rPr>
        <w:t>供应商（盖章）：</w:t>
      </w:r>
    </w:p>
    <w:p>
      <w:pPr>
        <w:widowControl/>
        <w:tabs>
          <w:tab w:val="left" w:pos="6300"/>
        </w:tabs>
        <w:snapToGrid w:val="0"/>
        <w:spacing w:line="360" w:lineRule="auto"/>
        <w:jc w:val="left"/>
        <w:rPr>
          <w:rFonts w:ascii="宋体" w:hAnsi="宋体"/>
          <w:color w:val="auto"/>
          <w:sz w:val="24"/>
        </w:rPr>
      </w:pPr>
      <w:r>
        <w:rPr>
          <w:rFonts w:hint="eastAsia" w:ascii="宋体" w:hAnsi="宋体"/>
          <w:color w:val="auto"/>
          <w:sz w:val="24"/>
        </w:rPr>
        <w:t>法定代表人（授权代表）：</w:t>
      </w:r>
    </w:p>
    <w:p>
      <w:pPr>
        <w:tabs>
          <w:tab w:val="left" w:pos="6300"/>
        </w:tabs>
        <w:snapToGrid w:val="0"/>
        <w:spacing w:line="360" w:lineRule="auto"/>
        <w:jc w:val="left"/>
        <w:rPr>
          <w:rFonts w:ascii="宋体" w:hAnsi="宋体"/>
          <w:color w:val="auto"/>
          <w:sz w:val="24"/>
        </w:rPr>
      </w:pPr>
      <w:r>
        <w:rPr>
          <w:rFonts w:hint="eastAsia" w:ascii="宋体" w:hAnsi="宋体"/>
          <w:color w:val="auto"/>
          <w:sz w:val="24"/>
        </w:rPr>
        <w:t>地址/邮编：</w:t>
      </w:r>
    </w:p>
    <w:p>
      <w:pPr>
        <w:tabs>
          <w:tab w:val="left" w:pos="6300"/>
        </w:tabs>
        <w:snapToGrid w:val="0"/>
        <w:spacing w:line="360" w:lineRule="auto"/>
        <w:jc w:val="left"/>
        <w:rPr>
          <w:rFonts w:ascii="宋体" w:hAnsi="宋体"/>
          <w:color w:val="auto"/>
          <w:sz w:val="24"/>
        </w:rPr>
      </w:pPr>
      <w:r>
        <w:rPr>
          <w:rFonts w:hint="eastAsia" w:ascii="宋体" w:hAnsi="宋体"/>
          <w:color w:val="auto"/>
          <w:sz w:val="24"/>
        </w:rPr>
        <w:t>电话/传真：</w:t>
      </w:r>
    </w:p>
    <w:p>
      <w:pPr>
        <w:spacing w:line="360" w:lineRule="auto"/>
        <w:jc w:val="left"/>
        <w:rPr>
          <w:rFonts w:ascii="宋体" w:hAnsi="宋体"/>
          <w:color w:val="auto"/>
          <w:sz w:val="24"/>
        </w:rPr>
      </w:pPr>
      <w:r>
        <w:rPr>
          <w:rFonts w:hint="eastAsia" w:ascii="宋体" w:hAnsi="宋体"/>
          <w:color w:val="auto"/>
          <w:sz w:val="24"/>
        </w:rPr>
        <w:t>日期：  年   月  日</w:t>
      </w:r>
    </w:p>
    <w:p>
      <w:pPr>
        <w:snapToGrid w:val="0"/>
        <w:spacing w:line="360" w:lineRule="auto"/>
        <w:rPr>
          <w:rFonts w:ascii="宋体" w:hAnsi="宋体" w:cs="仿宋"/>
          <w:b/>
          <w:color w:val="auto"/>
          <w:sz w:val="24"/>
        </w:rPr>
      </w:pPr>
      <w:r>
        <w:rPr>
          <w:rFonts w:hint="eastAsia" w:ascii="宋体" w:hAnsi="宋体"/>
          <w:b/>
          <w:color w:val="auto"/>
          <w:sz w:val="24"/>
        </w:rPr>
        <w:t>随附相关证明材料如下</w:t>
      </w:r>
      <w:r>
        <w:rPr>
          <w:rFonts w:hint="eastAsia" w:ascii="宋体" w:hAnsi="宋体" w:cs="仿宋"/>
          <w:b/>
          <w:color w:val="auto"/>
          <w:sz w:val="24"/>
        </w:rPr>
        <w:t>：</w:t>
      </w:r>
    </w:p>
    <w:tbl>
      <w:tblPr>
        <w:tblStyle w:val="38"/>
        <w:tblW w:w="900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747"/>
        <w:gridCol w:w="2761"/>
        <w:gridCol w:w="2247"/>
        <w:gridCol w:w="22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vAlign w:val="center"/>
          </w:tcPr>
          <w:p>
            <w:pPr>
              <w:snapToGrid w:val="0"/>
              <w:spacing w:line="360" w:lineRule="auto"/>
              <w:jc w:val="center"/>
              <w:rPr>
                <w:rFonts w:ascii="宋体" w:hAnsi="宋体" w:cs="仿宋"/>
                <w:b/>
                <w:color w:val="auto"/>
                <w:sz w:val="24"/>
              </w:rPr>
            </w:pPr>
            <w:r>
              <w:rPr>
                <w:rFonts w:hint="eastAsia" w:ascii="宋体" w:hAnsi="宋体" w:cs="仿宋"/>
                <w:b/>
                <w:color w:val="auto"/>
                <w:sz w:val="24"/>
              </w:rPr>
              <w:t>序号</w:t>
            </w:r>
          </w:p>
        </w:tc>
        <w:tc>
          <w:tcPr>
            <w:tcW w:w="2761" w:type="dxa"/>
            <w:shd w:val="clear" w:color="auto" w:fill="auto"/>
            <w:tcMar>
              <w:top w:w="72" w:type="dxa"/>
              <w:left w:w="144" w:type="dxa"/>
              <w:bottom w:w="72" w:type="dxa"/>
              <w:right w:w="144" w:type="dxa"/>
            </w:tcMar>
            <w:vAlign w:val="center"/>
          </w:tcPr>
          <w:p>
            <w:pPr>
              <w:snapToGrid w:val="0"/>
              <w:spacing w:line="360" w:lineRule="auto"/>
              <w:jc w:val="center"/>
              <w:rPr>
                <w:rFonts w:ascii="宋体" w:hAnsi="宋体" w:cs="仿宋"/>
                <w:b/>
                <w:color w:val="auto"/>
                <w:sz w:val="24"/>
              </w:rPr>
            </w:pPr>
            <w:r>
              <w:rPr>
                <w:rFonts w:hint="eastAsia" w:hAnsi="宋体"/>
                <w:b/>
                <w:color w:val="auto"/>
                <w:sz w:val="24"/>
              </w:rPr>
              <w:t>证明材料</w:t>
            </w:r>
            <w:r>
              <w:rPr>
                <w:rFonts w:hint="eastAsia" w:ascii="宋体" w:hAnsi="宋体" w:cs="仿宋"/>
                <w:b/>
                <w:color w:val="auto"/>
                <w:sz w:val="24"/>
              </w:rPr>
              <w:t>名称</w:t>
            </w:r>
          </w:p>
        </w:tc>
        <w:tc>
          <w:tcPr>
            <w:tcW w:w="2247" w:type="dxa"/>
            <w:shd w:val="clear" w:color="auto" w:fill="auto"/>
            <w:tcMar>
              <w:top w:w="72" w:type="dxa"/>
              <w:left w:w="144" w:type="dxa"/>
              <w:bottom w:w="72" w:type="dxa"/>
              <w:right w:w="144" w:type="dxa"/>
            </w:tcMar>
            <w:vAlign w:val="center"/>
          </w:tcPr>
          <w:p>
            <w:pPr>
              <w:snapToGrid w:val="0"/>
              <w:spacing w:line="360" w:lineRule="auto"/>
              <w:jc w:val="center"/>
              <w:rPr>
                <w:rFonts w:ascii="宋体" w:hAnsi="宋体" w:cs="仿宋"/>
                <w:b/>
                <w:color w:val="auto"/>
                <w:sz w:val="24"/>
              </w:rPr>
            </w:pPr>
            <w:r>
              <w:rPr>
                <w:rFonts w:hint="eastAsia" w:hAnsi="宋体"/>
                <w:b/>
                <w:color w:val="auto"/>
                <w:sz w:val="24"/>
              </w:rPr>
              <w:t>证明材料</w:t>
            </w:r>
            <w:r>
              <w:rPr>
                <w:rFonts w:hint="eastAsia" w:ascii="宋体" w:hAnsi="宋体" w:cs="仿宋"/>
                <w:b/>
                <w:color w:val="auto"/>
                <w:sz w:val="24"/>
              </w:rPr>
              <w:t>来源</w:t>
            </w:r>
          </w:p>
        </w:tc>
        <w:tc>
          <w:tcPr>
            <w:tcW w:w="2247" w:type="dxa"/>
            <w:shd w:val="clear" w:color="auto" w:fill="auto"/>
            <w:tcMar>
              <w:top w:w="72" w:type="dxa"/>
              <w:left w:w="144" w:type="dxa"/>
              <w:bottom w:w="72" w:type="dxa"/>
              <w:right w:w="144" w:type="dxa"/>
            </w:tcMar>
            <w:vAlign w:val="center"/>
          </w:tcPr>
          <w:p>
            <w:pPr>
              <w:snapToGrid w:val="0"/>
              <w:spacing w:line="360" w:lineRule="auto"/>
              <w:jc w:val="center"/>
              <w:rPr>
                <w:rFonts w:ascii="宋体" w:hAnsi="宋体" w:cs="仿宋"/>
                <w:b/>
                <w:color w:val="auto"/>
                <w:sz w:val="24"/>
              </w:rPr>
            </w:pPr>
            <w:r>
              <w:rPr>
                <w:rFonts w:hint="eastAsia" w:ascii="宋体" w:hAnsi="宋体" w:cs="仿宋"/>
                <w:b/>
                <w:color w:val="auto"/>
                <w:sz w:val="24"/>
              </w:rPr>
              <w:t>证明对象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snapToGrid w:val="0"/>
              <w:spacing w:line="360" w:lineRule="auto"/>
              <w:jc w:val="center"/>
              <w:rPr>
                <w:rFonts w:ascii="宋体" w:hAnsi="宋体" w:cs="仿宋"/>
                <w:color w:val="auto"/>
                <w:sz w:val="24"/>
              </w:rPr>
            </w:pPr>
            <w:r>
              <w:rPr>
                <w:rFonts w:ascii="宋体" w:hAnsi="宋体" w:cs="仿宋"/>
                <w:color w:val="auto"/>
                <w:sz w:val="24"/>
              </w:rPr>
              <w:t>1</w:t>
            </w:r>
          </w:p>
        </w:tc>
        <w:tc>
          <w:tcPr>
            <w:tcW w:w="2761" w:type="dxa"/>
            <w:shd w:val="clear" w:color="auto" w:fill="auto"/>
            <w:tcMar>
              <w:top w:w="72" w:type="dxa"/>
              <w:left w:w="144" w:type="dxa"/>
              <w:bottom w:w="72" w:type="dxa"/>
              <w:right w:w="144" w:type="dxa"/>
            </w:tcMar>
          </w:tcPr>
          <w:p>
            <w:pPr>
              <w:snapToGrid w:val="0"/>
              <w:spacing w:line="360" w:lineRule="auto"/>
              <w:rPr>
                <w:rFonts w:ascii="宋体" w:hAnsi="宋体" w:cs="仿宋"/>
                <w:color w:val="auto"/>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color w:val="auto"/>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snapToGrid w:val="0"/>
              <w:spacing w:line="360" w:lineRule="auto"/>
              <w:jc w:val="center"/>
              <w:rPr>
                <w:rFonts w:ascii="宋体" w:hAnsi="宋体" w:cs="仿宋"/>
                <w:color w:val="auto"/>
                <w:sz w:val="24"/>
              </w:rPr>
            </w:pPr>
            <w:r>
              <w:rPr>
                <w:rFonts w:ascii="宋体" w:hAnsi="宋体" w:cs="仿宋"/>
                <w:color w:val="auto"/>
                <w:sz w:val="24"/>
              </w:rPr>
              <w:t>2</w:t>
            </w:r>
          </w:p>
        </w:tc>
        <w:tc>
          <w:tcPr>
            <w:tcW w:w="2761" w:type="dxa"/>
            <w:shd w:val="clear" w:color="auto" w:fill="auto"/>
            <w:tcMar>
              <w:top w:w="72" w:type="dxa"/>
              <w:left w:w="144" w:type="dxa"/>
              <w:bottom w:w="72" w:type="dxa"/>
              <w:right w:w="144" w:type="dxa"/>
            </w:tcMar>
          </w:tcPr>
          <w:p>
            <w:pPr>
              <w:snapToGrid w:val="0"/>
              <w:spacing w:line="360" w:lineRule="auto"/>
              <w:rPr>
                <w:rFonts w:ascii="宋体" w:hAnsi="宋体" w:cs="仿宋"/>
                <w:color w:val="auto"/>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color w:val="auto"/>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snapToGrid w:val="0"/>
              <w:spacing w:line="360" w:lineRule="auto"/>
              <w:jc w:val="center"/>
              <w:rPr>
                <w:rFonts w:ascii="宋体" w:hAnsi="宋体" w:cs="仿宋"/>
                <w:color w:val="auto"/>
                <w:sz w:val="24"/>
              </w:rPr>
            </w:pPr>
            <w:r>
              <w:rPr>
                <w:rFonts w:hint="eastAsia" w:ascii="宋体" w:hAnsi="宋体" w:cs="仿宋"/>
                <w:color w:val="auto"/>
                <w:sz w:val="24"/>
              </w:rPr>
              <w:t>……</w:t>
            </w:r>
          </w:p>
        </w:tc>
        <w:tc>
          <w:tcPr>
            <w:tcW w:w="2761" w:type="dxa"/>
            <w:shd w:val="clear" w:color="auto" w:fill="auto"/>
            <w:tcMar>
              <w:top w:w="72" w:type="dxa"/>
              <w:left w:w="144" w:type="dxa"/>
              <w:bottom w:w="72" w:type="dxa"/>
              <w:right w:w="144" w:type="dxa"/>
            </w:tcMar>
          </w:tcPr>
          <w:p>
            <w:pPr>
              <w:snapToGrid w:val="0"/>
              <w:spacing w:line="360" w:lineRule="auto"/>
              <w:rPr>
                <w:rFonts w:ascii="宋体" w:hAnsi="宋体" w:cs="仿宋"/>
                <w:color w:val="auto"/>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color w:val="auto"/>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color w:val="auto"/>
                <w:sz w:val="24"/>
              </w:rPr>
            </w:pPr>
          </w:p>
        </w:tc>
      </w:tr>
    </w:tbl>
    <w:p>
      <w:pPr>
        <w:pStyle w:val="84"/>
        <w:widowControl/>
        <w:numPr>
          <w:ilvl w:val="0"/>
          <w:numId w:val="58"/>
        </w:numPr>
        <w:spacing w:line="360" w:lineRule="auto"/>
        <w:ind w:firstLineChars="0"/>
        <w:jc w:val="left"/>
        <w:rPr>
          <w:rFonts w:ascii="宋体" w:hAnsi="宋体"/>
          <w:b/>
          <w:color w:val="auto"/>
          <w:sz w:val="24"/>
        </w:rPr>
      </w:pPr>
      <w:r>
        <w:rPr>
          <w:rFonts w:hint="eastAsia" w:ascii="宋体" w:hAnsi="宋体"/>
          <w:b/>
          <w:color w:val="auto"/>
          <w:sz w:val="24"/>
        </w:rPr>
        <w:t>相关说明</w:t>
      </w:r>
    </w:p>
    <w:p>
      <w:pPr>
        <w:pStyle w:val="84"/>
        <w:widowControl/>
        <w:numPr>
          <w:ilvl w:val="0"/>
          <w:numId w:val="59"/>
        </w:numPr>
        <w:spacing w:line="360" w:lineRule="auto"/>
        <w:ind w:firstLineChars="0"/>
        <w:jc w:val="left"/>
        <w:rPr>
          <w:rFonts w:ascii="宋体" w:hAnsi="宋体"/>
          <w:color w:val="auto"/>
          <w:sz w:val="24"/>
        </w:rPr>
      </w:pPr>
      <w:r>
        <w:rPr>
          <w:rFonts w:hint="eastAsia" w:ascii="宋体" w:hAnsi="宋体"/>
          <w:color w:val="auto"/>
          <w:sz w:val="24"/>
        </w:rPr>
        <w:t>供应商提出质疑时，应提交质疑函和必要的证明材料。</w:t>
      </w:r>
    </w:p>
    <w:p>
      <w:pPr>
        <w:pStyle w:val="84"/>
        <w:widowControl/>
        <w:numPr>
          <w:ilvl w:val="0"/>
          <w:numId w:val="59"/>
        </w:numPr>
        <w:spacing w:line="360" w:lineRule="auto"/>
        <w:ind w:firstLineChars="0"/>
        <w:jc w:val="left"/>
        <w:rPr>
          <w:rFonts w:ascii="宋体" w:hAnsi="宋体"/>
          <w:color w:val="auto"/>
          <w:sz w:val="24"/>
        </w:rPr>
      </w:pPr>
      <w:r>
        <w:rPr>
          <w:rFonts w:hint="eastAsia" w:ascii="宋体" w:hAnsi="宋体"/>
          <w:color w:val="auto"/>
          <w:sz w:val="24"/>
        </w:rPr>
        <w:t>质疑供应商若委托代理人进行质疑的，质疑函应按要求列明“授权代表”的有关内容，并在附件中提交由质疑</w:t>
      </w:r>
      <w:r>
        <w:rPr>
          <w:rFonts w:hint="eastAsia" w:ascii="宋体" w:hAnsi="宋体" w:cs="宋体"/>
          <w:color w:val="auto"/>
          <w:sz w:val="24"/>
        </w:rPr>
        <w:t>供应商签署的授权委托书。授权委托书应载明代理人的姓名或者名称、代理事项、具体权限、期限和相关事项。</w:t>
      </w:r>
    </w:p>
    <w:p>
      <w:pPr>
        <w:pStyle w:val="84"/>
        <w:widowControl/>
        <w:numPr>
          <w:ilvl w:val="0"/>
          <w:numId w:val="59"/>
        </w:numPr>
        <w:spacing w:line="360" w:lineRule="auto"/>
        <w:ind w:firstLineChars="0"/>
        <w:jc w:val="left"/>
        <w:rPr>
          <w:rFonts w:ascii="宋体" w:hAnsi="宋体"/>
          <w:color w:val="auto"/>
          <w:sz w:val="24"/>
        </w:rPr>
      </w:pPr>
      <w:r>
        <w:rPr>
          <w:rFonts w:hint="eastAsia" w:ascii="宋体" w:hAnsi="宋体"/>
          <w:color w:val="auto"/>
          <w:sz w:val="24"/>
        </w:rPr>
        <w:t>质疑供应商若对项目的某一分包进行质疑，质疑函中</w:t>
      </w:r>
      <w:r>
        <w:rPr>
          <w:rFonts w:hint="eastAsia" w:ascii="宋体" w:hAnsi="宋体"/>
          <w:b/>
          <w:color w:val="auto"/>
          <w:sz w:val="24"/>
          <w:u w:val="single"/>
        </w:rPr>
        <w:t>应列明具体分包号</w:t>
      </w:r>
      <w:r>
        <w:rPr>
          <w:rFonts w:hint="eastAsia" w:ascii="宋体" w:hAnsi="宋体"/>
          <w:color w:val="auto"/>
          <w:sz w:val="24"/>
        </w:rPr>
        <w:t>。</w:t>
      </w:r>
    </w:p>
    <w:p>
      <w:pPr>
        <w:pStyle w:val="84"/>
        <w:widowControl/>
        <w:numPr>
          <w:ilvl w:val="0"/>
          <w:numId w:val="59"/>
        </w:numPr>
        <w:spacing w:line="360" w:lineRule="auto"/>
        <w:ind w:firstLineChars="0"/>
        <w:jc w:val="left"/>
        <w:rPr>
          <w:rFonts w:ascii="宋体" w:hAnsi="宋体"/>
          <w:color w:val="auto"/>
          <w:sz w:val="24"/>
        </w:rPr>
      </w:pPr>
      <w:r>
        <w:rPr>
          <w:rFonts w:hint="eastAsia" w:ascii="宋体" w:hAnsi="宋体"/>
          <w:color w:val="auto"/>
          <w:sz w:val="24"/>
        </w:rPr>
        <w:t>质疑函的质疑事项应具体、明确，并有必要的事实依据和法律依据。</w:t>
      </w:r>
    </w:p>
    <w:p>
      <w:pPr>
        <w:pStyle w:val="84"/>
        <w:widowControl/>
        <w:numPr>
          <w:ilvl w:val="0"/>
          <w:numId w:val="59"/>
        </w:numPr>
        <w:spacing w:line="360" w:lineRule="auto"/>
        <w:ind w:firstLineChars="0"/>
        <w:jc w:val="left"/>
        <w:rPr>
          <w:rFonts w:ascii="宋体" w:hAnsi="宋体"/>
          <w:color w:val="auto"/>
          <w:sz w:val="24"/>
        </w:rPr>
      </w:pPr>
      <w:r>
        <w:rPr>
          <w:rFonts w:hint="eastAsia" w:ascii="宋体" w:hAnsi="宋体"/>
          <w:color w:val="auto"/>
          <w:sz w:val="24"/>
        </w:rPr>
        <w:t>质疑函的质疑请求应与质疑事项相关。</w:t>
      </w:r>
    </w:p>
    <w:p>
      <w:pPr>
        <w:pStyle w:val="84"/>
        <w:numPr>
          <w:ilvl w:val="0"/>
          <w:numId w:val="59"/>
        </w:numPr>
        <w:spacing w:line="360" w:lineRule="auto"/>
        <w:ind w:firstLineChars="0"/>
        <w:rPr>
          <w:rFonts w:ascii="宋体" w:hAnsi="宋体"/>
          <w:color w:val="auto"/>
          <w:sz w:val="24"/>
        </w:rPr>
      </w:pPr>
      <w:r>
        <w:rPr>
          <w:rFonts w:hint="eastAsia" w:ascii="宋体" w:hAnsi="宋体"/>
          <w:color w:val="auto"/>
          <w:sz w:val="24"/>
        </w:rPr>
        <w:t>质疑供应商为自然人的，质疑函应由本人签字；质疑供应商为法人或者其他组织的，质疑函应由法定代表人、主要负责人，或者其授权代表签字或者盖个人名章，并加盖公章。</w:t>
      </w:r>
    </w:p>
    <w:p>
      <w:pPr>
        <w:pStyle w:val="84"/>
        <w:numPr>
          <w:ilvl w:val="0"/>
          <w:numId w:val="59"/>
        </w:numPr>
        <w:spacing w:line="360" w:lineRule="auto"/>
        <w:ind w:firstLineChars="0"/>
        <w:rPr>
          <w:rFonts w:ascii="宋体" w:hAnsi="宋体"/>
          <w:color w:val="auto"/>
          <w:sz w:val="24"/>
        </w:rPr>
      </w:pPr>
      <w:r>
        <w:rPr>
          <w:rFonts w:hint="eastAsia" w:ascii="宋体" w:hAnsi="宋体"/>
          <w:color w:val="auto"/>
          <w:sz w:val="24"/>
        </w:rPr>
        <w:t>供应商应在提交的证明材料中对质疑点的内容</w:t>
      </w:r>
      <w:r>
        <w:rPr>
          <w:rFonts w:hint="eastAsia" w:ascii="宋体" w:hAnsi="宋体"/>
          <w:b/>
          <w:color w:val="auto"/>
          <w:sz w:val="24"/>
          <w:u w:val="single"/>
        </w:rPr>
        <w:t>作出相应的标识或以醒目的方式标明</w:t>
      </w:r>
      <w:r>
        <w:rPr>
          <w:rFonts w:hint="eastAsia" w:ascii="宋体" w:hAnsi="宋体"/>
          <w:color w:val="auto"/>
          <w:sz w:val="24"/>
        </w:rPr>
        <w:t>。</w:t>
      </w:r>
    </w:p>
    <w:p>
      <w:pPr>
        <w:widowControl/>
        <w:jc w:val="left"/>
        <w:rPr>
          <w:b/>
          <w:bCs/>
          <w:color w:val="auto"/>
          <w:sz w:val="28"/>
          <w:szCs w:val="28"/>
        </w:rPr>
      </w:pPr>
      <w:r>
        <w:rPr>
          <w:b/>
          <w:bCs/>
          <w:color w:val="auto"/>
          <w:sz w:val="28"/>
          <w:szCs w:val="28"/>
        </w:rPr>
        <w:br w:type="page"/>
      </w:r>
    </w:p>
    <w:bookmarkEnd w:id="16"/>
    <w:bookmarkEnd w:id="17"/>
    <w:bookmarkEnd w:id="18"/>
    <w:bookmarkEnd w:id="21"/>
    <w:p>
      <w:pPr>
        <w:spacing w:before="156" w:beforeLines="50" w:after="156" w:afterLines="50" w:line="360" w:lineRule="auto"/>
        <w:jc w:val="center"/>
        <w:outlineLvl w:val="0"/>
        <w:rPr>
          <w:b/>
          <w:bCs/>
          <w:color w:val="auto"/>
          <w:sz w:val="28"/>
          <w:szCs w:val="28"/>
        </w:rPr>
      </w:pPr>
      <w:bookmarkStart w:id="45" w:name="_Toc13067023"/>
      <w:bookmarkStart w:id="46" w:name="_Toc26053"/>
      <w:r>
        <w:rPr>
          <w:rFonts w:hint="eastAsia"/>
          <w:b/>
          <w:bCs/>
          <w:color w:val="auto"/>
          <w:sz w:val="28"/>
          <w:szCs w:val="28"/>
        </w:rPr>
        <w:t>第五章 合同格式条款</w:t>
      </w:r>
      <w:bookmarkEnd w:id="45"/>
      <w:bookmarkEnd w:id="46"/>
    </w:p>
    <w:p>
      <w:pPr>
        <w:tabs>
          <w:tab w:val="left" w:pos="720"/>
        </w:tabs>
        <w:spacing w:line="360" w:lineRule="auto"/>
        <w:jc w:val="center"/>
        <w:rPr>
          <w:rFonts w:ascii="宋体" w:hAnsi="宋体" w:cs="宋体"/>
          <w:b/>
          <w:color w:val="auto"/>
          <w:sz w:val="24"/>
          <w:szCs w:val="21"/>
        </w:rPr>
      </w:pPr>
      <w:r>
        <w:rPr>
          <w:rFonts w:hint="eastAsia" w:ascii="宋体" w:hAnsi="宋体" w:cs="宋体"/>
          <w:b/>
          <w:color w:val="auto"/>
          <w:sz w:val="24"/>
          <w:szCs w:val="21"/>
        </w:rPr>
        <w:t>合同通用条款</w:t>
      </w:r>
    </w:p>
    <w:p>
      <w:pPr>
        <w:spacing w:line="360" w:lineRule="auto"/>
        <w:rPr>
          <w:rFonts w:ascii="宋体" w:hAnsi="宋体"/>
          <w:b/>
          <w:color w:val="auto"/>
          <w:sz w:val="24"/>
        </w:rPr>
      </w:pPr>
      <w:r>
        <w:rPr>
          <w:rFonts w:hint="eastAsia" w:ascii="宋体" w:hAnsi="宋体"/>
          <w:b/>
          <w:color w:val="auto"/>
          <w:sz w:val="24"/>
        </w:rPr>
        <w:t>甲    方</w:t>
      </w:r>
      <w:r>
        <w:rPr>
          <w:rFonts w:hint="eastAsia" w:ascii="宋体" w:hAnsi="宋体" w:cs="宋体"/>
          <w:color w:val="auto"/>
          <w:sz w:val="24"/>
        </w:rPr>
        <w:t>（采购人）</w:t>
      </w:r>
      <w:r>
        <w:rPr>
          <w:rFonts w:hint="eastAsia" w:ascii="宋体" w:hAnsi="宋体"/>
          <w:b/>
          <w:color w:val="auto"/>
          <w:sz w:val="24"/>
        </w:rPr>
        <w:t>：</w:t>
      </w:r>
    </w:p>
    <w:p>
      <w:pPr>
        <w:spacing w:line="360" w:lineRule="auto"/>
        <w:rPr>
          <w:rFonts w:ascii="宋体" w:hAnsi="宋体"/>
          <w:color w:val="auto"/>
          <w:sz w:val="24"/>
        </w:rPr>
      </w:pPr>
      <w:r>
        <w:rPr>
          <w:rFonts w:hint="eastAsia" w:ascii="宋体" w:hAnsi="宋体"/>
          <w:color w:val="auto"/>
          <w:sz w:val="24"/>
        </w:rPr>
        <w:t xml:space="preserve">电    话：          </w:t>
      </w:r>
    </w:p>
    <w:p>
      <w:pPr>
        <w:spacing w:line="360" w:lineRule="auto"/>
        <w:rPr>
          <w:rFonts w:ascii="宋体" w:hAnsi="宋体"/>
          <w:color w:val="auto"/>
          <w:sz w:val="24"/>
        </w:rPr>
      </w:pPr>
      <w:r>
        <w:rPr>
          <w:rFonts w:hint="eastAsia" w:ascii="宋体" w:hAnsi="宋体"/>
          <w:color w:val="auto"/>
          <w:sz w:val="24"/>
        </w:rPr>
        <w:t xml:space="preserve">传  真：          </w:t>
      </w:r>
    </w:p>
    <w:p>
      <w:pPr>
        <w:spacing w:line="360" w:lineRule="auto"/>
        <w:rPr>
          <w:rFonts w:ascii="宋体" w:hAnsi="宋体"/>
          <w:color w:val="auto"/>
          <w:sz w:val="24"/>
        </w:rPr>
      </w:pPr>
      <w:r>
        <w:rPr>
          <w:rFonts w:hint="eastAsia" w:ascii="宋体" w:hAnsi="宋体"/>
          <w:color w:val="auto"/>
          <w:sz w:val="24"/>
        </w:rPr>
        <w:t>住  所：</w:t>
      </w:r>
    </w:p>
    <w:p>
      <w:pPr>
        <w:spacing w:line="360" w:lineRule="auto"/>
        <w:rPr>
          <w:rFonts w:hint="eastAsia" w:ascii="宋体" w:hAnsi="宋体" w:eastAsia="宋体"/>
          <w:b/>
          <w:color w:val="auto"/>
          <w:sz w:val="24"/>
          <w:lang w:eastAsia="zh-CN"/>
        </w:rPr>
      </w:pPr>
      <w:r>
        <w:rPr>
          <w:rFonts w:hint="eastAsia" w:ascii="宋体" w:hAnsi="宋体"/>
          <w:b/>
          <w:color w:val="auto"/>
          <w:sz w:val="24"/>
        </w:rPr>
        <w:t>乙    方</w:t>
      </w:r>
      <w:r>
        <w:rPr>
          <w:rFonts w:hint="eastAsia" w:ascii="宋体" w:hAnsi="宋体" w:cs="宋体"/>
          <w:color w:val="auto"/>
          <w:sz w:val="24"/>
        </w:rPr>
        <w:t>（中选人）</w:t>
      </w:r>
      <w:r>
        <w:rPr>
          <w:rFonts w:hint="eastAsia" w:ascii="宋体" w:hAnsi="宋体"/>
          <w:b/>
          <w:color w:val="auto"/>
          <w:sz w:val="24"/>
        </w:rPr>
        <w:t>：</w:t>
      </w:r>
    </w:p>
    <w:p>
      <w:pPr>
        <w:spacing w:line="360" w:lineRule="auto"/>
        <w:rPr>
          <w:rFonts w:ascii="宋体" w:hAnsi="宋体"/>
          <w:color w:val="auto"/>
          <w:sz w:val="24"/>
        </w:rPr>
      </w:pPr>
      <w:r>
        <w:rPr>
          <w:rFonts w:hint="eastAsia" w:ascii="宋体" w:hAnsi="宋体"/>
          <w:color w:val="auto"/>
          <w:sz w:val="24"/>
        </w:rPr>
        <w:t xml:space="preserve">电    话：                </w:t>
      </w:r>
    </w:p>
    <w:p>
      <w:pPr>
        <w:spacing w:line="360" w:lineRule="auto"/>
        <w:rPr>
          <w:rFonts w:ascii="宋体" w:hAnsi="宋体"/>
          <w:color w:val="auto"/>
          <w:sz w:val="24"/>
        </w:rPr>
      </w:pPr>
      <w:r>
        <w:rPr>
          <w:rFonts w:hint="eastAsia" w:ascii="宋体" w:hAnsi="宋体"/>
          <w:color w:val="auto"/>
          <w:sz w:val="24"/>
        </w:rPr>
        <w:t xml:space="preserve">传  真：           住  所：   </w:t>
      </w:r>
    </w:p>
    <w:p>
      <w:pPr>
        <w:spacing w:line="360" w:lineRule="auto"/>
        <w:ind w:firstLine="480" w:firstLineChars="200"/>
        <w:rPr>
          <w:rFonts w:ascii="宋体" w:hAnsi="宋体"/>
          <w:color w:val="auto"/>
          <w:sz w:val="24"/>
        </w:rPr>
      </w:pPr>
      <w:r>
        <w:rPr>
          <w:rFonts w:hint="eastAsia" w:ascii="宋体" w:hAnsi="宋体" w:cs="宋体"/>
          <w:color w:val="auto"/>
          <w:sz w:val="24"/>
        </w:rPr>
        <w:t>根据</w:t>
      </w:r>
      <w:r>
        <w:rPr>
          <w:rFonts w:hint="eastAsia" w:ascii="宋体" w:hAnsi="宋体" w:cs="宋体"/>
          <w:color w:val="auto"/>
          <w:sz w:val="24"/>
          <w:u w:val="single"/>
        </w:rPr>
        <w:t xml:space="preserve">  </w:t>
      </w:r>
      <w:r>
        <w:rPr>
          <w:rFonts w:hint="eastAsia" w:ascii="宋体" w:hAnsi="宋体" w:cs="宋体"/>
          <w:color w:val="auto"/>
          <w:sz w:val="24"/>
          <w:u w:val="single"/>
          <w:lang w:eastAsia="zh-CN"/>
        </w:rPr>
        <w:t>基于商用密码的地理信息安全组件研制</w:t>
      </w:r>
      <w:r>
        <w:rPr>
          <w:rFonts w:hint="eastAsia" w:ascii="宋体" w:hAnsi="宋体" w:cs="宋体"/>
          <w:color w:val="auto"/>
          <w:sz w:val="24"/>
          <w:u w:val="single"/>
        </w:rPr>
        <w:t xml:space="preserve">  </w:t>
      </w:r>
      <w:r>
        <w:rPr>
          <w:rFonts w:hint="eastAsia" w:ascii="宋体" w:hAnsi="宋体" w:cs="宋体"/>
          <w:color w:val="auto"/>
          <w:sz w:val="24"/>
        </w:rPr>
        <w:t>（项目编号：</w:t>
      </w:r>
      <w:r>
        <w:rPr>
          <w:rFonts w:hint="eastAsia" w:ascii="宋体" w:hAnsi="宋体"/>
          <w:color w:val="auto"/>
          <w:sz w:val="24"/>
          <w:lang w:eastAsia="zh-CN"/>
        </w:rPr>
        <w:t>CLF0223BJ02QY31</w:t>
      </w:r>
      <w:r>
        <w:rPr>
          <w:rFonts w:hint="eastAsia" w:ascii="宋体" w:hAnsi="宋体" w:cs="宋体"/>
          <w:color w:val="auto"/>
          <w:sz w:val="24"/>
        </w:rPr>
        <w:t>）</w:t>
      </w:r>
      <w:r>
        <w:rPr>
          <w:rFonts w:hint="eastAsia" w:ascii="宋体" w:hAnsi="宋体"/>
          <w:color w:val="auto"/>
          <w:sz w:val="24"/>
        </w:rPr>
        <w:t>的采购结果，按照《中华人民共和国政府采购法》</w:t>
      </w:r>
      <w:r>
        <w:rPr>
          <w:rFonts w:hint="eastAsia" w:ascii="宋体" w:hAnsi="宋体" w:cs="宋体"/>
          <w:color w:val="auto"/>
          <w:sz w:val="24"/>
        </w:rPr>
        <w:t>及其实施条例</w:t>
      </w:r>
      <w:r>
        <w:rPr>
          <w:rFonts w:hint="eastAsia" w:ascii="宋体" w:hAnsi="宋体"/>
          <w:color w:val="auto"/>
          <w:sz w:val="24"/>
        </w:rPr>
        <w:t>、《中华人民共和国民法典》的规定，</w:t>
      </w:r>
      <w:r>
        <w:rPr>
          <w:rFonts w:hint="eastAsia" w:ascii="宋体" w:hAnsi="宋体"/>
          <w:color w:val="auto"/>
          <w:kern w:val="28"/>
          <w:sz w:val="24"/>
        </w:rPr>
        <w:t>经双方协商，</w:t>
      </w:r>
      <w:r>
        <w:rPr>
          <w:rFonts w:hint="eastAsia" w:ascii="宋体" w:hAnsi="宋体"/>
          <w:color w:val="auto"/>
          <w:sz w:val="24"/>
        </w:rPr>
        <w:t>本着平等互利和诚实信用的原则，</w:t>
      </w:r>
      <w:r>
        <w:rPr>
          <w:rFonts w:hint="eastAsia" w:ascii="宋体" w:hAnsi="宋体"/>
          <w:color w:val="auto"/>
          <w:kern w:val="28"/>
          <w:sz w:val="24"/>
        </w:rPr>
        <w:t>一致同意签订本合同如下</w:t>
      </w:r>
      <w:r>
        <w:rPr>
          <w:rFonts w:hint="eastAsia" w:ascii="宋体" w:hAnsi="宋体"/>
          <w:color w:val="auto"/>
          <w:sz w:val="24"/>
        </w:rPr>
        <w:t>。</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r>
        <w:rPr>
          <w:rFonts w:hint="eastAsia" w:ascii="宋体" w:hAnsi="宋体"/>
          <w:b/>
          <w:color w:val="auto"/>
          <w:sz w:val="24"/>
        </w:rPr>
        <w:t>采购标的、数量</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42"/>
        <w:gridCol w:w="5022"/>
        <w:gridCol w:w="31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spacing w:line="360" w:lineRule="auto"/>
              <w:jc w:val="center"/>
              <w:rPr>
                <w:rFonts w:ascii="宋体" w:hAnsi="宋体"/>
                <w:b/>
                <w:color w:val="auto"/>
                <w:sz w:val="24"/>
              </w:rPr>
            </w:pPr>
            <w:r>
              <w:rPr>
                <w:rFonts w:hint="eastAsia" w:ascii="宋体" w:hAnsi="宋体"/>
                <w:b/>
                <w:color w:val="auto"/>
                <w:sz w:val="24"/>
              </w:rPr>
              <w:t>序号</w:t>
            </w:r>
          </w:p>
        </w:tc>
        <w:tc>
          <w:tcPr>
            <w:tcW w:w="5022" w:type="dxa"/>
          </w:tcPr>
          <w:p>
            <w:pPr>
              <w:tabs>
                <w:tab w:val="left" w:pos="426"/>
              </w:tabs>
              <w:autoSpaceDE w:val="0"/>
              <w:autoSpaceDN w:val="0"/>
              <w:spacing w:line="360" w:lineRule="auto"/>
              <w:jc w:val="center"/>
              <w:rPr>
                <w:rFonts w:ascii="宋体" w:hAnsi="宋体"/>
                <w:color w:val="auto"/>
                <w:sz w:val="24"/>
              </w:rPr>
            </w:pPr>
            <w:r>
              <w:rPr>
                <w:rFonts w:hint="eastAsia" w:ascii="宋体" w:hAnsi="宋体"/>
                <w:b/>
                <w:color w:val="auto"/>
                <w:sz w:val="24"/>
              </w:rPr>
              <w:t>采购标的</w:t>
            </w:r>
          </w:p>
        </w:tc>
        <w:tc>
          <w:tcPr>
            <w:tcW w:w="3132" w:type="dxa"/>
          </w:tcPr>
          <w:p>
            <w:pPr>
              <w:tabs>
                <w:tab w:val="left" w:pos="426"/>
              </w:tabs>
              <w:autoSpaceDE w:val="0"/>
              <w:autoSpaceDN w:val="0"/>
              <w:spacing w:line="360" w:lineRule="auto"/>
              <w:jc w:val="center"/>
              <w:rPr>
                <w:rFonts w:ascii="宋体" w:hAnsi="宋体"/>
                <w:b/>
                <w:color w:val="auto"/>
                <w:sz w:val="24"/>
              </w:rPr>
            </w:pPr>
            <w:r>
              <w:rPr>
                <w:rFonts w:hint="eastAsia" w:ascii="宋体" w:hAnsi="宋体"/>
                <w:b/>
                <w:color w:val="auto"/>
                <w:sz w:val="24"/>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spacing w:line="360" w:lineRule="auto"/>
              <w:jc w:val="center"/>
              <w:rPr>
                <w:rFonts w:ascii="宋体" w:hAnsi="宋体"/>
                <w:color w:val="auto"/>
                <w:sz w:val="24"/>
              </w:rPr>
            </w:pPr>
            <w:r>
              <w:rPr>
                <w:rFonts w:hint="eastAsia" w:ascii="宋体" w:hAnsi="宋体"/>
                <w:color w:val="auto"/>
                <w:sz w:val="24"/>
              </w:rPr>
              <w:t>1</w:t>
            </w:r>
          </w:p>
        </w:tc>
        <w:tc>
          <w:tcPr>
            <w:tcW w:w="5022" w:type="dxa"/>
          </w:tcPr>
          <w:p>
            <w:pPr>
              <w:tabs>
                <w:tab w:val="left" w:pos="426"/>
              </w:tabs>
              <w:autoSpaceDE w:val="0"/>
              <w:autoSpaceDN w:val="0"/>
              <w:spacing w:line="360" w:lineRule="auto"/>
              <w:jc w:val="left"/>
              <w:rPr>
                <w:rFonts w:ascii="宋体" w:hAnsi="宋体"/>
                <w:color w:val="auto"/>
                <w:sz w:val="24"/>
              </w:rPr>
            </w:pPr>
          </w:p>
        </w:tc>
        <w:tc>
          <w:tcPr>
            <w:tcW w:w="3132" w:type="dxa"/>
          </w:tcPr>
          <w:p>
            <w:pPr>
              <w:tabs>
                <w:tab w:val="left" w:pos="426"/>
              </w:tabs>
              <w:autoSpaceDE w:val="0"/>
              <w:autoSpaceDN w:val="0"/>
              <w:spacing w:line="360" w:lineRule="auto"/>
              <w:jc w:val="left"/>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spacing w:line="360" w:lineRule="auto"/>
              <w:jc w:val="center"/>
              <w:rPr>
                <w:rFonts w:ascii="宋体" w:hAnsi="宋体"/>
                <w:color w:val="auto"/>
                <w:sz w:val="24"/>
              </w:rPr>
            </w:pPr>
            <w:r>
              <w:rPr>
                <w:rFonts w:hint="eastAsia" w:ascii="宋体" w:hAnsi="宋体"/>
                <w:color w:val="auto"/>
                <w:sz w:val="24"/>
              </w:rPr>
              <w:t>2</w:t>
            </w:r>
          </w:p>
        </w:tc>
        <w:tc>
          <w:tcPr>
            <w:tcW w:w="5022" w:type="dxa"/>
          </w:tcPr>
          <w:p>
            <w:pPr>
              <w:pStyle w:val="84"/>
              <w:widowControl/>
              <w:spacing w:line="360" w:lineRule="auto"/>
              <w:ind w:left="425" w:firstLine="0" w:firstLineChars="0"/>
              <w:jc w:val="left"/>
              <w:rPr>
                <w:rFonts w:ascii="宋体" w:hAnsi="宋体"/>
                <w:color w:val="auto"/>
                <w:sz w:val="24"/>
              </w:rPr>
            </w:pPr>
          </w:p>
        </w:tc>
        <w:tc>
          <w:tcPr>
            <w:tcW w:w="3132" w:type="dxa"/>
          </w:tcPr>
          <w:p>
            <w:pPr>
              <w:tabs>
                <w:tab w:val="left" w:pos="426"/>
              </w:tabs>
              <w:autoSpaceDE w:val="0"/>
              <w:autoSpaceDN w:val="0"/>
              <w:spacing w:line="360" w:lineRule="auto"/>
              <w:jc w:val="left"/>
              <w:rPr>
                <w:rFonts w:ascii="宋体" w:hAnsi="宋体"/>
                <w:color w:val="auto"/>
                <w:sz w:val="24"/>
              </w:rPr>
            </w:pPr>
          </w:p>
        </w:tc>
      </w:tr>
    </w:tbl>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bookmarkStart w:id="47" w:name="_Toc435540759"/>
      <w:r>
        <w:rPr>
          <w:rFonts w:hint="eastAsia" w:ascii="宋体" w:hAnsi="宋体"/>
          <w:b/>
          <w:color w:val="auto"/>
          <w:sz w:val="24"/>
        </w:rPr>
        <w:t>合同金额</w:t>
      </w:r>
      <w:bookmarkEnd w:id="47"/>
    </w:p>
    <w:p>
      <w:pPr>
        <w:pStyle w:val="21"/>
        <w:spacing w:line="360" w:lineRule="auto"/>
        <w:ind w:firstLine="480" w:firstLineChars="200"/>
        <w:rPr>
          <w:rFonts w:hAnsi="宋体"/>
          <w:color w:val="auto"/>
          <w:sz w:val="24"/>
          <w:szCs w:val="24"/>
        </w:rPr>
      </w:pPr>
      <w:r>
        <w:rPr>
          <w:rFonts w:hint="eastAsia" w:hAnsi="宋体"/>
          <w:color w:val="auto"/>
          <w:sz w:val="24"/>
          <w:szCs w:val="24"/>
        </w:rPr>
        <w:t>合同金额为（大写）：_________________元（￥_______________元）。</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bookmarkStart w:id="48" w:name="_Toc435540760"/>
      <w:r>
        <w:rPr>
          <w:rFonts w:hint="eastAsia" w:ascii="宋体" w:hAnsi="宋体"/>
          <w:b/>
          <w:color w:val="auto"/>
          <w:sz w:val="24"/>
        </w:rPr>
        <w:t>服务</w:t>
      </w:r>
      <w:bookmarkEnd w:id="48"/>
      <w:r>
        <w:rPr>
          <w:rFonts w:hint="eastAsia" w:ascii="宋体" w:hAnsi="宋体"/>
          <w:b/>
          <w:color w:val="auto"/>
          <w:sz w:val="24"/>
        </w:rPr>
        <w:t>内容</w:t>
      </w:r>
    </w:p>
    <w:p>
      <w:pPr>
        <w:pStyle w:val="84"/>
        <w:numPr>
          <w:ilvl w:val="0"/>
          <w:numId w:val="61"/>
        </w:numPr>
        <w:spacing w:line="360" w:lineRule="auto"/>
        <w:ind w:firstLine="6" w:firstLineChars="0"/>
        <w:rPr>
          <w:rStyle w:val="128"/>
          <w:rFonts w:ascii="宋体" w:hAnsi="宋体"/>
          <w:color w:val="auto"/>
          <w:sz w:val="24"/>
        </w:rPr>
      </w:pPr>
      <w:r>
        <w:rPr>
          <w:rStyle w:val="128"/>
          <w:rFonts w:hint="eastAsia" w:ascii="宋体" w:hAnsi="宋体"/>
          <w:color w:val="auto"/>
          <w:sz w:val="24"/>
        </w:rPr>
        <w:t>本项目主要技术内容是：</w:t>
      </w:r>
      <w:r>
        <w:rPr>
          <w:rFonts w:hint="eastAsia" w:ascii="宋体" w:hAnsi="宋体"/>
          <w:color w:val="auto"/>
          <w:sz w:val="24"/>
          <w:u w:val="single"/>
        </w:rPr>
        <w:t xml:space="preserve">                           </w:t>
      </w:r>
    </w:p>
    <w:p>
      <w:pPr>
        <w:pStyle w:val="84"/>
        <w:numPr>
          <w:ilvl w:val="0"/>
          <w:numId w:val="61"/>
        </w:numPr>
        <w:spacing w:line="360" w:lineRule="auto"/>
        <w:ind w:firstLine="6" w:firstLineChars="0"/>
        <w:rPr>
          <w:rFonts w:ascii="宋体" w:hAnsi="宋体"/>
          <w:color w:val="auto"/>
          <w:sz w:val="24"/>
          <w:u w:val="single"/>
        </w:rPr>
      </w:pPr>
      <w:r>
        <w:rPr>
          <w:rFonts w:hint="eastAsia" w:ascii="宋体" w:hAnsi="宋体"/>
          <w:color w:val="auto"/>
          <w:sz w:val="24"/>
        </w:rPr>
        <w:t>……</w:t>
      </w:r>
    </w:p>
    <w:p>
      <w:pPr>
        <w:pStyle w:val="84"/>
        <w:numPr>
          <w:ilvl w:val="0"/>
          <w:numId w:val="61"/>
        </w:numPr>
        <w:spacing w:line="360" w:lineRule="auto"/>
        <w:ind w:firstLine="6" w:firstLineChars="0"/>
        <w:rPr>
          <w:rFonts w:ascii="宋体" w:hAnsi="宋体"/>
          <w:color w:val="auto"/>
          <w:sz w:val="24"/>
          <w:u w:val="single"/>
        </w:rPr>
      </w:pPr>
      <w:r>
        <w:rPr>
          <w:rFonts w:hint="eastAsia" w:ascii="宋体" w:hAnsi="宋体"/>
          <w:color w:val="auto"/>
          <w:sz w:val="24"/>
        </w:rPr>
        <w:t>……</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r>
        <w:rPr>
          <w:rFonts w:hint="eastAsia" w:ascii="宋体" w:hAnsi="宋体"/>
          <w:b/>
          <w:color w:val="auto"/>
          <w:sz w:val="24"/>
        </w:rPr>
        <w:t>质量要求</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bookmarkStart w:id="49" w:name="_Toc435540761"/>
      <w:r>
        <w:rPr>
          <w:rFonts w:hint="eastAsia" w:ascii="宋体" w:hAnsi="宋体"/>
          <w:b/>
          <w:color w:val="auto"/>
          <w:sz w:val="24"/>
        </w:rPr>
        <w:t>售后服务承诺</w:t>
      </w:r>
    </w:p>
    <w:p>
      <w:pPr>
        <w:pStyle w:val="84"/>
        <w:numPr>
          <w:ilvl w:val="0"/>
          <w:numId w:val="62"/>
        </w:numPr>
        <w:spacing w:line="360" w:lineRule="auto"/>
        <w:ind w:firstLine="6" w:firstLineChars="0"/>
        <w:rPr>
          <w:rFonts w:ascii="Arial" w:hAnsi="Arial" w:cs="Arial"/>
          <w:color w:val="auto"/>
          <w:sz w:val="24"/>
        </w:rPr>
      </w:pPr>
      <w:r>
        <w:rPr>
          <w:rFonts w:ascii="Arial" w:hAnsi="Arial" w:cs="Arial"/>
          <w:color w:val="auto"/>
          <w:sz w:val="24"/>
        </w:rPr>
        <w:t>乙方为甲方提供验收后</w:t>
      </w:r>
      <w:r>
        <w:rPr>
          <w:rFonts w:ascii="Arial" w:hAnsi="Arial" w:cs="Arial"/>
          <w:color w:val="auto"/>
          <w:sz w:val="24"/>
          <w:u w:val="single"/>
        </w:rPr>
        <w:t xml:space="preserve">   </w:t>
      </w:r>
      <w:r>
        <w:rPr>
          <w:rFonts w:ascii="Arial" w:hAnsi="Arial" w:cs="Arial"/>
          <w:color w:val="auto"/>
          <w:sz w:val="24"/>
        </w:rPr>
        <w:t>年的免费维护服务，为甲方提供技术支持，保证甲方顺利运行系统。</w:t>
      </w:r>
    </w:p>
    <w:p>
      <w:pPr>
        <w:pStyle w:val="84"/>
        <w:numPr>
          <w:ilvl w:val="0"/>
          <w:numId w:val="62"/>
        </w:numPr>
        <w:spacing w:line="360" w:lineRule="auto"/>
        <w:ind w:firstLine="6" w:firstLineChars="0"/>
        <w:rPr>
          <w:rFonts w:ascii="Arial" w:hAnsi="Arial" w:cs="Arial"/>
          <w:color w:val="auto"/>
          <w:sz w:val="24"/>
        </w:rPr>
      </w:pPr>
      <w:r>
        <w:rPr>
          <w:rFonts w:ascii="Arial" w:hAnsi="Arial" w:cs="Arial"/>
          <w:color w:val="auto"/>
          <w:sz w:val="24"/>
        </w:rPr>
        <w:t>对于电话方式无法解决的问题，乙方必须在</w:t>
      </w:r>
      <w:r>
        <w:rPr>
          <w:rFonts w:ascii="Arial" w:hAnsi="Arial" w:cs="Arial"/>
          <w:color w:val="auto"/>
          <w:sz w:val="24"/>
          <w:u w:val="single"/>
        </w:rPr>
        <w:t xml:space="preserve">   </w:t>
      </w:r>
      <w:r>
        <w:rPr>
          <w:rFonts w:ascii="Arial" w:hAnsi="Arial" w:cs="Arial"/>
          <w:color w:val="auto"/>
          <w:sz w:val="24"/>
        </w:rPr>
        <w:t>小时之内派人到甲方现场维护。</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r>
        <w:rPr>
          <w:rFonts w:hint="eastAsia" w:ascii="宋体" w:hAnsi="宋体"/>
          <w:b/>
          <w:color w:val="auto"/>
          <w:sz w:val="24"/>
        </w:rPr>
        <w:t>甲方乙方的权利和义务</w:t>
      </w:r>
      <w:bookmarkEnd w:id="49"/>
    </w:p>
    <w:p>
      <w:pPr>
        <w:pStyle w:val="84"/>
        <w:numPr>
          <w:ilvl w:val="0"/>
          <w:numId w:val="63"/>
        </w:numPr>
        <w:spacing w:line="360" w:lineRule="auto"/>
        <w:ind w:firstLine="6" w:firstLineChars="0"/>
        <w:rPr>
          <w:rFonts w:ascii="Arial" w:hAnsi="Arial" w:cs="Arial"/>
          <w:color w:val="auto"/>
          <w:sz w:val="24"/>
        </w:rPr>
      </w:pPr>
      <w:r>
        <w:rPr>
          <w:rFonts w:hint="eastAsia" w:ascii="Arial" w:hAnsi="Arial" w:cs="Arial"/>
          <w:color w:val="auto"/>
          <w:sz w:val="24"/>
        </w:rPr>
        <w:t>甲方的权利和义务</w:t>
      </w:r>
    </w:p>
    <w:p>
      <w:pPr>
        <w:pStyle w:val="84"/>
        <w:spacing w:line="360" w:lineRule="auto"/>
        <w:ind w:left="426" w:firstLine="0" w:firstLineChars="0"/>
        <w:rPr>
          <w:rFonts w:ascii="Arial" w:hAnsi="Arial" w:cs="Arial"/>
          <w:color w:val="auto"/>
          <w:sz w:val="24"/>
        </w:rPr>
      </w:pPr>
    </w:p>
    <w:p>
      <w:pPr>
        <w:pStyle w:val="84"/>
        <w:numPr>
          <w:ilvl w:val="0"/>
          <w:numId w:val="63"/>
        </w:numPr>
        <w:spacing w:line="360" w:lineRule="auto"/>
        <w:ind w:firstLine="6" w:firstLineChars="0"/>
        <w:rPr>
          <w:rFonts w:ascii="Arial" w:hAnsi="Arial" w:cs="Arial"/>
          <w:color w:val="auto"/>
          <w:sz w:val="24"/>
        </w:rPr>
      </w:pPr>
      <w:r>
        <w:rPr>
          <w:rFonts w:hint="eastAsia" w:ascii="Arial" w:hAnsi="Arial" w:cs="Arial"/>
          <w:color w:val="auto"/>
          <w:sz w:val="24"/>
        </w:rPr>
        <w:t>乙方的权利和义务</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color w:val="auto"/>
          <w:sz w:val="24"/>
        </w:rPr>
      </w:pPr>
      <w:r>
        <w:rPr>
          <w:rFonts w:hint="eastAsia" w:ascii="宋体" w:hAnsi="宋体"/>
          <w:b/>
          <w:color w:val="auto"/>
          <w:sz w:val="24"/>
        </w:rPr>
        <w:t>履行期限及地点：</w:t>
      </w:r>
      <w:r>
        <w:rPr>
          <w:rFonts w:hint="eastAsia" w:ascii="宋体" w:hAnsi="宋体"/>
          <w:color w:val="auto"/>
          <w:sz w:val="24"/>
        </w:rPr>
        <w:t>详见本比选文件采购需求</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color w:val="auto"/>
          <w:sz w:val="24"/>
        </w:rPr>
      </w:pPr>
      <w:bookmarkStart w:id="50" w:name="_Toc435540763"/>
      <w:r>
        <w:rPr>
          <w:rFonts w:hint="eastAsia" w:ascii="宋体" w:hAnsi="宋体"/>
          <w:b/>
          <w:color w:val="auto"/>
          <w:sz w:val="24"/>
        </w:rPr>
        <w:t>付款方式</w:t>
      </w:r>
      <w:bookmarkEnd w:id="50"/>
      <w:r>
        <w:rPr>
          <w:rFonts w:hint="eastAsia" w:ascii="宋体" w:hAnsi="宋体"/>
          <w:b/>
          <w:color w:val="auto"/>
          <w:sz w:val="24"/>
        </w:rPr>
        <w:t>：</w:t>
      </w:r>
      <w:r>
        <w:rPr>
          <w:rFonts w:hint="eastAsia" w:ascii="宋体" w:hAnsi="宋体"/>
          <w:color w:val="auto"/>
          <w:sz w:val="24"/>
        </w:rPr>
        <w:t>详见本比选文件</w:t>
      </w:r>
      <w:r>
        <w:rPr>
          <w:rFonts w:hint="eastAsia" w:ascii="宋体" w:hAnsi="宋体" w:cs="宋体"/>
          <w:color w:val="auto"/>
          <w:sz w:val="24"/>
        </w:rPr>
        <w:t>采购需求</w:t>
      </w:r>
      <w:bookmarkStart w:id="51" w:name="_Toc435540764"/>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r>
        <w:rPr>
          <w:rFonts w:hint="eastAsia" w:ascii="宋体" w:hAnsi="宋体"/>
          <w:b/>
          <w:color w:val="auto"/>
          <w:sz w:val="24"/>
        </w:rPr>
        <w:t>验收要求：</w:t>
      </w:r>
    </w:p>
    <w:p>
      <w:pPr>
        <w:pStyle w:val="84"/>
        <w:numPr>
          <w:ilvl w:val="0"/>
          <w:numId w:val="64"/>
        </w:numPr>
        <w:tabs>
          <w:tab w:val="left" w:pos="284"/>
          <w:tab w:val="left" w:pos="567"/>
        </w:tabs>
        <w:spacing w:line="360" w:lineRule="auto"/>
        <w:ind w:left="567" w:hanging="567" w:firstLineChars="0"/>
        <w:rPr>
          <w:rFonts w:ascii="Arial" w:hAnsi="Arial" w:cs="Arial"/>
          <w:color w:val="auto"/>
          <w:sz w:val="24"/>
        </w:rPr>
      </w:pPr>
      <w:r>
        <w:rPr>
          <w:rFonts w:hint="eastAsia" w:asciiTheme="minorEastAsia" w:hAnsiTheme="minorEastAsia"/>
          <w:color w:val="auto"/>
          <w:sz w:val="24"/>
        </w:rPr>
        <w:t>完成全部合同约定的服务内容且采购人收到验收申请后</w:t>
      </w:r>
      <w:r>
        <w:rPr>
          <w:rFonts w:hint="eastAsia" w:cs="宋体" w:asciiTheme="minorEastAsia" w:hAnsiTheme="minorEastAsia"/>
          <w:color w:val="auto"/>
          <w:sz w:val="24"/>
          <w:u w:val="single"/>
        </w:rPr>
        <w:t>（填写验收期限）</w:t>
      </w:r>
      <w:r>
        <w:rPr>
          <w:rFonts w:hint="eastAsia" w:asciiTheme="minorEastAsia" w:hAnsiTheme="minorEastAsia"/>
          <w:color w:val="auto"/>
          <w:sz w:val="24"/>
        </w:rPr>
        <w:t>内进行验收。</w:t>
      </w:r>
    </w:p>
    <w:p>
      <w:pPr>
        <w:pStyle w:val="84"/>
        <w:numPr>
          <w:ilvl w:val="0"/>
          <w:numId w:val="64"/>
        </w:numPr>
        <w:tabs>
          <w:tab w:val="left" w:pos="284"/>
          <w:tab w:val="left" w:pos="567"/>
        </w:tabs>
        <w:spacing w:line="360" w:lineRule="auto"/>
        <w:ind w:left="567" w:hanging="567" w:firstLineChars="0"/>
        <w:rPr>
          <w:rFonts w:ascii="Arial" w:hAnsi="Arial" w:cs="Arial"/>
          <w:color w:val="auto"/>
          <w:sz w:val="24"/>
        </w:rPr>
      </w:pPr>
      <w:r>
        <w:rPr>
          <w:rFonts w:ascii="Arial" w:hAnsi="Arial" w:cs="Arial"/>
          <w:color w:val="auto"/>
          <w:sz w:val="24"/>
        </w:rPr>
        <w:t>技术服务或者技术培训按 _______标准，采用______方式验收，由_____方出具服务或者培训项目验收证明。</w:t>
      </w:r>
    </w:p>
    <w:p>
      <w:pPr>
        <w:pStyle w:val="84"/>
        <w:numPr>
          <w:ilvl w:val="0"/>
          <w:numId w:val="64"/>
        </w:numPr>
        <w:tabs>
          <w:tab w:val="left" w:pos="284"/>
          <w:tab w:val="left" w:pos="567"/>
        </w:tabs>
        <w:spacing w:line="360" w:lineRule="auto"/>
        <w:ind w:left="567" w:hanging="567" w:firstLineChars="0"/>
        <w:rPr>
          <w:rFonts w:ascii="Arial" w:hAnsi="Arial" w:cs="Arial"/>
          <w:color w:val="auto"/>
          <w:sz w:val="24"/>
        </w:rPr>
      </w:pPr>
      <w:r>
        <w:rPr>
          <w:rFonts w:ascii="Arial" w:hAnsi="Arial" w:cs="Arial"/>
          <w:color w:val="auto"/>
          <w:sz w:val="24"/>
        </w:rPr>
        <w:t>本合同服务项目的保证期为______。在保证期内发现服务质量缺陷的，服务方应当负责返工或者采取补救措施。但因委托方使用、保管不当引起的问题除外。</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r>
        <w:rPr>
          <w:rFonts w:hint="eastAsia" w:ascii="宋体" w:hAnsi="宋体"/>
          <w:b/>
          <w:color w:val="auto"/>
          <w:sz w:val="24"/>
        </w:rPr>
        <w:t>知识产权归属</w:t>
      </w:r>
      <w:bookmarkEnd w:id="51"/>
    </w:p>
    <w:p>
      <w:pPr>
        <w:spacing w:line="360" w:lineRule="auto"/>
        <w:ind w:firstLine="480" w:firstLineChars="200"/>
        <w:rPr>
          <w:rFonts w:ascii="宋体" w:hAnsi="宋体" w:cs="宋体"/>
          <w:color w:val="auto"/>
          <w:sz w:val="24"/>
        </w:rPr>
      </w:pPr>
      <w:r>
        <w:rPr>
          <w:rFonts w:hint="eastAsia" w:ascii="宋体" w:hAnsi="宋体" w:cs="宋体"/>
          <w:color w:val="auto"/>
          <w:sz w:val="24"/>
        </w:rPr>
        <w:t>乙方应保证本项目的应答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bookmarkStart w:id="52" w:name="_Toc435540765"/>
      <w:r>
        <w:rPr>
          <w:rFonts w:hint="eastAsia" w:ascii="宋体" w:hAnsi="宋体"/>
          <w:b/>
          <w:color w:val="auto"/>
          <w:sz w:val="24"/>
        </w:rPr>
        <w:t>保密</w:t>
      </w:r>
      <w:bookmarkEnd w:id="52"/>
    </w:p>
    <w:p>
      <w:pPr>
        <w:pStyle w:val="84"/>
        <w:numPr>
          <w:ilvl w:val="0"/>
          <w:numId w:val="65"/>
        </w:numPr>
        <w:tabs>
          <w:tab w:val="left" w:pos="284"/>
          <w:tab w:val="left" w:pos="567"/>
        </w:tabs>
        <w:spacing w:line="360" w:lineRule="auto"/>
        <w:ind w:firstLineChars="0"/>
        <w:rPr>
          <w:rFonts w:ascii="宋体" w:hAnsi="宋体" w:cs="宋体"/>
          <w:color w:val="auto"/>
          <w:sz w:val="24"/>
        </w:rPr>
      </w:pPr>
      <w:r>
        <w:rPr>
          <w:rFonts w:hint="eastAsia" w:ascii="宋体" w:hAnsi="宋体" w:cs="宋体"/>
          <w:color w:val="auto"/>
          <w:sz w:val="24"/>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pStyle w:val="84"/>
        <w:numPr>
          <w:ilvl w:val="0"/>
          <w:numId w:val="65"/>
        </w:numPr>
        <w:tabs>
          <w:tab w:val="left" w:pos="284"/>
          <w:tab w:val="left" w:pos="567"/>
        </w:tabs>
        <w:spacing w:line="360" w:lineRule="auto"/>
        <w:ind w:left="567" w:hanging="567" w:firstLineChars="0"/>
        <w:rPr>
          <w:rFonts w:ascii="宋体" w:hAnsi="宋体" w:cs="宋体"/>
          <w:color w:val="auto"/>
          <w:sz w:val="24"/>
        </w:rPr>
      </w:pPr>
      <w:r>
        <w:rPr>
          <w:rFonts w:hint="eastAsia" w:ascii="宋体" w:hAnsi="宋体"/>
          <w:color w:val="auto"/>
          <w:sz w:val="24"/>
        </w:rPr>
        <w:t>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pStyle w:val="84"/>
        <w:numPr>
          <w:ilvl w:val="0"/>
          <w:numId w:val="65"/>
        </w:numPr>
        <w:tabs>
          <w:tab w:val="left" w:pos="284"/>
          <w:tab w:val="left" w:pos="567"/>
        </w:tabs>
        <w:spacing w:line="360" w:lineRule="auto"/>
        <w:ind w:left="567" w:hanging="567" w:firstLineChars="0"/>
        <w:rPr>
          <w:rFonts w:ascii="宋体" w:hAnsi="宋体" w:cs="宋体"/>
          <w:color w:val="auto"/>
          <w:sz w:val="24"/>
        </w:rPr>
      </w:pPr>
      <w:r>
        <w:rPr>
          <w:rFonts w:hint="eastAsia" w:ascii="宋体" w:hAnsi="宋体"/>
          <w:color w:val="auto"/>
          <w:sz w:val="24"/>
        </w:rPr>
        <w:t>除了合同本身之外，上款所列举的任何物件均是甲方的财产。如果甲方有要求，乙方在完成合同后应将这些物件及全部复制件还给甲方。</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bookmarkStart w:id="53" w:name="_Toc435540766"/>
      <w:r>
        <w:rPr>
          <w:rFonts w:hint="eastAsia" w:ascii="宋体" w:hAnsi="宋体"/>
          <w:b/>
          <w:color w:val="auto"/>
          <w:sz w:val="24"/>
        </w:rPr>
        <w:t>违约责任与赔偿损失</w:t>
      </w:r>
      <w:bookmarkEnd w:id="53"/>
    </w:p>
    <w:p>
      <w:pPr>
        <w:pStyle w:val="84"/>
        <w:numPr>
          <w:ilvl w:val="0"/>
          <w:numId w:val="66"/>
        </w:numPr>
        <w:tabs>
          <w:tab w:val="left" w:pos="567"/>
        </w:tabs>
        <w:spacing w:line="360" w:lineRule="auto"/>
        <w:ind w:left="567" w:hanging="567" w:firstLineChars="0"/>
        <w:rPr>
          <w:rFonts w:ascii="宋体" w:hAnsi="宋体"/>
          <w:color w:val="auto"/>
          <w:sz w:val="24"/>
        </w:rPr>
      </w:pPr>
      <w:r>
        <w:rPr>
          <w:rFonts w:hint="eastAsia" w:ascii="宋体" w:hAnsi="宋体"/>
          <w:color w:val="auto"/>
          <w:sz w:val="24"/>
        </w:rPr>
        <w:t>乙方提供的服务不符合采购文件、应答文件或本合同规定的，甲方有权拒收，并且乙方须向甲方支付本合同总价5%的违约金。</w:t>
      </w:r>
    </w:p>
    <w:p>
      <w:pPr>
        <w:pStyle w:val="84"/>
        <w:numPr>
          <w:ilvl w:val="0"/>
          <w:numId w:val="66"/>
        </w:numPr>
        <w:tabs>
          <w:tab w:val="left" w:pos="567"/>
          <w:tab w:val="left" w:pos="720"/>
        </w:tabs>
        <w:spacing w:line="360" w:lineRule="auto"/>
        <w:ind w:left="567" w:right="51" w:hanging="567" w:firstLineChars="0"/>
        <w:rPr>
          <w:rFonts w:ascii="宋体" w:hAnsi="宋体"/>
          <w:color w:val="auto"/>
          <w:sz w:val="24"/>
        </w:rPr>
      </w:pPr>
      <w:r>
        <w:rPr>
          <w:rFonts w:hint="eastAsia" w:ascii="宋体" w:hAnsi="宋体"/>
          <w:color w:val="auto"/>
          <w:sz w:val="24"/>
        </w:rPr>
        <w:t>乙方未能按本合同规定的交货时间交付货物的/提供服务，从逾期之日起每日按本合同总价</w:t>
      </w:r>
      <w:r>
        <w:rPr>
          <w:rFonts w:hint="eastAsia" w:ascii="宋体" w:hAnsi="宋体"/>
          <w:color w:val="auto"/>
          <w:sz w:val="24"/>
          <w:u w:val="single"/>
        </w:rPr>
        <w:t>3‰</w:t>
      </w:r>
      <w:r>
        <w:rPr>
          <w:rFonts w:hint="eastAsia" w:ascii="宋体" w:hAnsi="宋体"/>
          <w:color w:val="auto"/>
          <w:sz w:val="24"/>
        </w:rPr>
        <w:t>的数额向甲方支付违约金；逾期15天以上（含15天）的，甲方有权终止合同，要求乙方支付违约金，并且给甲方造成的经济损失由乙方承担赔偿责任。</w:t>
      </w:r>
    </w:p>
    <w:p>
      <w:pPr>
        <w:pStyle w:val="84"/>
        <w:numPr>
          <w:ilvl w:val="0"/>
          <w:numId w:val="66"/>
        </w:numPr>
        <w:tabs>
          <w:tab w:val="left" w:pos="567"/>
        </w:tabs>
        <w:spacing w:line="360" w:lineRule="auto"/>
        <w:ind w:left="567" w:hanging="567" w:firstLineChars="0"/>
        <w:rPr>
          <w:rFonts w:ascii="宋体" w:hAnsi="宋体"/>
          <w:color w:val="auto"/>
          <w:sz w:val="24"/>
        </w:rPr>
      </w:pPr>
      <w:r>
        <w:rPr>
          <w:rFonts w:hint="eastAsia" w:ascii="宋体" w:hAnsi="宋体"/>
          <w:color w:val="auto"/>
          <w:sz w:val="24"/>
        </w:rPr>
        <w:t>甲方无正当理由拒收接受服务，到期拒付服务款项的，甲方向乙方偿付本合同总价5%的违约金。甲方逾期付款，则每日按本合同总价的</w:t>
      </w:r>
      <w:r>
        <w:rPr>
          <w:rFonts w:hint="eastAsia" w:ascii="宋体" w:hAnsi="宋体"/>
          <w:color w:val="auto"/>
          <w:sz w:val="24"/>
          <w:u w:val="single"/>
        </w:rPr>
        <w:t>3‰</w:t>
      </w:r>
      <w:r>
        <w:rPr>
          <w:rFonts w:hint="eastAsia" w:ascii="宋体" w:hAnsi="宋体"/>
          <w:color w:val="auto"/>
          <w:sz w:val="24"/>
        </w:rPr>
        <w:t>向乙方偿付违约金。</w:t>
      </w:r>
    </w:p>
    <w:p>
      <w:pPr>
        <w:pStyle w:val="84"/>
        <w:numPr>
          <w:ilvl w:val="0"/>
          <w:numId w:val="66"/>
        </w:numPr>
        <w:tabs>
          <w:tab w:val="left" w:pos="567"/>
        </w:tabs>
        <w:spacing w:line="360" w:lineRule="auto"/>
        <w:ind w:left="567" w:hanging="567" w:firstLineChars="0"/>
        <w:rPr>
          <w:rFonts w:ascii="宋体" w:hAnsi="宋体"/>
          <w:bCs/>
          <w:color w:val="auto"/>
          <w:sz w:val="24"/>
        </w:rPr>
      </w:pPr>
      <w:r>
        <w:rPr>
          <w:rFonts w:hint="eastAsia" w:ascii="宋体" w:hAnsi="宋体"/>
          <w:bCs/>
          <w:color w:val="auto"/>
          <w:sz w:val="24"/>
        </w:rPr>
        <w:t>其它违约责任按《中华人民共和国民法典》处理。</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bookmarkStart w:id="54" w:name="_Toc435540767"/>
      <w:r>
        <w:rPr>
          <w:rFonts w:hint="eastAsia" w:ascii="宋体" w:hAnsi="宋体"/>
          <w:b/>
          <w:color w:val="auto"/>
          <w:sz w:val="24"/>
        </w:rPr>
        <w:t>争端的解决</w:t>
      </w:r>
      <w:bookmarkEnd w:id="54"/>
    </w:p>
    <w:p>
      <w:pPr>
        <w:spacing w:line="360" w:lineRule="auto"/>
        <w:ind w:firstLine="480" w:firstLineChars="200"/>
        <w:rPr>
          <w:rFonts w:ascii="宋体" w:hAnsi="宋体"/>
          <w:color w:val="auto"/>
          <w:sz w:val="24"/>
        </w:rPr>
      </w:pPr>
      <w:r>
        <w:rPr>
          <w:rFonts w:hint="eastAsia" w:ascii="宋体" w:hAnsi="宋体"/>
          <w:color w:val="auto"/>
          <w:sz w:val="24"/>
        </w:rPr>
        <w:t>合同执行过程中发生的任何争议，如双方不能通过友好协商解决，甲、乙双方一致同意向甲方所在地人民法院提起诉讼。</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bookmarkStart w:id="55" w:name="_Toc435540768"/>
      <w:r>
        <w:rPr>
          <w:rFonts w:hint="eastAsia" w:ascii="宋体" w:hAnsi="宋体"/>
          <w:b/>
          <w:color w:val="auto"/>
          <w:sz w:val="24"/>
        </w:rPr>
        <w:t>不可抗力</w:t>
      </w:r>
      <w:bookmarkEnd w:id="55"/>
    </w:p>
    <w:p>
      <w:pPr>
        <w:spacing w:line="360" w:lineRule="auto"/>
        <w:ind w:firstLine="480" w:firstLineChars="200"/>
        <w:rPr>
          <w:rFonts w:ascii="宋体" w:hAnsi="宋体"/>
          <w:color w:val="auto"/>
          <w:sz w:val="24"/>
        </w:rPr>
      </w:pPr>
      <w:r>
        <w:rPr>
          <w:rFonts w:hint="eastAsia" w:ascii="宋体" w:hAnsi="宋体"/>
          <w:color w:val="auto"/>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bookmarkStart w:id="56" w:name="_Toc435540769"/>
      <w:r>
        <w:rPr>
          <w:rFonts w:hint="eastAsia" w:ascii="宋体" w:hAnsi="宋体"/>
          <w:b/>
          <w:color w:val="auto"/>
          <w:sz w:val="24"/>
        </w:rPr>
        <w:t>税费</w:t>
      </w:r>
      <w:bookmarkEnd w:id="56"/>
    </w:p>
    <w:p>
      <w:pPr>
        <w:spacing w:line="360" w:lineRule="auto"/>
        <w:ind w:firstLine="480" w:firstLineChars="200"/>
        <w:rPr>
          <w:rFonts w:ascii="宋体" w:hAnsi="宋体"/>
          <w:color w:val="auto"/>
          <w:sz w:val="24"/>
        </w:rPr>
      </w:pPr>
      <w:r>
        <w:rPr>
          <w:rFonts w:hint="eastAsia" w:ascii="宋体" w:hAnsi="宋体"/>
          <w:color w:val="auto"/>
          <w:sz w:val="24"/>
        </w:rPr>
        <w:t>在中国境内、外发生的与本合同执行有关的一切税费均由乙方负担。</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bookmarkStart w:id="57" w:name="_Toc435540770"/>
      <w:r>
        <w:rPr>
          <w:rFonts w:hint="eastAsia" w:ascii="宋体" w:hAnsi="宋体"/>
          <w:b/>
          <w:color w:val="auto"/>
          <w:sz w:val="24"/>
        </w:rPr>
        <w:t>其它</w:t>
      </w:r>
      <w:bookmarkEnd w:id="57"/>
    </w:p>
    <w:p>
      <w:pPr>
        <w:pStyle w:val="84"/>
        <w:numPr>
          <w:ilvl w:val="0"/>
          <w:numId w:val="67"/>
        </w:numPr>
        <w:tabs>
          <w:tab w:val="left" w:pos="567"/>
        </w:tabs>
        <w:spacing w:line="360" w:lineRule="auto"/>
        <w:ind w:left="567" w:hanging="567" w:firstLineChars="0"/>
        <w:rPr>
          <w:rFonts w:ascii="宋体" w:hAnsi="宋体"/>
          <w:b/>
          <w:color w:val="auto"/>
          <w:sz w:val="24"/>
        </w:rPr>
      </w:pPr>
      <w:r>
        <w:rPr>
          <w:rFonts w:hint="eastAsia" w:ascii="宋体" w:hAnsi="宋体"/>
          <w:color w:val="auto"/>
          <w:sz w:val="24"/>
        </w:rPr>
        <w:t>本合同所有附件、比选文件、应答文件、中选通知书均为合同的有效组成部分，与本合同具有同等法律效力。</w:t>
      </w:r>
    </w:p>
    <w:p>
      <w:pPr>
        <w:pStyle w:val="84"/>
        <w:numPr>
          <w:ilvl w:val="0"/>
          <w:numId w:val="67"/>
        </w:numPr>
        <w:tabs>
          <w:tab w:val="left" w:pos="567"/>
        </w:tabs>
        <w:spacing w:line="360" w:lineRule="auto"/>
        <w:ind w:left="567" w:hanging="567" w:firstLineChars="0"/>
        <w:rPr>
          <w:rFonts w:ascii="宋体" w:hAnsi="宋体"/>
          <w:color w:val="auto"/>
          <w:sz w:val="24"/>
        </w:rPr>
      </w:pPr>
      <w:r>
        <w:rPr>
          <w:rFonts w:hint="eastAsia" w:ascii="宋体" w:hAnsi="宋体"/>
          <w:color w:val="auto"/>
          <w:sz w:val="24"/>
        </w:rPr>
        <w:t>在执行本合同的过程中，所有经双方签署确认的文件（包括会议纪要、补充协议、往来信函）即成为本合同的有效组成部分。</w:t>
      </w:r>
    </w:p>
    <w:p>
      <w:pPr>
        <w:pStyle w:val="84"/>
        <w:numPr>
          <w:ilvl w:val="0"/>
          <w:numId w:val="67"/>
        </w:numPr>
        <w:tabs>
          <w:tab w:val="left" w:pos="567"/>
        </w:tabs>
        <w:spacing w:line="360" w:lineRule="auto"/>
        <w:ind w:left="567" w:hanging="567" w:firstLineChars="0"/>
        <w:rPr>
          <w:rFonts w:ascii="宋体" w:hAnsi="宋体"/>
          <w:color w:val="auto"/>
          <w:sz w:val="24"/>
        </w:rPr>
      </w:pPr>
      <w:r>
        <w:rPr>
          <w:rFonts w:hint="eastAsia" w:ascii="宋体" w:hAnsi="宋体"/>
          <w:color w:val="auto"/>
          <w:sz w:val="24"/>
        </w:rPr>
        <w:t xml:space="preserve">如一方地址、电话、传真号码有变更，应在变更当日内书面通知对方，否则，应承担相应责任。 </w:t>
      </w:r>
    </w:p>
    <w:p>
      <w:pPr>
        <w:pStyle w:val="84"/>
        <w:numPr>
          <w:ilvl w:val="0"/>
          <w:numId w:val="67"/>
        </w:numPr>
        <w:tabs>
          <w:tab w:val="left" w:pos="567"/>
        </w:tabs>
        <w:spacing w:line="360" w:lineRule="auto"/>
        <w:ind w:left="567" w:hanging="567" w:firstLineChars="0"/>
        <w:rPr>
          <w:rFonts w:ascii="宋体" w:hAnsi="宋体"/>
          <w:color w:val="auto"/>
          <w:sz w:val="24"/>
        </w:rPr>
      </w:pPr>
      <w:r>
        <w:rPr>
          <w:rFonts w:hint="eastAsia" w:ascii="宋体" w:hAnsi="宋体"/>
          <w:color w:val="auto"/>
          <w:sz w:val="24"/>
        </w:rPr>
        <w:t>除甲方事先书面同意外，乙方不得部分或全部转让其应履行的合同项下的义务。</w:t>
      </w:r>
    </w:p>
    <w:p>
      <w:pPr>
        <w:numPr>
          <w:ilvl w:val="0"/>
          <w:numId w:val="60"/>
        </w:numPr>
        <w:tabs>
          <w:tab w:val="left" w:pos="426"/>
          <w:tab w:val="clear" w:pos="420"/>
        </w:tabs>
        <w:autoSpaceDE w:val="0"/>
        <w:autoSpaceDN w:val="0"/>
        <w:spacing w:line="360" w:lineRule="auto"/>
        <w:ind w:left="506" w:hanging="506" w:hangingChars="210"/>
        <w:jc w:val="left"/>
        <w:outlineLvl w:val="3"/>
        <w:rPr>
          <w:rFonts w:ascii="宋体" w:hAnsi="宋体"/>
          <w:b/>
          <w:color w:val="auto"/>
          <w:sz w:val="24"/>
        </w:rPr>
      </w:pPr>
      <w:bookmarkStart w:id="58" w:name="_Toc435540771"/>
      <w:r>
        <w:rPr>
          <w:rFonts w:hint="eastAsia" w:ascii="宋体" w:hAnsi="宋体"/>
          <w:b/>
          <w:color w:val="auto"/>
          <w:sz w:val="24"/>
        </w:rPr>
        <w:t>合同生效</w:t>
      </w:r>
      <w:bookmarkEnd w:id="58"/>
    </w:p>
    <w:p>
      <w:pPr>
        <w:pStyle w:val="84"/>
        <w:numPr>
          <w:ilvl w:val="0"/>
          <w:numId w:val="68"/>
        </w:numPr>
        <w:tabs>
          <w:tab w:val="left" w:pos="567"/>
        </w:tabs>
        <w:spacing w:line="360" w:lineRule="auto"/>
        <w:ind w:firstLineChars="0"/>
        <w:rPr>
          <w:rFonts w:ascii="宋体" w:hAnsi="宋体" w:cs="宋体"/>
          <w:color w:val="auto"/>
          <w:sz w:val="24"/>
        </w:rPr>
      </w:pPr>
      <w:r>
        <w:rPr>
          <w:rFonts w:hint="eastAsia" w:ascii="宋体" w:hAnsi="宋体" w:cs="宋体"/>
          <w:color w:val="auto"/>
          <w:sz w:val="24"/>
        </w:rPr>
        <w:t>合同自甲乙双方法人代表或其授权代表签字盖章之日起生效。</w:t>
      </w:r>
    </w:p>
    <w:p>
      <w:pPr>
        <w:pStyle w:val="84"/>
        <w:numPr>
          <w:ilvl w:val="0"/>
          <w:numId w:val="68"/>
        </w:numPr>
        <w:tabs>
          <w:tab w:val="left" w:pos="567"/>
        </w:tabs>
        <w:spacing w:line="360" w:lineRule="auto"/>
        <w:ind w:firstLineChars="0"/>
        <w:rPr>
          <w:rFonts w:ascii="宋体" w:hAnsi="宋体"/>
          <w:color w:val="auto"/>
          <w:sz w:val="24"/>
        </w:rPr>
      </w:pPr>
      <w:r>
        <w:rPr>
          <w:rFonts w:hint="eastAsia" w:ascii="宋体" w:hAnsi="宋体" w:cs="宋体"/>
          <w:color w:val="auto"/>
          <w:sz w:val="24"/>
        </w:rPr>
        <w:t>合同壹式</w:t>
      </w:r>
      <w:r>
        <w:rPr>
          <w:rFonts w:hint="eastAsia" w:ascii="宋体" w:hAnsi="宋体" w:cs="宋体"/>
          <w:color w:val="auto"/>
          <w:sz w:val="24"/>
          <w:u w:val="single"/>
        </w:rPr>
        <w:t xml:space="preserve">  </w:t>
      </w:r>
      <w:r>
        <w:rPr>
          <w:rFonts w:hint="eastAsia" w:ascii="宋体" w:hAnsi="宋体" w:cs="宋体"/>
          <w:color w:val="auto"/>
          <w:sz w:val="24"/>
        </w:rPr>
        <w:t>份，其中甲乙双方各执</w:t>
      </w:r>
      <w:r>
        <w:rPr>
          <w:rFonts w:hint="eastAsia" w:ascii="宋体" w:hAnsi="宋体" w:cs="宋体"/>
          <w:color w:val="auto"/>
          <w:sz w:val="24"/>
          <w:u w:val="single"/>
        </w:rPr>
        <w:t xml:space="preserve">  </w:t>
      </w:r>
      <w:r>
        <w:rPr>
          <w:rFonts w:hint="eastAsia" w:ascii="宋体" w:hAnsi="宋体" w:cs="宋体"/>
          <w:color w:val="auto"/>
          <w:sz w:val="24"/>
        </w:rPr>
        <w:t>份，采购代理机构执壹份</w:t>
      </w:r>
      <w:r>
        <w:rPr>
          <w:rFonts w:hint="eastAsia" w:ascii="宋体" w:hAnsi="宋体"/>
          <w:color w:val="auto"/>
          <w:sz w:val="24"/>
        </w:rPr>
        <w:t>。</w:t>
      </w:r>
    </w:p>
    <w:p>
      <w:pPr>
        <w:snapToGrid w:val="0"/>
        <w:spacing w:line="360" w:lineRule="auto"/>
        <w:rPr>
          <w:rFonts w:ascii="宋体" w:hAnsi="宋体" w:cs="宋体"/>
          <w:color w:val="auto"/>
          <w:sz w:val="24"/>
        </w:rPr>
      </w:pPr>
      <w:r>
        <w:rPr>
          <w:rFonts w:hint="eastAsia" w:ascii="宋体" w:hAnsi="宋体" w:cs="宋体"/>
          <w:color w:val="auto"/>
          <w:sz w:val="24"/>
        </w:rPr>
        <w:t>甲方（盖章）：                           乙方（盖章）：</w:t>
      </w:r>
    </w:p>
    <w:p>
      <w:pPr>
        <w:snapToGrid w:val="0"/>
        <w:spacing w:line="360" w:lineRule="auto"/>
        <w:rPr>
          <w:rFonts w:ascii="宋体" w:hAnsi="宋体" w:cs="宋体"/>
          <w:color w:val="auto"/>
          <w:sz w:val="24"/>
        </w:rPr>
      </w:pPr>
      <w:r>
        <w:rPr>
          <w:rFonts w:hint="eastAsia" w:ascii="宋体" w:hAnsi="宋体" w:cs="宋体"/>
          <w:color w:val="auto"/>
          <w:sz w:val="24"/>
        </w:rPr>
        <w:t xml:space="preserve">代表：                                  代表： </w:t>
      </w:r>
    </w:p>
    <w:p>
      <w:pPr>
        <w:snapToGrid w:val="0"/>
        <w:spacing w:line="360" w:lineRule="auto"/>
        <w:rPr>
          <w:rFonts w:ascii="宋体" w:hAnsi="宋体" w:cs="宋体"/>
          <w:color w:val="auto"/>
          <w:sz w:val="24"/>
        </w:rPr>
      </w:pPr>
      <w:r>
        <w:rPr>
          <w:rFonts w:hint="eastAsia" w:ascii="宋体" w:hAnsi="宋体" w:cs="宋体"/>
          <w:color w:val="auto"/>
          <w:sz w:val="24"/>
        </w:rPr>
        <w:t>签定地点：</w:t>
      </w:r>
    </w:p>
    <w:p>
      <w:pPr>
        <w:snapToGrid w:val="0"/>
        <w:spacing w:line="360" w:lineRule="auto"/>
        <w:rPr>
          <w:rFonts w:ascii="宋体" w:hAnsi="宋体" w:cs="宋体"/>
          <w:color w:val="auto"/>
          <w:sz w:val="24"/>
        </w:rPr>
      </w:pPr>
      <w:r>
        <w:rPr>
          <w:rFonts w:hint="eastAsia" w:ascii="宋体" w:hAnsi="宋体" w:cs="宋体"/>
          <w:color w:val="auto"/>
          <w:sz w:val="24"/>
        </w:rPr>
        <w:t xml:space="preserve">签定日期：        年     月    日       签定日期：        年     月     日    </w:t>
      </w:r>
    </w:p>
    <w:p>
      <w:pPr>
        <w:snapToGrid w:val="0"/>
        <w:spacing w:line="360" w:lineRule="auto"/>
        <w:ind w:firstLine="4800" w:firstLineChars="2000"/>
        <w:rPr>
          <w:rFonts w:ascii="宋体" w:hAnsi="宋体" w:cs="宋体"/>
          <w:color w:val="auto"/>
          <w:sz w:val="24"/>
        </w:rPr>
      </w:pPr>
      <w:r>
        <w:rPr>
          <w:rFonts w:hint="eastAsia" w:ascii="宋体" w:hAnsi="宋体" w:cs="宋体"/>
          <w:color w:val="auto"/>
          <w:sz w:val="24"/>
        </w:rPr>
        <w:t>开户名称：</w:t>
      </w:r>
    </w:p>
    <w:p>
      <w:pPr>
        <w:snapToGrid w:val="0"/>
        <w:spacing w:line="360" w:lineRule="auto"/>
        <w:ind w:firstLine="4800" w:firstLineChars="2000"/>
        <w:rPr>
          <w:rFonts w:ascii="宋体" w:hAnsi="宋体" w:cs="宋体"/>
          <w:color w:val="auto"/>
          <w:sz w:val="24"/>
        </w:rPr>
      </w:pPr>
      <w:r>
        <w:rPr>
          <w:rFonts w:hint="eastAsia" w:ascii="宋体" w:hAnsi="宋体" w:cs="宋体"/>
          <w:color w:val="auto"/>
          <w:sz w:val="24"/>
        </w:rPr>
        <w:t>银行账号：</w:t>
      </w:r>
    </w:p>
    <w:p>
      <w:pPr>
        <w:snapToGrid w:val="0"/>
        <w:spacing w:line="360" w:lineRule="auto"/>
        <w:ind w:firstLine="4800" w:firstLineChars="2000"/>
        <w:rPr>
          <w:rFonts w:ascii="宋体" w:hAnsi="宋体" w:cs="宋体"/>
          <w:color w:val="auto"/>
          <w:sz w:val="24"/>
        </w:rPr>
      </w:pPr>
      <w:r>
        <w:rPr>
          <w:rFonts w:hint="eastAsia" w:ascii="宋体" w:hAnsi="宋体" w:cs="宋体"/>
          <w:color w:val="auto"/>
          <w:sz w:val="24"/>
        </w:rPr>
        <w:t>开 户 行：</w:t>
      </w:r>
    </w:p>
    <w:p>
      <w:pPr>
        <w:snapToGrid w:val="0"/>
        <w:spacing w:line="360" w:lineRule="auto"/>
        <w:ind w:firstLine="4800" w:firstLineChars="2000"/>
        <w:rPr>
          <w:rFonts w:ascii="宋体" w:hAnsi="宋体" w:cs="宋体"/>
          <w:color w:val="auto"/>
          <w:sz w:val="24"/>
        </w:rPr>
      </w:pPr>
    </w:p>
    <w:p>
      <w:pPr>
        <w:snapToGrid w:val="0"/>
        <w:spacing w:line="360" w:lineRule="auto"/>
        <w:jc w:val="left"/>
        <w:rPr>
          <w:rFonts w:ascii="宋体" w:hAnsi="宋体" w:cs="宋体"/>
          <w:color w:val="auto"/>
          <w:sz w:val="24"/>
        </w:rPr>
      </w:pPr>
    </w:p>
    <w:p>
      <w:pPr>
        <w:snapToGrid w:val="0"/>
        <w:spacing w:line="360" w:lineRule="auto"/>
        <w:ind w:firstLine="4800" w:firstLineChars="2000"/>
        <w:rPr>
          <w:rFonts w:ascii="宋体" w:hAnsi="宋体" w:cs="宋体"/>
          <w:color w:val="auto"/>
          <w:sz w:val="24"/>
        </w:rPr>
      </w:pPr>
    </w:p>
    <w:p>
      <w:pPr>
        <w:snapToGrid w:val="0"/>
        <w:spacing w:line="360" w:lineRule="auto"/>
        <w:ind w:firstLine="5622" w:firstLineChars="2000"/>
        <w:rPr>
          <w:rFonts w:ascii="宋体" w:hAnsi="宋体"/>
          <w:b/>
          <w:color w:val="auto"/>
        </w:rPr>
      </w:pPr>
      <w:r>
        <w:rPr>
          <w:b/>
          <w:bCs/>
          <w:color w:val="auto"/>
          <w:sz w:val="28"/>
          <w:szCs w:val="28"/>
        </w:rPr>
        <w:br w:type="page"/>
      </w:r>
    </w:p>
    <w:p>
      <w:pPr>
        <w:spacing w:line="360" w:lineRule="auto"/>
        <w:ind w:left="588"/>
        <w:rPr>
          <w:rFonts w:ascii="宋体" w:hAnsi="宋体"/>
          <w:b/>
          <w:color w:val="auto"/>
        </w:rPr>
        <w:sectPr>
          <w:pgSz w:w="11906" w:h="16838"/>
          <w:pgMar w:top="1440" w:right="849" w:bottom="1440" w:left="993" w:header="851" w:footer="992" w:gutter="0"/>
          <w:cols w:space="720" w:num="1"/>
          <w:docGrid w:type="lines" w:linePitch="312" w:charSpace="0"/>
        </w:sectPr>
      </w:pPr>
    </w:p>
    <w:p>
      <w:pPr>
        <w:spacing w:before="156" w:beforeLines="50" w:after="156" w:afterLines="50" w:line="360" w:lineRule="auto"/>
        <w:jc w:val="center"/>
        <w:outlineLvl w:val="0"/>
        <w:rPr>
          <w:b/>
          <w:bCs/>
          <w:color w:val="auto"/>
          <w:sz w:val="32"/>
          <w:szCs w:val="32"/>
        </w:rPr>
      </w:pPr>
      <w:bookmarkStart w:id="59" w:name="_Toc13067024"/>
      <w:bookmarkStart w:id="60" w:name="_Toc15286"/>
      <w:bookmarkStart w:id="61" w:name="_Toc435115056"/>
      <w:bookmarkStart w:id="62" w:name="_Toc435514851"/>
      <w:r>
        <w:rPr>
          <w:rFonts w:hint="eastAsia"/>
          <w:b/>
          <w:bCs/>
          <w:color w:val="auto"/>
          <w:sz w:val="32"/>
          <w:szCs w:val="32"/>
        </w:rPr>
        <w:t>第六章 应答文件格式</w:t>
      </w:r>
      <w:bookmarkEnd w:id="59"/>
      <w:bookmarkEnd w:id="60"/>
      <w:bookmarkEnd w:id="61"/>
      <w:bookmarkEnd w:id="62"/>
    </w:p>
    <w:p>
      <w:pPr>
        <w:tabs>
          <w:tab w:val="left" w:pos="426"/>
        </w:tabs>
        <w:autoSpaceDE w:val="0"/>
        <w:autoSpaceDN w:val="0"/>
        <w:spacing w:line="360" w:lineRule="auto"/>
        <w:ind w:left="505"/>
        <w:jc w:val="center"/>
        <w:outlineLvl w:val="3"/>
        <w:rPr>
          <w:rFonts w:ascii="黑体" w:hAnsi="黑体" w:eastAsia="黑体"/>
          <w:color w:val="auto"/>
          <w:sz w:val="32"/>
          <w:szCs w:val="32"/>
        </w:rPr>
      </w:pPr>
      <w:bookmarkStart w:id="63" w:name="_Toc435515292"/>
      <w:bookmarkStart w:id="64" w:name="_Toc435514852"/>
      <w:r>
        <w:rPr>
          <w:rFonts w:hint="eastAsia" w:ascii="黑体" w:hAnsi="黑体" w:eastAsia="黑体"/>
          <w:color w:val="auto"/>
          <w:sz w:val="32"/>
          <w:szCs w:val="32"/>
        </w:rPr>
        <w:t>应答文件包装封面参考</w:t>
      </w:r>
      <w:bookmarkEnd w:id="63"/>
      <w:bookmarkEnd w:id="64"/>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pPr>
              <w:pStyle w:val="2"/>
              <w:spacing w:line="360" w:lineRule="auto"/>
              <w:ind w:firstLine="482" w:firstLineChars="150"/>
              <w:rPr>
                <w:rFonts w:ascii="仿宋_GB2312" w:eastAsia="仿宋_GB2312"/>
                <w:b/>
                <w:color w:val="auto"/>
                <w:sz w:val="32"/>
              </w:rPr>
            </w:pPr>
          </w:p>
          <w:p>
            <w:pPr>
              <w:pStyle w:val="2"/>
              <w:spacing w:line="360" w:lineRule="auto"/>
              <w:ind w:firstLine="482" w:firstLineChars="150"/>
              <w:rPr>
                <w:rFonts w:ascii="仿宋_GB2312" w:eastAsia="仿宋_GB2312"/>
                <w:b/>
                <w:color w:val="auto"/>
                <w:sz w:val="32"/>
              </w:rPr>
            </w:pPr>
          </w:p>
          <w:p>
            <w:pPr>
              <w:pStyle w:val="2"/>
              <w:spacing w:line="360" w:lineRule="auto"/>
              <w:ind w:firstLine="482" w:firstLineChars="150"/>
              <w:rPr>
                <w:rFonts w:ascii="仿宋_GB2312" w:eastAsia="仿宋_GB2312"/>
                <w:b/>
                <w:color w:val="auto"/>
                <w:sz w:val="32"/>
              </w:rPr>
            </w:pPr>
          </w:p>
          <w:p>
            <w:pPr>
              <w:pStyle w:val="2"/>
              <w:spacing w:line="360" w:lineRule="auto"/>
              <w:jc w:val="center"/>
              <w:rPr>
                <w:rFonts w:ascii="黑体" w:eastAsia="黑体"/>
                <w:b/>
                <w:color w:val="auto"/>
                <w:sz w:val="72"/>
                <w:szCs w:val="72"/>
              </w:rPr>
            </w:pPr>
            <w:r>
              <w:rPr>
                <w:rFonts w:hint="eastAsia" w:ascii="黑体" w:eastAsia="黑体"/>
                <w:b/>
                <w:color w:val="auto"/>
                <w:sz w:val="72"/>
                <w:szCs w:val="72"/>
              </w:rPr>
              <w:t>投 标 文 件</w:t>
            </w:r>
          </w:p>
          <w:p>
            <w:pPr>
              <w:pStyle w:val="2"/>
              <w:spacing w:line="360" w:lineRule="auto"/>
              <w:ind w:firstLine="3385" w:firstLineChars="651"/>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pStyle w:val="2"/>
              <w:spacing w:line="360" w:lineRule="auto"/>
              <w:ind w:firstLine="3385" w:firstLineChars="651"/>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2"/>
              <w:spacing w:line="360" w:lineRule="auto"/>
              <w:ind w:firstLine="3385" w:firstLineChars="651"/>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单独密封资料</w:t>
            </w:r>
          </w:p>
          <w:p>
            <w:pPr>
              <w:pStyle w:val="2"/>
              <w:spacing w:line="360" w:lineRule="auto"/>
              <w:ind w:firstLine="2091" w:firstLineChars="651"/>
              <w:rPr>
                <w:rFonts w:ascii="黑体" w:eastAsia="黑体"/>
                <w:b/>
                <w:color w:val="auto"/>
                <w:sz w:val="32"/>
              </w:rPr>
            </w:pPr>
          </w:p>
          <w:p>
            <w:pPr>
              <w:pStyle w:val="2"/>
              <w:spacing w:line="360" w:lineRule="auto"/>
              <w:rPr>
                <w:rFonts w:ascii="仿宋_GB2312" w:eastAsia="仿宋_GB2312"/>
                <w:b/>
                <w:color w:val="auto"/>
                <w:sz w:val="32"/>
              </w:rPr>
            </w:pPr>
          </w:p>
          <w:p>
            <w:pPr>
              <w:pStyle w:val="2"/>
              <w:spacing w:line="400" w:lineRule="exact"/>
              <w:ind w:firstLine="896" w:firstLineChars="320"/>
              <w:rPr>
                <w:rFonts w:hint="eastAsia" w:ascii="黑体" w:hAnsi="黑体" w:eastAsia="黑体"/>
                <w:color w:val="auto"/>
                <w:sz w:val="28"/>
                <w:szCs w:val="28"/>
                <w:lang w:eastAsia="zh-CN"/>
              </w:rPr>
            </w:pPr>
            <w:r>
              <w:rPr>
                <w:rFonts w:hint="eastAsia" w:ascii="黑体" w:hAnsi="黑体" w:eastAsia="黑体"/>
                <w:color w:val="auto"/>
                <w:sz w:val="28"/>
                <w:szCs w:val="28"/>
              </w:rPr>
              <w:t>项目编号：</w:t>
            </w:r>
            <w:r>
              <w:rPr>
                <w:rFonts w:hint="eastAsia" w:ascii="黑体" w:hAnsi="黑体" w:eastAsia="黑体"/>
                <w:color w:val="auto"/>
                <w:sz w:val="28"/>
                <w:szCs w:val="28"/>
                <w:lang w:eastAsia="zh-CN"/>
              </w:rPr>
              <w:t>CLF0223BJ02QY31</w:t>
            </w:r>
          </w:p>
          <w:p>
            <w:pPr>
              <w:pStyle w:val="2"/>
              <w:spacing w:line="400" w:lineRule="exact"/>
              <w:ind w:firstLine="896" w:firstLineChars="320"/>
              <w:rPr>
                <w:rFonts w:hint="eastAsia" w:ascii="黑体" w:hAnsi="黑体" w:eastAsia="黑体"/>
                <w:color w:val="auto"/>
                <w:sz w:val="28"/>
                <w:szCs w:val="28"/>
                <w:lang w:eastAsia="zh-CN"/>
              </w:rPr>
            </w:pPr>
            <w:r>
              <w:rPr>
                <w:rFonts w:hint="eastAsia" w:ascii="黑体" w:hAnsi="黑体" w:eastAsia="黑体"/>
                <w:color w:val="auto"/>
                <w:sz w:val="28"/>
                <w:szCs w:val="28"/>
              </w:rPr>
              <w:t>项目名称：</w:t>
            </w:r>
            <w:r>
              <w:rPr>
                <w:rFonts w:hint="eastAsia" w:ascii="黑体" w:hAnsi="黑体" w:eastAsia="黑体"/>
                <w:color w:val="auto"/>
                <w:sz w:val="28"/>
                <w:szCs w:val="28"/>
                <w:lang w:eastAsia="zh-CN"/>
              </w:rPr>
              <w:t>基于商用密码的地理信息安全组件研制</w:t>
            </w:r>
          </w:p>
          <w:p>
            <w:pPr>
              <w:pStyle w:val="2"/>
              <w:spacing w:line="400" w:lineRule="exact"/>
              <w:ind w:firstLine="896" w:firstLineChars="320"/>
              <w:rPr>
                <w:rFonts w:ascii="黑体" w:hAnsi="黑体" w:eastAsia="黑体"/>
                <w:color w:val="auto"/>
                <w:sz w:val="28"/>
                <w:szCs w:val="28"/>
              </w:rPr>
            </w:pPr>
            <w:r>
              <w:rPr>
                <w:rFonts w:hint="eastAsia" w:ascii="黑体" w:hAnsi="黑体" w:eastAsia="黑体"/>
                <w:color w:val="auto"/>
                <w:sz w:val="28"/>
                <w:szCs w:val="28"/>
              </w:rPr>
              <w:t>供应商名称：</w:t>
            </w:r>
          </w:p>
          <w:p>
            <w:pPr>
              <w:pStyle w:val="2"/>
              <w:spacing w:line="400" w:lineRule="exact"/>
              <w:ind w:firstLine="896" w:firstLineChars="320"/>
              <w:rPr>
                <w:rFonts w:ascii="黑体" w:hAnsi="黑体" w:eastAsia="黑体"/>
                <w:color w:val="auto"/>
                <w:sz w:val="28"/>
                <w:szCs w:val="28"/>
              </w:rPr>
            </w:pPr>
            <w:r>
              <w:rPr>
                <w:rFonts w:hint="eastAsia" w:ascii="黑体" w:hAnsi="黑体" w:eastAsia="黑体"/>
                <w:color w:val="auto"/>
                <w:sz w:val="28"/>
                <w:szCs w:val="28"/>
              </w:rPr>
              <w:t>供应商地址：</w:t>
            </w:r>
          </w:p>
          <w:p>
            <w:pPr>
              <w:tabs>
                <w:tab w:val="left" w:pos="851"/>
              </w:tabs>
              <w:autoSpaceDE w:val="0"/>
              <w:autoSpaceDN w:val="0"/>
              <w:snapToGrid w:val="0"/>
              <w:spacing w:line="420" w:lineRule="auto"/>
              <w:ind w:firstLine="948" w:firstLineChars="295"/>
              <w:rPr>
                <w:rFonts w:ascii="仿宋_GB2312" w:eastAsia="仿宋_GB2312"/>
                <w:b/>
                <w:color w:val="auto"/>
                <w:sz w:val="32"/>
              </w:rPr>
            </w:pPr>
          </w:p>
        </w:tc>
      </w:tr>
    </w:tbl>
    <w:p>
      <w:pPr>
        <w:tabs>
          <w:tab w:val="left" w:pos="426"/>
        </w:tabs>
        <w:autoSpaceDE w:val="0"/>
        <w:autoSpaceDN w:val="0"/>
        <w:spacing w:line="360" w:lineRule="auto"/>
        <w:ind w:left="505"/>
        <w:jc w:val="center"/>
        <w:outlineLvl w:val="3"/>
        <w:rPr>
          <w:rFonts w:ascii="黑体" w:hAnsi="黑体" w:eastAsia="黑体"/>
          <w:color w:val="auto"/>
          <w:sz w:val="32"/>
          <w:szCs w:val="32"/>
        </w:rPr>
      </w:pPr>
      <w:r>
        <w:rPr>
          <w:rFonts w:ascii="黑体"/>
          <w:bCs/>
          <w:color w:val="auto"/>
          <w:sz w:val="28"/>
        </w:rPr>
        <w:br w:type="page"/>
      </w:r>
      <w:r>
        <w:rPr>
          <w:rFonts w:hint="eastAsia" w:ascii="黑体" w:hAnsi="黑体" w:eastAsia="黑体"/>
          <w:color w:val="auto"/>
          <w:sz w:val="32"/>
          <w:szCs w:val="32"/>
        </w:rPr>
        <w:t>应答文件目录表</w:t>
      </w:r>
    </w:p>
    <w:p>
      <w:pPr>
        <w:pStyle w:val="84"/>
        <w:numPr>
          <w:ilvl w:val="0"/>
          <w:numId w:val="69"/>
        </w:numPr>
        <w:snapToGrid w:val="0"/>
        <w:spacing w:line="360" w:lineRule="auto"/>
        <w:ind w:firstLineChars="0"/>
        <w:rPr>
          <w:rFonts w:ascii="宋体" w:hAnsi="宋体"/>
          <w:b/>
          <w:color w:val="auto"/>
          <w:sz w:val="24"/>
        </w:rPr>
      </w:pPr>
      <w:r>
        <w:rPr>
          <w:rFonts w:hint="eastAsia" w:ascii="宋体" w:hAnsi="宋体"/>
          <w:b/>
          <w:color w:val="auto"/>
          <w:sz w:val="24"/>
        </w:rPr>
        <w:t>相关说明：</w:t>
      </w:r>
    </w:p>
    <w:p>
      <w:pPr>
        <w:pStyle w:val="84"/>
        <w:numPr>
          <w:ilvl w:val="0"/>
          <w:numId w:val="70"/>
        </w:numPr>
        <w:snapToGrid w:val="0"/>
        <w:spacing w:line="360" w:lineRule="auto"/>
        <w:ind w:firstLineChars="0"/>
        <w:rPr>
          <w:rFonts w:ascii="宋体" w:hAnsi="宋体"/>
          <w:color w:val="auto"/>
          <w:sz w:val="24"/>
        </w:rPr>
      </w:pPr>
      <w:r>
        <w:rPr>
          <w:rFonts w:hint="eastAsia" w:ascii="宋体" w:hAnsi="宋体"/>
          <w:color w:val="auto"/>
          <w:sz w:val="24"/>
        </w:rPr>
        <w:t>应答文件包括但不限于以下组成内容，请按顺序制作。</w:t>
      </w:r>
    </w:p>
    <w:p>
      <w:pPr>
        <w:pStyle w:val="84"/>
        <w:numPr>
          <w:ilvl w:val="0"/>
          <w:numId w:val="70"/>
        </w:numPr>
        <w:snapToGrid w:val="0"/>
        <w:spacing w:line="360" w:lineRule="auto"/>
        <w:ind w:firstLineChars="0"/>
        <w:rPr>
          <w:rFonts w:ascii="宋体" w:hAnsi="宋体"/>
          <w:color w:val="auto"/>
          <w:sz w:val="24"/>
        </w:rPr>
      </w:pPr>
      <w:r>
        <w:rPr>
          <w:rFonts w:hint="eastAsia" w:ascii="宋体" w:hAnsi="宋体"/>
          <w:color w:val="auto"/>
          <w:sz w:val="24"/>
        </w:rPr>
        <w:t>供应商编制应答文件中的项目编号为</w:t>
      </w:r>
      <w:r>
        <w:rPr>
          <w:rFonts w:hint="eastAsia" w:ascii="宋体" w:hAnsi="宋体"/>
          <w:color w:val="auto"/>
          <w:sz w:val="24"/>
          <w:lang w:eastAsia="zh-CN"/>
        </w:rPr>
        <w:t>CLF0223BJ02QY31</w:t>
      </w:r>
      <w:r>
        <w:rPr>
          <w:rFonts w:hint="eastAsia" w:ascii="宋体" w:hAnsi="宋体"/>
          <w:color w:val="auto"/>
          <w:sz w:val="24"/>
        </w:rPr>
        <w:t>。</w:t>
      </w:r>
    </w:p>
    <w:p>
      <w:pPr>
        <w:pStyle w:val="84"/>
        <w:widowControl/>
        <w:numPr>
          <w:ilvl w:val="0"/>
          <w:numId w:val="70"/>
        </w:numPr>
        <w:spacing w:line="360" w:lineRule="auto"/>
        <w:ind w:firstLineChars="0"/>
        <w:jc w:val="left"/>
        <w:rPr>
          <w:rFonts w:ascii="宋体" w:hAnsi="宋体"/>
          <w:color w:val="auto"/>
          <w:sz w:val="24"/>
        </w:rPr>
      </w:pPr>
      <w:r>
        <w:rPr>
          <w:rFonts w:hint="eastAsia" w:ascii="宋体" w:hAnsi="宋体"/>
          <w:color w:val="auto"/>
          <w:sz w:val="24"/>
        </w:rPr>
        <w:t>供应商按照《资格性审查表》的评审内容的要求如实提供证明材料</w:t>
      </w:r>
      <w:r>
        <w:rPr>
          <w:rFonts w:hint="eastAsia" w:ascii="宋体" w:hAnsi="宋体"/>
          <w:bCs/>
          <w:color w:val="auto"/>
          <w:sz w:val="24"/>
        </w:rPr>
        <w:t>并应加盖供应商公章</w:t>
      </w:r>
      <w:r>
        <w:rPr>
          <w:rFonts w:hint="eastAsia" w:ascii="宋体" w:hAnsi="宋体"/>
          <w:color w:val="auto"/>
          <w:sz w:val="24"/>
        </w:rPr>
        <w:t>。</w:t>
      </w:r>
      <w:r>
        <w:rPr>
          <w:rFonts w:hint="eastAsia" w:ascii="宋体" w:cs="宋体"/>
          <w:color w:val="auto"/>
          <w:sz w:val="24"/>
        </w:rPr>
        <w:t>未通过资格性审查的供应商，为无效应答，不进入符合性审查。</w:t>
      </w:r>
    </w:p>
    <w:p>
      <w:pPr>
        <w:pStyle w:val="84"/>
        <w:widowControl/>
        <w:numPr>
          <w:ilvl w:val="0"/>
          <w:numId w:val="70"/>
        </w:numPr>
        <w:spacing w:line="360" w:lineRule="auto"/>
        <w:ind w:firstLineChars="0"/>
        <w:jc w:val="left"/>
        <w:rPr>
          <w:rFonts w:ascii="宋体" w:cs="宋体"/>
          <w:strike/>
          <w:color w:val="auto"/>
          <w:sz w:val="24"/>
        </w:rPr>
      </w:pPr>
      <w:r>
        <w:rPr>
          <w:rFonts w:hint="eastAsia" w:ascii="宋体" w:cs="宋体"/>
          <w:color w:val="auto"/>
          <w:sz w:val="24"/>
        </w:rPr>
        <w:t>供应商按照《符合性审查表》的评审内容的要求如实提供证明材料</w:t>
      </w:r>
      <w:r>
        <w:rPr>
          <w:rFonts w:hint="eastAsia" w:ascii="宋体" w:hAnsi="宋体"/>
          <w:bCs/>
          <w:color w:val="auto"/>
          <w:sz w:val="24"/>
        </w:rPr>
        <w:t>并应加盖供应商公章</w:t>
      </w:r>
      <w:r>
        <w:rPr>
          <w:rFonts w:hint="eastAsia" w:ascii="宋体" w:cs="宋体"/>
          <w:color w:val="auto"/>
          <w:sz w:val="24"/>
        </w:rPr>
        <w:t>。未通过符合性审查的供应商，为无效应答，不进入详细评审。</w:t>
      </w:r>
    </w:p>
    <w:p>
      <w:pPr>
        <w:pStyle w:val="84"/>
        <w:numPr>
          <w:ilvl w:val="0"/>
          <w:numId w:val="70"/>
        </w:numPr>
        <w:tabs>
          <w:tab w:val="left" w:pos="6405"/>
        </w:tabs>
        <w:snapToGrid w:val="0"/>
        <w:spacing w:line="360" w:lineRule="auto"/>
        <w:ind w:firstLineChars="0"/>
        <w:rPr>
          <w:rFonts w:ascii="宋体" w:hAnsi="宋体"/>
          <w:color w:val="auto"/>
          <w:sz w:val="24"/>
        </w:rPr>
      </w:pPr>
      <w:r>
        <w:rPr>
          <w:rFonts w:hint="eastAsia" w:ascii="宋体" w:hAnsi="宋体"/>
          <w:color w:val="auto"/>
          <w:sz w:val="24"/>
        </w:rPr>
        <w:t>供应商根据第三章评标方法和标准的《综合评分表》要求提交相关各类证明材料，并</w:t>
      </w:r>
      <w:r>
        <w:rPr>
          <w:rFonts w:hint="eastAsia" w:ascii="宋体" w:hAnsi="宋体"/>
          <w:bCs/>
          <w:color w:val="auto"/>
          <w:sz w:val="24"/>
        </w:rPr>
        <w:t>加盖供应商公章。</w:t>
      </w:r>
    </w:p>
    <w:p>
      <w:pPr>
        <w:widowControl/>
        <w:spacing w:line="360" w:lineRule="auto"/>
        <w:jc w:val="left"/>
        <w:rPr>
          <w:rFonts w:ascii="宋体" w:cs="宋体"/>
          <w:strike/>
          <w:color w:val="auto"/>
          <w:sz w:val="24"/>
        </w:rPr>
      </w:pPr>
    </w:p>
    <w:p>
      <w:pPr>
        <w:pStyle w:val="84"/>
        <w:numPr>
          <w:ilvl w:val="0"/>
          <w:numId w:val="71"/>
        </w:numPr>
        <w:snapToGrid w:val="0"/>
        <w:spacing w:line="360" w:lineRule="auto"/>
        <w:ind w:firstLineChars="0"/>
        <w:jc w:val="center"/>
        <w:rPr>
          <w:rFonts w:ascii="宋体" w:hAnsi="宋体"/>
          <w:b/>
          <w:color w:val="auto"/>
          <w:sz w:val="30"/>
          <w:szCs w:val="30"/>
        </w:rPr>
      </w:pPr>
      <w:r>
        <w:rPr>
          <w:rFonts w:hint="eastAsia" w:ascii="宋体" w:hAnsi="宋体"/>
          <w:b/>
          <w:color w:val="auto"/>
          <w:sz w:val="30"/>
          <w:szCs w:val="30"/>
        </w:rPr>
        <w:t>价格评审自查表</w:t>
      </w:r>
    </w:p>
    <w:p>
      <w:pPr>
        <w:snapToGrid w:val="0"/>
        <w:spacing w:line="360" w:lineRule="auto"/>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基于商用密码的地理信息安全组件研制</w:t>
      </w:r>
    </w:p>
    <w:p>
      <w:pPr>
        <w:snapToGrid w:val="0"/>
        <w:spacing w:line="360" w:lineRule="auto"/>
        <w:rPr>
          <w:rFonts w:hint="eastAsia" w:ascii="宋体" w:hAnsi="宋体" w:eastAsia="宋体"/>
          <w:color w:val="auto"/>
          <w:sz w:val="24"/>
          <w:lang w:eastAsia="zh-CN"/>
        </w:rPr>
      </w:pPr>
      <w:r>
        <w:rPr>
          <w:rFonts w:hint="eastAsia" w:ascii="宋体" w:hAnsi="宋体"/>
          <w:color w:val="auto"/>
          <w:sz w:val="24"/>
        </w:rPr>
        <w:t>项目编号：</w:t>
      </w:r>
      <w:r>
        <w:rPr>
          <w:rFonts w:hint="eastAsia" w:ascii="宋体" w:hAnsi="宋体"/>
          <w:color w:val="auto"/>
          <w:sz w:val="24"/>
          <w:lang w:eastAsia="zh-CN"/>
        </w:rPr>
        <w:t>CLF0223BJ02QY31</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5486"/>
        <w:gridCol w:w="3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401" w:type="pct"/>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b/>
                <w:color w:val="auto"/>
                <w:sz w:val="24"/>
              </w:rPr>
            </w:pPr>
            <w:r>
              <w:rPr>
                <w:rFonts w:hint="eastAsia" w:ascii="宋体" w:hAnsi="宋体"/>
                <w:b/>
                <w:color w:val="auto"/>
                <w:sz w:val="24"/>
              </w:rPr>
              <w:t>序号</w:t>
            </w:r>
          </w:p>
        </w:tc>
        <w:tc>
          <w:tcPr>
            <w:tcW w:w="2918" w:type="pct"/>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b/>
                <w:color w:val="auto"/>
                <w:sz w:val="24"/>
              </w:rPr>
            </w:pPr>
            <w:r>
              <w:rPr>
                <w:rFonts w:hint="eastAsia" w:ascii="宋体" w:hAnsi="宋体"/>
                <w:b/>
                <w:color w:val="auto"/>
                <w:sz w:val="24"/>
              </w:rPr>
              <w:t>评审分项</w:t>
            </w:r>
          </w:p>
        </w:tc>
        <w:tc>
          <w:tcPr>
            <w:tcW w:w="1679" w:type="pct"/>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b/>
                <w:color w:val="auto"/>
                <w:sz w:val="24"/>
              </w:rPr>
            </w:pPr>
            <w:r>
              <w:rPr>
                <w:rFonts w:hint="eastAsia" w:ascii="宋体" w:hAnsi="宋体"/>
                <w:b/>
                <w:color w:val="auto"/>
                <w:sz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1" w:type="pct"/>
            <w:tcBorders>
              <w:top w:val="single" w:color="auto" w:sz="4" w:space="0"/>
              <w:left w:val="single" w:color="auto" w:sz="12" w:space="0"/>
              <w:bottom w:val="single" w:color="auto" w:sz="4" w:space="0"/>
              <w:right w:val="single" w:color="auto" w:sz="4" w:space="0"/>
            </w:tcBorders>
            <w:vAlign w:val="center"/>
          </w:tcPr>
          <w:p>
            <w:pPr>
              <w:numPr>
                <w:ilvl w:val="0"/>
                <w:numId w:val="72"/>
              </w:numPr>
              <w:snapToGrid w:val="0"/>
              <w:rPr>
                <w:rFonts w:ascii="宋体" w:hAnsi="宋体"/>
                <w:color w:val="auto"/>
                <w:sz w:val="24"/>
              </w:rPr>
            </w:pPr>
          </w:p>
        </w:tc>
        <w:tc>
          <w:tcPr>
            <w:tcW w:w="291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hAnsi="宋体" w:cs="Courier New"/>
                <w:color w:val="auto"/>
                <w:sz w:val="24"/>
              </w:rPr>
              <w:t>开标一览表(报价表)</w:t>
            </w:r>
          </w:p>
        </w:tc>
        <w:tc>
          <w:tcPr>
            <w:tcW w:w="1679" w:type="pct"/>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olor w:val="auto"/>
                <w:sz w:val="24"/>
              </w:rPr>
            </w:pPr>
            <w:r>
              <w:rPr>
                <w:rFonts w:hint="eastAsia" w:asciiTheme="minorEastAsia" w:hAnsiTheme="minorEastAsia" w:eastAsia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01" w:type="pct"/>
            <w:tcBorders>
              <w:top w:val="single" w:color="auto" w:sz="4" w:space="0"/>
              <w:left w:val="single" w:color="auto" w:sz="12" w:space="0"/>
              <w:bottom w:val="single" w:color="auto" w:sz="4" w:space="0"/>
              <w:right w:val="single" w:color="auto" w:sz="4" w:space="0"/>
            </w:tcBorders>
            <w:vAlign w:val="center"/>
          </w:tcPr>
          <w:p>
            <w:pPr>
              <w:numPr>
                <w:ilvl w:val="0"/>
                <w:numId w:val="72"/>
              </w:numPr>
              <w:snapToGrid w:val="0"/>
              <w:rPr>
                <w:rFonts w:ascii="宋体" w:hAnsi="宋体"/>
                <w:color w:val="auto"/>
                <w:sz w:val="24"/>
              </w:rPr>
            </w:pPr>
          </w:p>
        </w:tc>
        <w:tc>
          <w:tcPr>
            <w:tcW w:w="291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应答分项报价表</w:t>
            </w:r>
          </w:p>
        </w:tc>
        <w:tc>
          <w:tcPr>
            <w:tcW w:w="1679" w:type="pct"/>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olor w:val="auto"/>
                <w:sz w:val="24"/>
              </w:rPr>
            </w:pPr>
            <w:r>
              <w:rPr>
                <w:rFonts w:hint="eastAsia" w:asciiTheme="minorEastAsia" w:hAnsiTheme="minorEastAsia" w:eastAsiaTheme="minorEastAsia"/>
                <w:color w:val="auto"/>
                <w:sz w:val="24"/>
              </w:rPr>
              <w:t>第（ ）页</w:t>
            </w:r>
          </w:p>
        </w:tc>
      </w:tr>
    </w:tbl>
    <w:p>
      <w:pPr>
        <w:pStyle w:val="84"/>
        <w:numPr>
          <w:ilvl w:val="0"/>
          <w:numId w:val="71"/>
        </w:numPr>
        <w:snapToGrid w:val="0"/>
        <w:spacing w:line="360" w:lineRule="auto"/>
        <w:ind w:firstLineChars="0"/>
        <w:jc w:val="center"/>
        <w:rPr>
          <w:rFonts w:ascii="宋体" w:hAnsi="宋体"/>
          <w:b/>
          <w:color w:val="auto"/>
          <w:sz w:val="30"/>
          <w:szCs w:val="30"/>
        </w:rPr>
      </w:pPr>
      <w:r>
        <w:rPr>
          <w:rFonts w:hint="eastAsia" w:ascii="宋体" w:hAnsi="宋体"/>
          <w:b/>
          <w:color w:val="auto"/>
          <w:sz w:val="30"/>
          <w:szCs w:val="30"/>
        </w:rPr>
        <w:t>资格性自查表</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1002"/>
        <w:gridCol w:w="4466"/>
        <w:gridCol w:w="1344"/>
        <w:gridCol w:w="26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528" w:type="pct"/>
          </w:tcPr>
          <w:p>
            <w:pPr>
              <w:snapToGrid w:val="0"/>
              <w:spacing w:line="264" w:lineRule="auto"/>
              <w:jc w:val="center"/>
              <w:rPr>
                <w:rStyle w:val="41"/>
                <w:rFonts w:asciiTheme="majorEastAsia" w:hAnsiTheme="majorEastAsia" w:eastAsiaTheme="majorEastAsia"/>
                <w:color w:val="auto"/>
                <w:sz w:val="24"/>
              </w:rPr>
            </w:pPr>
            <w:r>
              <w:rPr>
                <w:rFonts w:hint="eastAsia" w:asciiTheme="majorEastAsia" w:hAnsiTheme="majorEastAsia" w:eastAsiaTheme="majorEastAsia"/>
                <w:b/>
                <w:color w:val="auto"/>
                <w:sz w:val="24"/>
              </w:rPr>
              <w:t>序号</w:t>
            </w:r>
          </w:p>
        </w:tc>
        <w:tc>
          <w:tcPr>
            <w:tcW w:w="2355" w:type="pct"/>
            <w:vAlign w:val="center"/>
          </w:tcPr>
          <w:p>
            <w:pPr>
              <w:snapToGrid w:val="0"/>
              <w:spacing w:line="264" w:lineRule="auto"/>
              <w:jc w:val="center"/>
              <w:rPr>
                <w:rFonts w:cs="宋体" w:asciiTheme="majorEastAsia" w:hAnsiTheme="majorEastAsia" w:eastAsiaTheme="majorEastAsia"/>
                <w:color w:val="auto"/>
                <w:sz w:val="24"/>
              </w:rPr>
            </w:pPr>
            <w:r>
              <w:rPr>
                <w:rStyle w:val="41"/>
                <w:rFonts w:hint="eastAsia" w:asciiTheme="majorEastAsia" w:hAnsiTheme="majorEastAsia" w:eastAsiaTheme="majorEastAsia"/>
                <w:color w:val="auto"/>
                <w:sz w:val="24"/>
              </w:rPr>
              <w:t>比选文件要求</w:t>
            </w:r>
          </w:p>
        </w:tc>
        <w:tc>
          <w:tcPr>
            <w:tcW w:w="708" w:type="pct"/>
            <w:vAlign w:val="center"/>
          </w:tcPr>
          <w:p>
            <w:pPr>
              <w:snapToGrid w:val="0"/>
              <w:spacing w:line="264" w:lineRule="auto"/>
              <w:jc w:val="center"/>
              <w:rPr>
                <w:rFonts w:cs="宋体" w:asciiTheme="majorEastAsia" w:hAnsiTheme="majorEastAsia" w:eastAsiaTheme="majorEastAsia"/>
                <w:color w:val="auto"/>
                <w:sz w:val="24"/>
              </w:rPr>
            </w:pPr>
            <w:r>
              <w:rPr>
                <w:rStyle w:val="41"/>
                <w:rFonts w:hint="eastAsia" w:asciiTheme="majorEastAsia" w:hAnsiTheme="majorEastAsia" w:eastAsiaTheme="majorEastAsia"/>
                <w:color w:val="auto"/>
                <w:sz w:val="24"/>
              </w:rPr>
              <w:t>自查结论</w:t>
            </w:r>
          </w:p>
        </w:tc>
        <w:tc>
          <w:tcPr>
            <w:tcW w:w="1407" w:type="pct"/>
            <w:vAlign w:val="center"/>
          </w:tcPr>
          <w:p>
            <w:pPr>
              <w:snapToGrid w:val="0"/>
              <w:spacing w:line="264" w:lineRule="auto"/>
              <w:jc w:val="center"/>
              <w:rPr>
                <w:rFonts w:cs="宋体" w:asciiTheme="majorEastAsia" w:hAnsiTheme="majorEastAsia" w:eastAsiaTheme="majorEastAsia"/>
                <w:color w:val="auto"/>
                <w:sz w:val="24"/>
              </w:rPr>
            </w:pPr>
            <w:r>
              <w:rPr>
                <w:rFonts w:hint="eastAsia" w:asciiTheme="majorEastAsia" w:hAnsiTheme="majorEastAsia" w:eastAsiaTheme="majorEastAsia"/>
                <w:b/>
                <w:color w:val="auto"/>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528" w:type="pct"/>
          </w:tcPr>
          <w:p>
            <w:pPr>
              <w:pStyle w:val="84"/>
              <w:numPr>
                <w:ilvl w:val="0"/>
                <w:numId w:val="73"/>
              </w:numPr>
              <w:snapToGrid w:val="0"/>
              <w:spacing w:line="264" w:lineRule="auto"/>
              <w:ind w:firstLineChars="0"/>
              <w:jc w:val="center"/>
              <w:rPr>
                <w:rFonts w:asciiTheme="majorEastAsia" w:hAnsiTheme="majorEastAsia" w:eastAsiaTheme="majorEastAsia"/>
                <w:color w:val="auto"/>
                <w:sz w:val="24"/>
              </w:rPr>
            </w:pPr>
          </w:p>
        </w:tc>
        <w:tc>
          <w:tcPr>
            <w:tcW w:w="4471" w:type="pct"/>
            <w:gridSpan w:val="3"/>
            <w:vAlign w:val="center"/>
          </w:tcPr>
          <w:p>
            <w:pPr>
              <w:snapToGrid w:val="0"/>
              <w:spacing w:line="264" w:lineRule="auto"/>
              <w:jc w:val="left"/>
              <w:rPr>
                <w:rFonts w:asciiTheme="majorEastAsia" w:hAnsiTheme="majorEastAsia" w:eastAsiaTheme="majorEastAsia"/>
                <w:b/>
                <w:color w:val="auto"/>
                <w:sz w:val="24"/>
              </w:rPr>
            </w:pPr>
            <w:r>
              <w:rPr>
                <w:rFonts w:hint="eastAsia" w:asciiTheme="minorEastAsia" w:hAnsiTheme="minorEastAsia" w:eastAsiaTheme="minorEastAsia"/>
                <w:bCs/>
                <w:color w:val="auto"/>
                <w:sz w:val="24"/>
              </w:rPr>
              <w:t>具备《中华人民共和国政府采购法》第二十二条规定的条件</w:t>
            </w:r>
            <w:r>
              <w:rPr>
                <w:rFonts w:hint="eastAsia" w:asciiTheme="minorEastAsia" w:hAnsiTheme="minorEastAsia" w:eastAsiaTheme="minorEastAsia"/>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34" w:hRule="atLeast"/>
        </w:trPr>
        <w:tc>
          <w:tcPr>
            <w:tcW w:w="528" w:type="pct"/>
            <w:vAlign w:val="center"/>
          </w:tcPr>
          <w:p>
            <w:pPr>
              <w:pStyle w:val="84"/>
              <w:numPr>
                <w:ilvl w:val="0"/>
                <w:numId w:val="74"/>
              </w:numPr>
              <w:snapToGrid w:val="0"/>
              <w:spacing w:line="264" w:lineRule="auto"/>
              <w:ind w:left="620" w:leftChars="0" w:firstLineChars="0"/>
              <w:jc w:val="center"/>
              <w:rPr>
                <w:rFonts w:asciiTheme="majorEastAsia" w:hAnsiTheme="majorEastAsia" w:eastAsiaTheme="majorEastAsia"/>
                <w:bCs/>
                <w:color w:val="auto"/>
                <w:sz w:val="24"/>
              </w:rPr>
            </w:pPr>
          </w:p>
        </w:tc>
        <w:tc>
          <w:tcPr>
            <w:tcW w:w="2355" w:type="pct"/>
            <w:vAlign w:val="center"/>
          </w:tcPr>
          <w:p>
            <w:pPr>
              <w:snapToGrid w:val="0"/>
              <w:spacing w:line="264" w:lineRule="auto"/>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提供在中华人民共和国境内注册的法人或其他组织的营业执照或事业单位法人证书或社会团体法人登记证书复印件，如应答供应商为自然人的提供自然人身份证明复印件；如国家另有规定的，则从其规定。（分公司应答，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Theme="majorEastAsia" w:hAnsiTheme="majorEastAsia" w:eastAsiaTheme="majorEastAsia"/>
                <w:bCs/>
                <w:color w:val="auto"/>
                <w:sz w:val="24"/>
                <w:lang w:eastAsia="zh-CN"/>
              </w:rPr>
              <w:t>。</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 xml:space="preserve">通过 </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56" w:hRule="atLeast"/>
        </w:trPr>
        <w:tc>
          <w:tcPr>
            <w:tcW w:w="528" w:type="pct"/>
            <w:vAlign w:val="center"/>
          </w:tcPr>
          <w:p>
            <w:pPr>
              <w:pStyle w:val="84"/>
              <w:numPr>
                <w:ilvl w:val="0"/>
                <w:numId w:val="74"/>
              </w:numPr>
              <w:snapToGrid w:val="0"/>
              <w:spacing w:line="264" w:lineRule="auto"/>
              <w:ind w:left="620" w:leftChars="0" w:firstLineChars="0"/>
              <w:jc w:val="center"/>
              <w:rPr>
                <w:rFonts w:cs="Times New Roman" w:asciiTheme="majorEastAsia" w:hAnsiTheme="majorEastAsia" w:eastAsiaTheme="majorEastAsia"/>
                <w:bCs/>
                <w:color w:val="auto"/>
                <w:sz w:val="24"/>
              </w:rPr>
            </w:pPr>
          </w:p>
        </w:tc>
        <w:tc>
          <w:tcPr>
            <w:tcW w:w="2355" w:type="pct"/>
            <w:vAlign w:val="center"/>
          </w:tcPr>
          <w:p>
            <w:pPr>
              <w:snapToGrid w:val="0"/>
              <w:spacing w:line="264" w:lineRule="auto"/>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提供</w:t>
            </w:r>
            <w:r>
              <w:rPr>
                <w:rFonts w:hint="eastAsia" w:cs="宋体" w:asciiTheme="majorEastAsia" w:hAnsiTheme="majorEastAsia" w:eastAsiaTheme="majorEastAsia"/>
                <w:color w:val="auto"/>
                <w:sz w:val="24"/>
                <w:lang w:val="en-US" w:eastAsia="zh-CN"/>
              </w:rPr>
              <w:t>2022</w:t>
            </w:r>
            <w:r>
              <w:rPr>
                <w:rFonts w:hint="eastAsia" w:cs="宋体" w:asciiTheme="majorEastAsia" w:hAnsiTheme="majorEastAsia" w:eastAsiaTheme="majorEastAsia"/>
                <w:color w:val="auto"/>
                <w:sz w:val="24"/>
              </w:rPr>
              <w:t>年度财务状况报告或</w:t>
            </w:r>
            <w:r>
              <w:rPr>
                <w:rFonts w:hint="eastAsia" w:cs="宋体" w:asciiTheme="majorEastAsia" w:hAnsiTheme="majorEastAsia" w:eastAsiaTheme="majorEastAsia"/>
                <w:color w:val="auto"/>
                <w:sz w:val="24"/>
                <w:lang w:val="en-US" w:eastAsia="zh-CN"/>
              </w:rPr>
              <w:t>2023</w:t>
            </w:r>
            <w:r>
              <w:rPr>
                <w:rFonts w:hint="eastAsia" w:cs="宋体" w:asciiTheme="majorEastAsia" w:hAnsiTheme="majorEastAsia" w:eastAsiaTheme="majorEastAsia"/>
                <w:color w:val="auto"/>
                <w:sz w:val="24"/>
              </w:rPr>
              <w:t>年任意</w:t>
            </w:r>
            <w:r>
              <w:rPr>
                <w:rFonts w:hint="eastAsia" w:cs="宋体" w:asciiTheme="majorEastAsia" w:hAnsiTheme="majorEastAsia" w:eastAsiaTheme="majorEastAsia"/>
                <w:color w:val="auto"/>
                <w:sz w:val="24"/>
                <w:lang w:val="en-US" w:eastAsia="zh-CN"/>
              </w:rPr>
              <w:t>1</w:t>
            </w:r>
            <w:r>
              <w:rPr>
                <w:rFonts w:hint="eastAsia" w:cs="宋体" w:asciiTheme="majorEastAsia" w:hAnsiTheme="majorEastAsia" w:eastAsiaTheme="majorEastAsia"/>
                <w:color w:val="auto"/>
                <w:sz w:val="24"/>
              </w:rPr>
              <w:t>个月的财务状况报告复印件，或银行出具的资信证明材料复印件。</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通过</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34" w:hRule="atLeast"/>
        </w:trPr>
        <w:tc>
          <w:tcPr>
            <w:tcW w:w="528" w:type="pct"/>
            <w:vAlign w:val="center"/>
          </w:tcPr>
          <w:p>
            <w:pPr>
              <w:pStyle w:val="84"/>
              <w:numPr>
                <w:ilvl w:val="0"/>
                <w:numId w:val="74"/>
              </w:numPr>
              <w:snapToGrid w:val="0"/>
              <w:spacing w:line="264" w:lineRule="auto"/>
              <w:ind w:left="620" w:leftChars="0" w:firstLineChars="0"/>
              <w:jc w:val="center"/>
              <w:rPr>
                <w:rFonts w:cs="Times New Roman" w:asciiTheme="majorEastAsia" w:hAnsiTheme="majorEastAsia" w:eastAsiaTheme="majorEastAsia"/>
                <w:bCs/>
                <w:color w:val="auto"/>
                <w:sz w:val="24"/>
              </w:rPr>
            </w:pPr>
          </w:p>
        </w:tc>
        <w:tc>
          <w:tcPr>
            <w:tcW w:w="2355" w:type="pct"/>
            <w:vAlign w:val="center"/>
          </w:tcPr>
          <w:p>
            <w:pPr>
              <w:snapToGrid w:val="0"/>
              <w:spacing w:line="264" w:lineRule="auto"/>
              <w:rPr>
                <w:rFonts w:ascii="宋体" w:hAnsi="宋体"/>
                <w:color w:val="auto"/>
                <w:sz w:val="24"/>
              </w:rPr>
            </w:pPr>
            <w:r>
              <w:rPr>
                <w:rStyle w:val="59"/>
                <w:rFonts w:hint="eastAsia" w:ascii="宋体" w:hAnsi="宋体"/>
                <w:color w:val="auto"/>
                <w:sz w:val="24"/>
                <w:szCs w:val="24"/>
              </w:rPr>
              <w:t>提供</w:t>
            </w:r>
            <w:r>
              <w:rPr>
                <w:rStyle w:val="59"/>
                <w:rFonts w:hint="eastAsia" w:ascii="宋体" w:hAnsi="宋体"/>
                <w:color w:val="auto"/>
                <w:sz w:val="24"/>
                <w:szCs w:val="24"/>
                <w:lang w:val="en-US" w:eastAsia="zh-CN"/>
              </w:rPr>
              <w:t>2023</w:t>
            </w:r>
            <w:r>
              <w:rPr>
                <w:rStyle w:val="59"/>
                <w:rFonts w:hint="eastAsia" w:ascii="宋体" w:hAnsi="宋体"/>
                <w:color w:val="auto"/>
                <w:sz w:val="24"/>
                <w:szCs w:val="24"/>
              </w:rPr>
              <w:t>年任意</w:t>
            </w:r>
            <w:r>
              <w:rPr>
                <w:rStyle w:val="59"/>
                <w:rFonts w:hint="eastAsia" w:ascii="宋体" w:hAnsi="宋体"/>
                <w:color w:val="auto"/>
                <w:sz w:val="24"/>
                <w:szCs w:val="24"/>
                <w:lang w:val="en-US" w:eastAsia="zh-CN"/>
              </w:rPr>
              <w:t>1</w:t>
            </w:r>
            <w:r>
              <w:rPr>
                <w:rStyle w:val="59"/>
                <w:rFonts w:hint="eastAsia" w:ascii="宋体" w:hAnsi="宋体"/>
                <w:color w:val="auto"/>
                <w:sz w:val="24"/>
                <w:szCs w:val="24"/>
              </w:rPr>
              <w:t>个月缴纳税收的凭据证明材料复印件；如依法免税的，应提供相关材料。</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通过</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trPr>
        <w:tc>
          <w:tcPr>
            <w:tcW w:w="528" w:type="pct"/>
            <w:vAlign w:val="center"/>
          </w:tcPr>
          <w:p>
            <w:pPr>
              <w:pStyle w:val="84"/>
              <w:numPr>
                <w:ilvl w:val="0"/>
                <w:numId w:val="74"/>
              </w:numPr>
              <w:snapToGrid w:val="0"/>
              <w:spacing w:line="264" w:lineRule="auto"/>
              <w:ind w:left="620" w:leftChars="0" w:firstLineChars="0"/>
              <w:jc w:val="center"/>
              <w:rPr>
                <w:rFonts w:asciiTheme="majorEastAsia" w:hAnsiTheme="majorEastAsia" w:eastAsiaTheme="majorEastAsia"/>
                <w:bCs/>
                <w:color w:val="auto"/>
                <w:sz w:val="24"/>
              </w:rPr>
            </w:pPr>
          </w:p>
        </w:tc>
        <w:tc>
          <w:tcPr>
            <w:tcW w:w="2355" w:type="pct"/>
            <w:vAlign w:val="center"/>
          </w:tcPr>
          <w:p>
            <w:pPr>
              <w:snapToGrid w:val="0"/>
              <w:spacing w:line="264" w:lineRule="auto"/>
              <w:jc w:val="left"/>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提供</w:t>
            </w:r>
            <w:r>
              <w:rPr>
                <w:rFonts w:hint="eastAsia" w:asciiTheme="majorEastAsia" w:hAnsiTheme="majorEastAsia" w:eastAsiaTheme="majorEastAsia"/>
                <w:bCs/>
                <w:color w:val="auto"/>
                <w:sz w:val="24"/>
                <w:lang w:val="en-US" w:eastAsia="zh-CN"/>
              </w:rPr>
              <w:t>2023</w:t>
            </w:r>
            <w:r>
              <w:rPr>
                <w:rFonts w:hint="eastAsia" w:asciiTheme="majorEastAsia" w:hAnsiTheme="majorEastAsia" w:eastAsiaTheme="majorEastAsia"/>
                <w:bCs/>
                <w:color w:val="auto"/>
                <w:sz w:val="24"/>
              </w:rPr>
              <w:t>年任意</w:t>
            </w:r>
            <w:r>
              <w:rPr>
                <w:rFonts w:hint="eastAsia" w:asciiTheme="majorEastAsia" w:hAnsiTheme="majorEastAsia" w:eastAsiaTheme="majorEastAsia"/>
                <w:bCs/>
                <w:color w:val="auto"/>
                <w:sz w:val="24"/>
                <w:lang w:val="en-US" w:eastAsia="zh-CN"/>
              </w:rPr>
              <w:t>1</w:t>
            </w:r>
            <w:r>
              <w:rPr>
                <w:rFonts w:hint="eastAsia" w:asciiTheme="majorEastAsia" w:hAnsiTheme="majorEastAsia" w:eastAsiaTheme="majorEastAsia"/>
                <w:bCs/>
                <w:color w:val="auto"/>
                <w:sz w:val="24"/>
              </w:rPr>
              <w:t>个月社会保障资金的凭据证明材料复印件；如依法不需要缴纳社会保障资金的，应提供相关材料</w:t>
            </w:r>
            <w:r>
              <w:rPr>
                <w:rFonts w:hint="eastAsia" w:asciiTheme="majorEastAsia" w:hAnsiTheme="majorEastAsia" w:eastAsiaTheme="majorEastAsia"/>
                <w:bCs/>
                <w:color w:val="auto"/>
                <w:sz w:val="24"/>
                <w:lang w:eastAsia="zh-CN"/>
              </w:rPr>
              <w:t>。</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 xml:space="preserve">通过 </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trPr>
        <w:tc>
          <w:tcPr>
            <w:tcW w:w="528" w:type="pct"/>
            <w:vAlign w:val="center"/>
          </w:tcPr>
          <w:p>
            <w:pPr>
              <w:pStyle w:val="84"/>
              <w:numPr>
                <w:ilvl w:val="0"/>
                <w:numId w:val="74"/>
              </w:numPr>
              <w:snapToGrid w:val="0"/>
              <w:spacing w:line="264" w:lineRule="auto"/>
              <w:ind w:left="620" w:leftChars="0" w:firstLineChars="0"/>
              <w:jc w:val="center"/>
              <w:rPr>
                <w:rFonts w:asciiTheme="majorEastAsia" w:hAnsiTheme="majorEastAsia" w:eastAsiaTheme="majorEastAsia"/>
                <w:bCs/>
                <w:color w:val="auto"/>
                <w:sz w:val="24"/>
              </w:rPr>
            </w:pPr>
          </w:p>
        </w:tc>
        <w:tc>
          <w:tcPr>
            <w:tcW w:w="2355" w:type="pct"/>
            <w:vAlign w:val="center"/>
          </w:tcPr>
          <w:p>
            <w:pPr>
              <w:snapToGrid w:val="0"/>
              <w:spacing w:line="264" w:lineRule="auto"/>
              <w:jc w:val="left"/>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提供履行合同所必需的设备和专业技术能力的证明材料（提供《供应商资格声明函》）</w:t>
            </w:r>
            <w:r>
              <w:rPr>
                <w:rFonts w:hint="eastAsia" w:asciiTheme="majorEastAsia" w:hAnsiTheme="majorEastAsia" w:eastAsiaTheme="majorEastAsia"/>
                <w:bCs/>
                <w:color w:val="auto"/>
                <w:sz w:val="24"/>
                <w:lang w:eastAsia="zh-CN"/>
              </w:rPr>
              <w:t>。</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 xml:space="preserve">通过 </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4"/>
              <w:numPr>
                <w:ilvl w:val="0"/>
                <w:numId w:val="74"/>
              </w:numPr>
              <w:snapToGrid w:val="0"/>
              <w:spacing w:line="264" w:lineRule="auto"/>
              <w:ind w:left="620" w:leftChars="0" w:firstLineChars="0"/>
              <w:jc w:val="center"/>
              <w:rPr>
                <w:rFonts w:asciiTheme="majorEastAsia" w:hAnsiTheme="majorEastAsia" w:eastAsiaTheme="majorEastAsia"/>
                <w:bCs/>
                <w:color w:val="auto"/>
                <w:sz w:val="24"/>
              </w:rPr>
            </w:pPr>
          </w:p>
        </w:tc>
        <w:tc>
          <w:tcPr>
            <w:tcW w:w="2355" w:type="pct"/>
            <w:vAlign w:val="center"/>
          </w:tcPr>
          <w:p>
            <w:pPr>
              <w:snapToGrid w:val="0"/>
              <w:spacing w:line="264" w:lineRule="auto"/>
              <w:rPr>
                <w:rFonts w:asciiTheme="majorEastAsia" w:hAnsiTheme="majorEastAsia" w:eastAsiaTheme="majorEastAsia"/>
                <w:bCs/>
                <w:color w:val="auto"/>
                <w:sz w:val="24"/>
              </w:rPr>
            </w:pPr>
            <w:r>
              <w:rPr>
                <w:rFonts w:hint="eastAsia" w:asciiTheme="majorEastAsia" w:hAnsiTheme="majorEastAsia" w:eastAsiaTheme="majorEastAsia"/>
                <w:bCs/>
                <w:color w:val="auto"/>
                <w:sz w:val="24"/>
              </w:rPr>
              <w:t>提供参加政府采购活动前3年内在经营活动中没有重大违法记录的书面声明（提供《供应商资格声明函》）。</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 xml:space="preserve">通过 </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4"/>
              <w:numPr>
                <w:ilvl w:val="0"/>
                <w:numId w:val="74"/>
              </w:numPr>
              <w:snapToGrid w:val="0"/>
              <w:spacing w:line="264" w:lineRule="auto"/>
              <w:ind w:left="620" w:leftChars="0" w:firstLineChars="0"/>
              <w:jc w:val="center"/>
              <w:rPr>
                <w:rFonts w:asciiTheme="majorEastAsia" w:hAnsiTheme="majorEastAsia" w:eastAsiaTheme="majorEastAsia"/>
                <w:bCs/>
                <w:color w:val="auto"/>
                <w:sz w:val="24"/>
              </w:rPr>
            </w:pPr>
          </w:p>
        </w:tc>
        <w:tc>
          <w:tcPr>
            <w:tcW w:w="2355" w:type="pct"/>
            <w:vAlign w:val="center"/>
          </w:tcPr>
          <w:p>
            <w:pPr>
              <w:snapToGrid w:val="0"/>
              <w:spacing w:line="264"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法律、行政法规规定的其他条件。（提供《供应商资格声明函》）</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 xml:space="preserve">通过 </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4"/>
              <w:numPr>
                <w:ilvl w:val="0"/>
                <w:numId w:val="73"/>
              </w:numPr>
              <w:snapToGrid w:val="0"/>
              <w:spacing w:line="264" w:lineRule="auto"/>
              <w:ind w:firstLineChars="0"/>
              <w:jc w:val="center"/>
              <w:rPr>
                <w:rFonts w:asciiTheme="majorEastAsia" w:hAnsiTheme="majorEastAsia" w:eastAsiaTheme="majorEastAsia"/>
                <w:bCs/>
                <w:color w:val="auto"/>
                <w:sz w:val="24"/>
              </w:rPr>
            </w:pPr>
          </w:p>
        </w:tc>
        <w:tc>
          <w:tcPr>
            <w:tcW w:w="2355" w:type="pct"/>
            <w:vAlign w:val="center"/>
          </w:tcPr>
          <w:p>
            <w:pPr>
              <w:snapToGrid w:val="0"/>
              <w:spacing w:line="264"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为采购项目提供整体设计、规范编制或者项目管理、监理、检测等服务的供应商，不得再参加该采购项目同一合同项下的其他采购活动（提供《供应商资格声明函》）</w:t>
            </w:r>
            <w:r>
              <w:rPr>
                <w:rFonts w:hint="eastAsia" w:asciiTheme="minorEastAsia" w:hAnsiTheme="minorEastAsia" w:eastAsiaTheme="minorEastAsia"/>
                <w:bCs/>
                <w:color w:val="auto"/>
                <w:sz w:val="24"/>
                <w:lang w:eastAsia="zh-CN"/>
              </w:rPr>
              <w:t>。</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 xml:space="preserve">通过 </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4"/>
              <w:numPr>
                <w:ilvl w:val="0"/>
                <w:numId w:val="73"/>
              </w:numPr>
              <w:snapToGrid w:val="0"/>
              <w:spacing w:line="264" w:lineRule="auto"/>
              <w:ind w:firstLineChars="0"/>
              <w:jc w:val="center"/>
              <w:rPr>
                <w:rFonts w:asciiTheme="majorEastAsia" w:hAnsiTheme="majorEastAsia" w:eastAsiaTheme="majorEastAsia"/>
                <w:bCs/>
                <w:color w:val="auto"/>
                <w:sz w:val="24"/>
              </w:rPr>
            </w:pPr>
          </w:p>
        </w:tc>
        <w:tc>
          <w:tcPr>
            <w:tcW w:w="2355" w:type="pct"/>
            <w:vAlign w:val="center"/>
          </w:tcPr>
          <w:p>
            <w:pPr>
              <w:snapToGrid w:val="0"/>
              <w:spacing w:line="264" w:lineRule="auto"/>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rPr>
              <w:t>单位负责人为同一人或者存在直接控股、管理关系的不同供应商，不得参加同一合同项下的采购活动（提供《供应商资格声明函》）</w:t>
            </w:r>
            <w:r>
              <w:rPr>
                <w:rFonts w:hint="eastAsia" w:asciiTheme="minorEastAsia" w:hAnsiTheme="minorEastAsia" w:eastAsiaTheme="minorEastAsia"/>
                <w:bCs/>
                <w:color w:val="auto"/>
                <w:sz w:val="24"/>
                <w:lang w:eastAsia="zh-CN"/>
              </w:rPr>
              <w:t>。</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 xml:space="preserve">通过 </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4"/>
              <w:numPr>
                <w:ilvl w:val="0"/>
                <w:numId w:val="73"/>
              </w:numPr>
              <w:snapToGrid w:val="0"/>
              <w:spacing w:line="264" w:lineRule="auto"/>
              <w:ind w:firstLineChars="0"/>
              <w:jc w:val="center"/>
              <w:rPr>
                <w:rFonts w:asciiTheme="majorEastAsia" w:hAnsiTheme="majorEastAsia" w:eastAsiaTheme="majorEastAsia"/>
                <w:bCs/>
                <w:color w:val="auto"/>
                <w:sz w:val="24"/>
              </w:rPr>
            </w:pPr>
          </w:p>
        </w:tc>
        <w:tc>
          <w:tcPr>
            <w:tcW w:w="2355" w:type="pct"/>
            <w:vAlign w:val="center"/>
          </w:tcPr>
          <w:p>
            <w:pPr>
              <w:snapToGrid w:val="0"/>
              <w:spacing w:line="264"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r>
              <w:rPr>
                <w:rFonts w:asciiTheme="minorEastAsia" w:hAnsiTheme="minorEastAsia" w:eastAsiaTheme="minorEastAsia"/>
                <w:bCs/>
                <w:color w:val="auto"/>
                <w:sz w:val="24"/>
              </w:rPr>
              <w:t>未被列入“信用中国”网站(</w:t>
            </w:r>
            <w:r>
              <w:rPr>
                <w:rFonts w:asciiTheme="minorEastAsia" w:hAnsiTheme="minorEastAsia" w:eastAsiaTheme="minorEastAsia"/>
                <w:bCs/>
                <w:color w:val="auto"/>
                <w:sz w:val="24"/>
              </w:rPr>
              <w:fldChar w:fldCharType="begin"/>
            </w:r>
            <w:r>
              <w:rPr>
                <w:rFonts w:asciiTheme="minorEastAsia" w:hAnsiTheme="minorEastAsia" w:eastAsiaTheme="minorEastAsia"/>
                <w:bCs/>
                <w:color w:val="auto"/>
                <w:sz w:val="24"/>
              </w:rPr>
              <w:instrText xml:space="preserve"> HYPERLINK "http://www.creditchina.gov.cn" </w:instrText>
            </w:r>
            <w:r>
              <w:rPr>
                <w:rFonts w:asciiTheme="minorEastAsia" w:hAnsiTheme="minorEastAsia" w:eastAsiaTheme="minorEastAsia"/>
                <w:bCs/>
                <w:color w:val="auto"/>
                <w:sz w:val="24"/>
              </w:rPr>
              <w:fldChar w:fldCharType="separate"/>
            </w:r>
            <w:r>
              <w:rPr>
                <w:rFonts w:asciiTheme="minorEastAsia" w:hAnsiTheme="minorEastAsia" w:eastAsiaTheme="minorEastAsia"/>
                <w:bCs/>
                <w:color w:val="auto"/>
                <w:sz w:val="24"/>
              </w:rPr>
              <w:t>www.creditchina.gov.cn</w:t>
            </w:r>
            <w:r>
              <w:rPr>
                <w:rFonts w:asciiTheme="minorEastAsia" w:hAnsiTheme="minorEastAsia" w:eastAsiaTheme="minorEastAsia"/>
                <w:bCs/>
                <w:color w:val="auto"/>
                <w:sz w:val="24"/>
              </w:rPr>
              <w:fldChar w:fldCharType="end"/>
            </w:r>
            <w:r>
              <w:rPr>
                <w:rFonts w:asciiTheme="minorEastAsia" w:hAnsiTheme="minorEastAsia" w:eastAsiaTheme="minorEastAsia"/>
                <w:bCs/>
                <w:color w:val="auto"/>
                <w:sz w:val="24"/>
              </w:rPr>
              <w:t>)</w:t>
            </w:r>
            <w:r>
              <w:rPr>
                <w:rFonts w:hint="eastAsia" w:asciiTheme="minorEastAsia" w:hAnsiTheme="minorEastAsia" w:eastAsiaTheme="minorEastAsia"/>
                <w:bCs/>
                <w:color w:val="auto"/>
                <w:sz w:val="24"/>
              </w:rPr>
              <w:t>以下任何记录名单之一：①</w:t>
            </w:r>
            <w:r>
              <w:rPr>
                <w:rFonts w:asciiTheme="minorEastAsia" w:hAnsiTheme="minorEastAsia" w:eastAsiaTheme="minorEastAsia"/>
                <w:bCs/>
                <w:color w:val="auto"/>
                <w:sz w:val="24"/>
              </w:rPr>
              <w:t>失信被执行人</w:t>
            </w:r>
            <w:r>
              <w:rPr>
                <w:rFonts w:hint="eastAsia" w:asciiTheme="minorEastAsia" w:hAnsiTheme="minorEastAsia" w:eastAsiaTheme="minorEastAsia"/>
                <w:bCs/>
                <w:color w:val="auto"/>
                <w:sz w:val="24"/>
              </w:rPr>
              <w:t>；②</w:t>
            </w:r>
            <w:r>
              <w:rPr>
                <w:rFonts w:asciiTheme="minorEastAsia" w:hAnsiTheme="minorEastAsia" w:eastAsiaTheme="minorEastAsia"/>
                <w:bCs/>
                <w:color w:val="auto"/>
                <w:sz w:val="24"/>
              </w:rPr>
              <w:t>税收违法</w:t>
            </w:r>
            <w:r>
              <w:rPr>
                <w:rFonts w:hint="eastAsia" w:asciiTheme="minorEastAsia" w:hAnsiTheme="minorEastAsia" w:eastAsiaTheme="minorEastAsia"/>
                <w:bCs/>
                <w:color w:val="auto"/>
                <w:sz w:val="24"/>
                <w:lang w:val="en-US" w:eastAsia="zh-CN"/>
              </w:rPr>
              <w:t>黑</w:t>
            </w:r>
            <w:r>
              <w:rPr>
                <w:rFonts w:asciiTheme="minorEastAsia" w:hAnsiTheme="minorEastAsia" w:eastAsiaTheme="minorEastAsia"/>
                <w:bCs/>
                <w:color w:val="auto"/>
                <w:sz w:val="24"/>
              </w:rPr>
              <w:t>名单</w:t>
            </w:r>
            <w:r>
              <w:rPr>
                <w:rFonts w:hint="eastAsia" w:asciiTheme="minorEastAsia" w:hAnsiTheme="minorEastAsia" w:eastAsiaTheme="minorEastAsia"/>
                <w:bCs/>
                <w:color w:val="auto"/>
                <w:sz w:val="24"/>
              </w:rPr>
              <w:t>；③</w:t>
            </w:r>
            <w:r>
              <w:rPr>
                <w:rFonts w:asciiTheme="minorEastAsia" w:hAnsiTheme="minorEastAsia" w:eastAsiaTheme="minorEastAsia"/>
                <w:bCs/>
                <w:color w:val="auto"/>
                <w:sz w:val="24"/>
              </w:rPr>
              <w:t>政府采购严重违法失信行为</w:t>
            </w:r>
            <w:r>
              <w:rPr>
                <w:rFonts w:hint="eastAsia" w:asciiTheme="minorEastAsia" w:hAnsiTheme="minorEastAsia" w:eastAsiaTheme="minorEastAsia"/>
                <w:bCs/>
                <w:color w:val="auto"/>
                <w:sz w:val="24"/>
              </w:rPr>
              <w:t>。同时，</w:t>
            </w:r>
            <w:r>
              <w:rPr>
                <w:rFonts w:asciiTheme="minorEastAsia" w:hAnsiTheme="minorEastAsia" w:eastAsiaTheme="minorEastAsia"/>
                <w:bCs/>
                <w:color w:val="auto"/>
                <w:sz w:val="24"/>
              </w:rPr>
              <w:t>不处于中国政府采购网(www.ccgp.gov.cn)“政府采购严重违法失信行为信息记录”中的禁止参加政府采购活动期间。（</w:t>
            </w:r>
            <w:r>
              <w:rPr>
                <w:rFonts w:hint="eastAsia" w:asciiTheme="minorEastAsia" w:hAnsiTheme="minorEastAsia" w:eastAsiaTheme="minorEastAsia"/>
                <w:bCs/>
                <w:color w:val="auto"/>
                <w:sz w:val="24"/>
              </w:rPr>
              <w:t>说明：①由采购人、采购代理机构</w:t>
            </w:r>
            <w:r>
              <w:rPr>
                <w:rFonts w:asciiTheme="minorEastAsia" w:hAnsiTheme="minorEastAsia" w:eastAsiaTheme="minorEastAsia"/>
                <w:bCs/>
                <w:color w:val="auto"/>
                <w:sz w:val="24"/>
              </w:rPr>
              <w:t>于</w:t>
            </w:r>
            <w:r>
              <w:rPr>
                <w:rFonts w:hint="eastAsia" w:asciiTheme="minorEastAsia" w:hAnsiTheme="minorEastAsia" w:eastAsiaTheme="minorEastAsia"/>
                <w:bCs/>
                <w:color w:val="auto"/>
                <w:sz w:val="24"/>
              </w:rPr>
              <w:t>应答截止日</w:t>
            </w:r>
            <w:r>
              <w:rPr>
                <w:rFonts w:asciiTheme="minorEastAsia" w:hAnsiTheme="minorEastAsia" w:eastAsiaTheme="minorEastAsia"/>
                <w:bCs/>
                <w:color w:val="auto"/>
                <w:sz w:val="24"/>
              </w:rPr>
              <w:t>在“信用中国”网站（www.creditchina.gov.cn）及中国政府采购网(www.ccgp.gov.cn)查询结果为准</w:t>
            </w:r>
            <w:r>
              <w:rPr>
                <w:rFonts w:hint="eastAsia" w:asciiTheme="minorEastAsia" w:hAnsiTheme="minorEastAsia" w:eastAsiaTheme="minorEastAsia"/>
                <w:bCs/>
                <w:color w:val="auto"/>
                <w:sz w:val="24"/>
              </w:rPr>
              <w:t>，</w:t>
            </w:r>
            <w:r>
              <w:rPr>
                <w:rFonts w:asciiTheme="minorEastAsia" w:hAnsiTheme="minorEastAsia" w:eastAsiaTheme="minorEastAsia"/>
                <w:bCs/>
                <w:color w:val="auto"/>
                <w:sz w:val="24"/>
              </w:rPr>
              <w:t>如在上述网站查询结果均显示没有相关记录，视为</w:t>
            </w:r>
            <w:r>
              <w:rPr>
                <w:rFonts w:hint="eastAsia" w:asciiTheme="minorEastAsia" w:hAnsiTheme="minorEastAsia" w:eastAsiaTheme="minorEastAsia"/>
                <w:bCs/>
                <w:color w:val="auto"/>
                <w:sz w:val="24"/>
              </w:rPr>
              <w:t>不存在</w:t>
            </w:r>
            <w:r>
              <w:rPr>
                <w:rFonts w:asciiTheme="minorEastAsia" w:hAnsiTheme="minorEastAsia" w:eastAsiaTheme="minorEastAsia"/>
                <w:bCs/>
                <w:color w:val="auto"/>
                <w:sz w:val="24"/>
              </w:rPr>
              <w:t>上述不良信用记录。</w:t>
            </w:r>
            <w:r>
              <w:rPr>
                <w:rFonts w:hint="eastAsia" w:asciiTheme="minorEastAsia" w:hAnsiTheme="minorEastAsia" w:eastAsiaTheme="minorEastAsia"/>
                <w:bCs/>
                <w:color w:val="auto"/>
                <w:sz w:val="24"/>
              </w:rPr>
              <w:t>②采购代理机构同时对信用信息查询记录和证据截图或下载存档</w:t>
            </w:r>
            <w:r>
              <w:rPr>
                <w:rFonts w:hint="eastAsia" w:asciiTheme="minorEastAsia" w:hAnsiTheme="minorEastAsia" w:eastAsiaTheme="minorEastAsia"/>
                <w:bCs/>
                <w:color w:val="auto"/>
                <w:sz w:val="24"/>
                <w:lang w:eastAsia="zh-CN"/>
              </w:rPr>
              <w:t>。</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 xml:space="preserve">通过 </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4"/>
              <w:numPr>
                <w:ilvl w:val="0"/>
                <w:numId w:val="73"/>
              </w:numPr>
              <w:snapToGrid w:val="0"/>
              <w:spacing w:line="264" w:lineRule="auto"/>
              <w:ind w:firstLineChars="0"/>
              <w:jc w:val="center"/>
              <w:rPr>
                <w:rFonts w:asciiTheme="majorEastAsia" w:hAnsiTheme="majorEastAsia" w:eastAsiaTheme="majorEastAsia"/>
                <w:bCs/>
                <w:color w:val="auto"/>
                <w:sz w:val="24"/>
              </w:rPr>
            </w:pPr>
          </w:p>
        </w:tc>
        <w:tc>
          <w:tcPr>
            <w:tcW w:w="2355" w:type="pct"/>
            <w:vAlign w:val="center"/>
          </w:tcPr>
          <w:p>
            <w:pPr>
              <w:snapToGrid w:val="0"/>
              <w:spacing w:line="264"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成功购买本纸质比选文件的供应商（采购代理机构收到供应商缴纳的标书款，视为供应商已成功购买纸质比选文件，符合本条款规定）</w:t>
            </w:r>
            <w:r>
              <w:rPr>
                <w:rFonts w:hint="eastAsia" w:asciiTheme="minorEastAsia" w:hAnsiTheme="minorEastAsia" w:eastAsiaTheme="minorEastAsia"/>
                <w:bCs/>
                <w:color w:val="auto"/>
                <w:sz w:val="24"/>
                <w:lang w:eastAsia="zh-CN"/>
              </w:rPr>
              <w:t>。</w:t>
            </w:r>
          </w:p>
        </w:tc>
        <w:tc>
          <w:tcPr>
            <w:tcW w:w="708" w:type="pct"/>
            <w:vAlign w:val="center"/>
          </w:tcPr>
          <w:p>
            <w:pPr>
              <w:snapToGrid w:val="0"/>
              <w:spacing w:line="264" w:lineRule="auto"/>
              <w:rPr>
                <w:rFonts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 xml:space="preserve">通过 </w:t>
            </w:r>
          </w:p>
          <w:p>
            <w:pPr>
              <w:snapToGrid w:val="0"/>
              <w:spacing w:line="264" w:lineRule="auto"/>
              <w:rPr>
                <w:rFonts w:cs="Arial" w:asciiTheme="majorEastAsia" w:hAnsiTheme="majorEastAsia" w:eastAsiaTheme="majorEastAsia"/>
                <w:color w:val="auto"/>
                <w:sz w:val="24"/>
              </w:rPr>
            </w:pPr>
            <w:r>
              <w:rPr>
                <w:rFonts w:hint="eastAsia" w:cs="Arial" w:asciiTheme="majorEastAsia" w:hAnsiTheme="majorEastAsia" w:eastAsiaTheme="majorEastAsia"/>
                <w:color w:val="auto"/>
                <w:sz w:val="24"/>
              </w:rPr>
              <w:t>□</w:t>
            </w:r>
            <w:r>
              <w:rPr>
                <w:rFonts w:hint="eastAsia" w:asciiTheme="majorEastAsia" w:hAnsiTheme="majorEastAsia" w:eastAsiaTheme="majorEastAsia"/>
                <w:color w:val="auto"/>
                <w:sz w:val="24"/>
              </w:rPr>
              <w:t>不通过</w:t>
            </w:r>
          </w:p>
        </w:tc>
        <w:tc>
          <w:tcPr>
            <w:tcW w:w="1407" w:type="pct"/>
            <w:vAlign w:val="center"/>
          </w:tcPr>
          <w:p>
            <w:pPr>
              <w:snapToGrid w:val="0"/>
              <w:spacing w:line="264"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第（ ）页</w:t>
            </w:r>
          </w:p>
        </w:tc>
      </w:tr>
    </w:tbl>
    <w:p>
      <w:pPr>
        <w:pStyle w:val="84"/>
        <w:numPr>
          <w:ilvl w:val="0"/>
          <w:numId w:val="71"/>
        </w:numPr>
        <w:snapToGrid w:val="0"/>
        <w:spacing w:line="360" w:lineRule="auto"/>
        <w:ind w:firstLineChars="0"/>
        <w:jc w:val="center"/>
        <w:rPr>
          <w:rFonts w:ascii="宋体" w:hAnsi="宋体"/>
          <w:b/>
          <w:color w:val="auto"/>
          <w:sz w:val="30"/>
          <w:szCs w:val="30"/>
        </w:rPr>
      </w:pPr>
      <w:r>
        <w:rPr>
          <w:rFonts w:hint="eastAsia" w:ascii="宋体" w:hAnsi="宋体"/>
          <w:b/>
          <w:color w:val="auto"/>
          <w:sz w:val="30"/>
          <w:szCs w:val="30"/>
        </w:rPr>
        <w:t>符合性自查表</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0" w:type="dxa"/>
          <w:left w:w="150" w:type="dxa"/>
          <w:bottom w:w="150" w:type="dxa"/>
          <w:right w:w="150" w:type="dxa"/>
        </w:tblCellMar>
      </w:tblPr>
      <w:tblGrid>
        <w:gridCol w:w="864"/>
        <w:gridCol w:w="5575"/>
        <w:gridCol w:w="1461"/>
        <w:gridCol w:w="15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81" w:hRule="atLeast"/>
        </w:trPr>
        <w:tc>
          <w:tcPr>
            <w:tcW w:w="456" w:type="pct"/>
          </w:tcPr>
          <w:p>
            <w:pPr>
              <w:snapToGrid w:val="0"/>
              <w:spacing w:line="264" w:lineRule="auto"/>
              <w:jc w:val="center"/>
              <w:rPr>
                <w:rStyle w:val="41"/>
                <w:rFonts w:asciiTheme="minorEastAsia" w:hAnsiTheme="minorEastAsia" w:eastAsiaTheme="minorEastAsia"/>
                <w:color w:val="auto"/>
                <w:sz w:val="24"/>
              </w:rPr>
            </w:pPr>
            <w:r>
              <w:rPr>
                <w:rFonts w:hint="eastAsia" w:asciiTheme="minorEastAsia" w:hAnsiTheme="minorEastAsia" w:eastAsiaTheme="minorEastAsia"/>
                <w:b/>
                <w:color w:val="auto"/>
                <w:sz w:val="24"/>
              </w:rPr>
              <w:t>序号</w:t>
            </w:r>
          </w:p>
        </w:tc>
        <w:tc>
          <w:tcPr>
            <w:tcW w:w="2939" w:type="pct"/>
            <w:vAlign w:val="center"/>
          </w:tcPr>
          <w:p>
            <w:pPr>
              <w:snapToGrid w:val="0"/>
              <w:spacing w:line="264" w:lineRule="auto"/>
              <w:jc w:val="center"/>
              <w:rPr>
                <w:rFonts w:cs="宋体" w:asciiTheme="minorEastAsia" w:hAnsiTheme="minorEastAsia" w:eastAsiaTheme="minorEastAsia"/>
                <w:color w:val="auto"/>
                <w:sz w:val="24"/>
              </w:rPr>
            </w:pPr>
            <w:r>
              <w:rPr>
                <w:rStyle w:val="41"/>
                <w:rFonts w:hint="eastAsia" w:asciiTheme="minorEastAsia" w:hAnsiTheme="minorEastAsia" w:eastAsiaTheme="minorEastAsia"/>
                <w:color w:val="auto"/>
                <w:sz w:val="24"/>
              </w:rPr>
              <w:t>比选文件要求</w:t>
            </w:r>
          </w:p>
        </w:tc>
        <w:tc>
          <w:tcPr>
            <w:tcW w:w="770" w:type="pct"/>
            <w:vAlign w:val="center"/>
          </w:tcPr>
          <w:p>
            <w:pPr>
              <w:snapToGrid w:val="0"/>
              <w:spacing w:line="264" w:lineRule="auto"/>
              <w:jc w:val="center"/>
              <w:rPr>
                <w:rFonts w:cs="宋体" w:asciiTheme="minorEastAsia" w:hAnsiTheme="minorEastAsia" w:eastAsiaTheme="minorEastAsia"/>
                <w:color w:val="auto"/>
                <w:sz w:val="24"/>
              </w:rPr>
            </w:pPr>
            <w:r>
              <w:rPr>
                <w:rStyle w:val="41"/>
                <w:rFonts w:hint="eastAsia" w:asciiTheme="minorEastAsia" w:hAnsiTheme="minorEastAsia" w:eastAsiaTheme="minorEastAsia"/>
                <w:color w:val="auto"/>
                <w:sz w:val="24"/>
              </w:rPr>
              <w:t>自查结论</w:t>
            </w:r>
          </w:p>
        </w:tc>
        <w:tc>
          <w:tcPr>
            <w:tcW w:w="833" w:type="pct"/>
            <w:vAlign w:val="center"/>
          </w:tcPr>
          <w:p>
            <w:pPr>
              <w:snapToGrid w:val="0"/>
              <w:spacing w:line="264" w:lineRule="auto"/>
              <w:jc w:val="center"/>
              <w:rPr>
                <w:rFonts w:cs="宋体" w:asciiTheme="minorEastAsia" w:hAnsiTheme="minorEastAsia" w:eastAsiaTheme="minorEastAsia"/>
                <w:color w:val="auto"/>
                <w:sz w:val="24"/>
              </w:rPr>
            </w:pPr>
            <w:r>
              <w:rPr>
                <w:rFonts w:hint="eastAsia" w:asciiTheme="minorEastAsia" w:hAnsiTheme="minorEastAsia" w:eastAsiaTheme="minorEastAsia"/>
                <w:b/>
                <w:color w:val="auto"/>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81" w:hRule="atLeast"/>
        </w:trPr>
        <w:tc>
          <w:tcPr>
            <w:tcW w:w="456" w:type="pct"/>
          </w:tcPr>
          <w:p>
            <w:pPr>
              <w:pStyle w:val="84"/>
              <w:numPr>
                <w:ilvl w:val="0"/>
                <w:numId w:val="75"/>
              </w:numPr>
              <w:snapToGrid w:val="0"/>
              <w:spacing w:line="264" w:lineRule="auto"/>
              <w:ind w:firstLineChars="0"/>
              <w:rPr>
                <w:rFonts w:cs="宋体" w:asciiTheme="minorEastAsia" w:hAnsiTheme="minorEastAsia" w:eastAsiaTheme="minorEastAsia"/>
                <w:color w:val="auto"/>
                <w:sz w:val="24"/>
              </w:rPr>
            </w:pPr>
          </w:p>
        </w:tc>
        <w:tc>
          <w:tcPr>
            <w:tcW w:w="2939" w:type="pct"/>
            <w:vAlign w:val="center"/>
          </w:tcPr>
          <w:p>
            <w:pPr>
              <w:snapToGrid w:val="0"/>
              <w:spacing w:line="264" w:lineRule="auto"/>
              <w:jc w:val="left"/>
              <w:rPr>
                <w:rStyle w:val="41"/>
                <w:rFonts w:hint="eastAsia"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按照比选文件规定要求签署、盖章且应答文件有法定代表人签字或盖个人名章（或签字人有法定代表人有效授权书）的</w:t>
            </w:r>
            <w:r>
              <w:rPr>
                <w:rFonts w:hint="eastAsia" w:cs="宋体" w:asciiTheme="minorEastAsia" w:hAnsiTheme="minorEastAsia" w:eastAsiaTheme="minorEastAsia"/>
                <w:color w:val="auto"/>
                <w:sz w:val="24"/>
                <w:lang w:eastAsia="zh-CN"/>
              </w:rPr>
              <w:t>。</w:t>
            </w:r>
          </w:p>
        </w:tc>
        <w:tc>
          <w:tcPr>
            <w:tcW w:w="770" w:type="pct"/>
            <w:vAlign w:val="center"/>
          </w:tcPr>
          <w:p>
            <w:pPr>
              <w:snapToGrid w:val="0"/>
              <w:spacing w:line="264" w:lineRule="auto"/>
              <w:rPr>
                <w:rFonts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 xml:space="preserve">通过 </w:t>
            </w:r>
          </w:p>
          <w:p>
            <w:pPr>
              <w:snapToGrid w:val="0"/>
              <w:spacing w:line="264" w:lineRule="auto"/>
              <w:rPr>
                <w:rFonts w:cs="宋体"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不通过</w:t>
            </w:r>
          </w:p>
        </w:tc>
        <w:tc>
          <w:tcPr>
            <w:tcW w:w="833" w:type="pct"/>
            <w:vAlign w:val="center"/>
          </w:tcPr>
          <w:p>
            <w:pPr>
              <w:snapToGrid w:val="0"/>
              <w:spacing w:line="264" w:lineRule="auto"/>
              <w:jc w:val="center"/>
              <w:rPr>
                <w:rFonts w:cs="宋体" w:asciiTheme="minorEastAsia" w:hAnsiTheme="minorEastAsia" w:eastAsiaTheme="minorEastAsia"/>
                <w:color w:val="auto"/>
                <w:sz w:val="24"/>
              </w:rPr>
            </w:pPr>
            <w:r>
              <w:rPr>
                <w:rFonts w:asciiTheme="minorEastAsia" w:hAnsiTheme="minorEastAsia" w:eastAsiaTheme="minorEastAsia"/>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5" w:hRule="atLeast"/>
        </w:trPr>
        <w:tc>
          <w:tcPr>
            <w:tcW w:w="456" w:type="pct"/>
            <w:vAlign w:val="center"/>
          </w:tcPr>
          <w:p>
            <w:pPr>
              <w:snapToGrid w:val="0"/>
              <w:spacing w:line="264"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2939" w:type="pct"/>
            <w:vAlign w:val="center"/>
          </w:tcPr>
          <w:p>
            <w:pPr>
              <w:snapToGrid w:val="0"/>
              <w:spacing w:line="264" w:lineRule="auto"/>
              <w:jc w:val="left"/>
              <w:rPr>
                <w:rFonts w:hint="eastAsia" w:cs="宋体" w:asciiTheme="minorEastAsia" w:hAnsiTheme="minorEastAsia" w:eastAsiaTheme="minorEastAsia"/>
                <w:b/>
                <w:bCs/>
                <w:color w:val="auto"/>
                <w:sz w:val="24"/>
                <w:lang w:eastAsia="zh-CN"/>
              </w:rPr>
            </w:pPr>
            <w:r>
              <w:rPr>
                <w:rFonts w:hint="eastAsia" w:cs="宋体" w:asciiTheme="minorEastAsia" w:hAnsiTheme="minorEastAsia" w:eastAsiaTheme="minorEastAsia"/>
                <w:color w:val="auto"/>
                <w:sz w:val="24"/>
              </w:rPr>
              <w:t>法定代表人授权委托书</w:t>
            </w:r>
            <w:r>
              <w:rPr>
                <w:rFonts w:hint="eastAsia" w:cs="宋体" w:asciiTheme="minorEastAsia" w:hAnsiTheme="minorEastAsia" w:eastAsiaTheme="minorEastAsia"/>
                <w:color w:val="auto"/>
                <w:sz w:val="24"/>
                <w:lang w:eastAsia="zh-CN"/>
              </w:rPr>
              <w:t>。</w:t>
            </w:r>
          </w:p>
        </w:tc>
        <w:tc>
          <w:tcPr>
            <w:tcW w:w="770" w:type="pct"/>
            <w:vAlign w:val="center"/>
          </w:tcPr>
          <w:p>
            <w:pPr>
              <w:snapToGrid w:val="0"/>
              <w:spacing w:line="264" w:lineRule="auto"/>
              <w:rPr>
                <w:rFonts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 xml:space="preserve">通过 </w:t>
            </w:r>
          </w:p>
          <w:p>
            <w:pPr>
              <w:snapToGrid w:val="0"/>
              <w:spacing w:line="264" w:lineRule="auto"/>
              <w:rPr>
                <w:rFonts w:cs="宋体"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不通过</w:t>
            </w:r>
          </w:p>
        </w:tc>
        <w:tc>
          <w:tcPr>
            <w:tcW w:w="833" w:type="pct"/>
            <w:vAlign w:val="center"/>
          </w:tcPr>
          <w:p>
            <w:pPr>
              <w:snapToGrid w:val="0"/>
              <w:spacing w:line="264" w:lineRule="auto"/>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59" w:hRule="atLeast"/>
        </w:trPr>
        <w:tc>
          <w:tcPr>
            <w:tcW w:w="456" w:type="pct"/>
            <w:vAlign w:val="center"/>
          </w:tcPr>
          <w:p>
            <w:pPr>
              <w:snapToGrid w:val="0"/>
              <w:spacing w:line="264"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2939" w:type="pct"/>
            <w:vAlign w:val="center"/>
          </w:tcPr>
          <w:p>
            <w:pPr>
              <w:snapToGrid w:val="0"/>
              <w:spacing w:line="264" w:lineRule="auto"/>
              <w:jc w:val="left"/>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法定代表人证明书</w:t>
            </w:r>
            <w:r>
              <w:rPr>
                <w:rFonts w:hint="eastAsia" w:cs="宋体" w:asciiTheme="minorEastAsia" w:hAnsiTheme="minorEastAsia" w:eastAsiaTheme="minorEastAsia"/>
                <w:color w:val="auto"/>
                <w:sz w:val="24"/>
                <w:lang w:eastAsia="zh-CN"/>
              </w:rPr>
              <w:t>。</w:t>
            </w:r>
          </w:p>
        </w:tc>
        <w:tc>
          <w:tcPr>
            <w:tcW w:w="770" w:type="pct"/>
            <w:vAlign w:val="center"/>
          </w:tcPr>
          <w:p>
            <w:pPr>
              <w:snapToGrid w:val="0"/>
              <w:spacing w:line="264" w:lineRule="auto"/>
              <w:rPr>
                <w:rFonts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 xml:space="preserve">通过 </w:t>
            </w:r>
          </w:p>
          <w:p>
            <w:pPr>
              <w:snapToGrid w:val="0"/>
              <w:spacing w:line="264" w:lineRule="auto"/>
              <w:rPr>
                <w:rFonts w:cs="宋体"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不通过</w:t>
            </w:r>
          </w:p>
        </w:tc>
        <w:tc>
          <w:tcPr>
            <w:tcW w:w="833" w:type="pct"/>
            <w:vAlign w:val="center"/>
          </w:tcPr>
          <w:p>
            <w:pPr>
              <w:snapToGrid w:val="0"/>
              <w:spacing w:line="264" w:lineRule="auto"/>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70" w:hRule="atLeast"/>
        </w:trPr>
        <w:tc>
          <w:tcPr>
            <w:tcW w:w="456" w:type="pct"/>
          </w:tcPr>
          <w:p>
            <w:pPr>
              <w:pStyle w:val="84"/>
              <w:numPr>
                <w:ilvl w:val="0"/>
                <w:numId w:val="75"/>
              </w:numPr>
              <w:snapToGrid w:val="0"/>
              <w:spacing w:line="264" w:lineRule="auto"/>
              <w:ind w:firstLineChars="0"/>
              <w:rPr>
                <w:rFonts w:cs="宋体" w:asciiTheme="minorEastAsia" w:hAnsiTheme="minorEastAsia" w:eastAsiaTheme="minorEastAsia"/>
                <w:color w:val="auto"/>
                <w:sz w:val="24"/>
              </w:rPr>
            </w:pPr>
          </w:p>
        </w:tc>
        <w:tc>
          <w:tcPr>
            <w:tcW w:w="2939" w:type="pct"/>
            <w:vAlign w:val="center"/>
          </w:tcPr>
          <w:p>
            <w:pPr>
              <w:snapToGrid w:val="0"/>
              <w:spacing w:line="264" w:lineRule="auto"/>
              <w:jc w:val="left"/>
              <w:rPr>
                <w:rFonts w:hint="eastAsia" w:eastAsia="宋体" w:cs="宋体" w:asciiTheme="minorEastAsia" w:hAnsiTheme="minorEastAsia"/>
                <w:color w:val="auto"/>
                <w:sz w:val="24"/>
                <w:lang w:eastAsia="zh-CN"/>
              </w:rPr>
            </w:pPr>
            <w:r>
              <w:rPr>
                <w:rFonts w:hint="eastAsia" w:cs="宋体" w:asciiTheme="minorEastAsia" w:hAnsiTheme="minorEastAsia" w:eastAsiaTheme="minorEastAsia"/>
                <w:color w:val="auto"/>
                <w:sz w:val="24"/>
              </w:rPr>
              <w:t>应答函已提交并符合比选文件要求的</w:t>
            </w:r>
            <w:r>
              <w:rPr>
                <w:rFonts w:hint="eastAsia" w:ascii="宋体" w:hAnsi="宋体" w:cs="宋体"/>
                <w:color w:val="auto"/>
                <w:sz w:val="24"/>
              </w:rPr>
              <w:t>，且</w:t>
            </w:r>
            <w:r>
              <w:rPr>
                <w:rFonts w:hint="eastAsia" w:ascii="宋体" w:hAnsi="宋体"/>
                <w:color w:val="auto"/>
                <w:sz w:val="24"/>
              </w:rPr>
              <w:t>应答有效期不少于比选文件中载明的应答有效期</w:t>
            </w:r>
            <w:r>
              <w:rPr>
                <w:rFonts w:hint="eastAsia" w:ascii="宋体" w:hAnsi="宋体"/>
                <w:color w:val="auto"/>
                <w:sz w:val="24"/>
                <w:lang w:eastAsia="zh-CN"/>
              </w:rPr>
              <w:t>。</w:t>
            </w:r>
          </w:p>
        </w:tc>
        <w:tc>
          <w:tcPr>
            <w:tcW w:w="770" w:type="pct"/>
            <w:vAlign w:val="center"/>
          </w:tcPr>
          <w:p>
            <w:pPr>
              <w:snapToGrid w:val="0"/>
              <w:spacing w:line="264"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□通过 </w:t>
            </w:r>
          </w:p>
          <w:p>
            <w:pPr>
              <w:snapToGrid w:val="0"/>
              <w:spacing w:line="264"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□不通过</w:t>
            </w:r>
          </w:p>
        </w:tc>
        <w:tc>
          <w:tcPr>
            <w:tcW w:w="833"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07" w:hRule="atLeast"/>
        </w:trPr>
        <w:tc>
          <w:tcPr>
            <w:tcW w:w="456" w:type="pct"/>
          </w:tcPr>
          <w:p>
            <w:pPr>
              <w:pStyle w:val="84"/>
              <w:numPr>
                <w:ilvl w:val="0"/>
                <w:numId w:val="75"/>
              </w:numPr>
              <w:snapToGrid w:val="0"/>
              <w:spacing w:line="264" w:lineRule="auto"/>
              <w:ind w:firstLineChars="0"/>
              <w:rPr>
                <w:rFonts w:cs="宋体" w:asciiTheme="minorEastAsia" w:hAnsiTheme="minorEastAsia" w:eastAsiaTheme="minorEastAsia"/>
                <w:color w:val="auto"/>
                <w:sz w:val="24"/>
              </w:rPr>
            </w:pPr>
          </w:p>
        </w:tc>
        <w:tc>
          <w:tcPr>
            <w:tcW w:w="2939" w:type="pct"/>
            <w:vAlign w:val="center"/>
          </w:tcPr>
          <w:p>
            <w:pPr>
              <w:snapToGrid w:val="0"/>
              <w:spacing w:line="264" w:lineRule="auto"/>
              <w:jc w:val="left"/>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供应商按比选文件要求缴纳应答保证金的（提供</w:t>
            </w:r>
            <w:r>
              <w:rPr>
                <w:rFonts w:hint="eastAsia" w:asciiTheme="minorEastAsia" w:hAnsiTheme="minorEastAsia" w:eastAsiaTheme="minorEastAsia"/>
                <w:color w:val="auto"/>
                <w:sz w:val="24"/>
              </w:rPr>
              <w:t>应答保证金递交证明文件</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eastAsia="zh-CN"/>
              </w:rPr>
              <w:t>。</w:t>
            </w:r>
          </w:p>
        </w:tc>
        <w:tc>
          <w:tcPr>
            <w:tcW w:w="770" w:type="pct"/>
            <w:vAlign w:val="center"/>
          </w:tcPr>
          <w:p>
            <w:pPr>
              <w:snapToGrid w:val="0"/>
              <w:spacing w:line="264"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□通过 </w:t>
            </w:r>
          </w:p>
          <w:p>
            <w:pPr>
              <w:snapToGrid w:val="0"/>
              <w:spacing w:line="264"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□不通过</w:t>
            </w:r>
          </w:p>
        </w:tc>
        <w:tc>
          <w:tcPr>
            <w:tcW w:w="833"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456" w:type="pct"/>
          </w:tcPr>
          <w:p>
            <w:pPr>
              <w:pStyle w:val="84"/>
              <w:numPr>
                <w:ilvl w:val="0"/>
                <w:numId w:val="75"/>
              </w:numPr>
              <w:snapToGrid w:val="0"/>
              <w:spacing w:line="264" w:lineRule="auto"/>
              <w:ind w:firstLineChars="0"/>
              <w:rPr>
                <w:rFonts w:cs="宋体" w:asciiTheme="minorEastAsia" w:hAnsiTheme="minorEastAsia" w:eastAsiaTheme="minorEastAsia"/>
                <w:color w:val="auto"/>
                <w:sz w:val="24"/>
              </w:rPr>
            </w:pPr>
          </w:p>
        </w:tc>
        <w:tc>
          <w:tcPr>
            <w:tcW w:w="2939" w:type="pct"/>
            <w:vAlign w:val="center"/>
          </w:tcPr>
          <w:p>
            <w:pPr>
              <w:snapToGrid w:val="0"/>
              <w:spacing w:line="264" w:lineRule="auto"/>
              <w:rPr>
                <w:rFonts w:hint="eastAsia" w:asciiTheme="minorEastAsia" w:hAnsiTheme="minorEastAsia" w:eastAsiaTheme="minorEastAsia"/>
                <w:b/>
                <w:bCs/>
                <w:i/>
                <w:color w:val="auto"/>
                <w:sz w:val="24"/>
                <w:shd w:val="pct10" w:color="auto" w:fill="FFFFFF"/>
                <w:lang w:eastAsia="zh-CN"/>
              </w:rPr>
            </w:pPr>
            <w:r>
              <w:rPr>
                <w:rFonts w:hint="eastAsia" w:cs="宋体" w:asciiTheme="minorEastAsia" w:hAnsiTheme="minorEastAsia" w:eastAsiaTheme="minorEastAsia"/>
                <w:color w:val="auto"/>
                <w:sz w:val="24"/>
              </w:rPr>
              <w:t>应答报价未超过</w:t>
            </w:r>
            <w:r>
              <w:rPr>
                <w:rFonts w:hint="eastAsia" w:cs="宋体" w:asciiTheme="minorEastAsia" w:hAnsiTheme="minorEastAsia" w:eastAsiaTheme="minorEastAsia"/>
                <w:color w:val="auto"/>
                <w:sz w:val="24"/>
                <w:lang w:val="en-US" w:eastAsia="zh-CN"/>
              </w:rPr>
              <w:t>本项目</w:t>
            </w:r>
            <w:r>
              <w:rPr>
                <w:rFonts w:hint="eastAsia" w:cs="宋体" w:asciiTheme="minorEastAsia" w:hAnsiTheme="minorEastAsia" w:eastAsiaTheme="minorEastAsia"/>
                <w:color w:val="auto"/>
                <w:sz w:val="24"/>
              </w:rPr>
              <w:t>最高限价的</w:t>
            </w:r>
            <w:r>
              <w:rPr>
                <w:rFonts w:hint="eastAsia" w:cs="宋体" w:asciiTheme="minorEastAsia" w:hAnsiTheme="minorEastAsia" w:eastAsiaTheme="minorEastAsia"/>
                <w:color w:val="auto"/>
                <w:sz w:val="24"/>
                <w:lang w:eastAsia="zh-CN"/>
              </w:rPr>
              <w:t>。</w:t>
            </w:r>
          </w:p>
        </w:tc>
        <w:tc>
          <w:tcPr>
            <w:tcW w:w="770" w:type="pct"/>
            <w:vAlign w:val="center"/>
          </w:tcPr>
          <w:p>
            <w:pPr>
              <w:snapToGrid w:val="0"/>
              <w:spacing w:line="264" w:lineRule="auto"/>
              <w:rPr>
                <w:rFonts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 xml:space="preserve">通过 </w:t>
            </w:r>
          </w:p>
          <w:p>
            <w:pPr>
              <w:snapToGrid w:val="0"/>
              <w:spacing w:line="264" w:lineRule="auto"/>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不通过</w:t>
            </w:r>
          </w:p>
        </w:tc>
        <w:tc>
          <w:tcPr>
            <w:tcW w:w="833"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73" w:hRule="atLeast"/>
        </w:trPr>
        <w:tc>
          <w:tcPr>
            <w:tcW w:w="456" w:type="pct"/>
          </w:tcPr>
          <w:p>
            <w:pPr>
              <w:pStyle w:val="84"/>
              <w:numPr>
                <w:ilvl w:val="0"/>
                <w:numId w:val="75"/>
              </w:numPr>
              <w:snapToGrid w:val="0"/>
              <w:spacing w:line="264" w:lineRule="auto"/>
              <w:ind w:firstLineChars="0"/>
              <w:rPr>
                <w:rFonts w:cs="宋体" w:asciiTheme="minorEastAsia" w:hAnsiTheme="minorEastAsia" w:eastAsiaTheme="minorEastAsia"/>
                <w:color w:val="auto"/>
                <w:sz w:val="24"/>
              </w:rPr>
            </w:pPr>
          </w:p>
        </w:tc>
        <w:tc>
          <w:tcPr>
            <w:tcW w:w="2939" w:type="pct"/>
            <w:vAlign w:val="center"/>
          </w:tcPr>
          <w:p>
            <w:pPr>
              <w:snapToGrid w:val="0"/>
              <w:spacing w:line="264" w:lineRule="auto"/>
              <w:ind w:left="7" w:hanging="7" w:hangingChars="3"/>
              <w:jc w:val="left"/>
              <w:rPr>
                <w:rFonts w:hint="eastAsia" w:eastAsia="宋体" w:cs="宋体" w:asciiTheme="minorEastAsia" w:hAnsiTheme="minorEastAsia"/>
                <w:color w:val="auto"/>
                <w:sz w:val="24"/>
                <w:lang w:eastAsia="zh-CN"/>
              </w:rPr>
            </w:pPr>
            <w:r>
              <w:rPr>
                <w:rFonts w:hint="eastAsia" w:ascii="宋体" w:hAnsi="宋体" w:cs="宋体"/>
                <w:color w:val="auto"/>
                <w:sz w:val="24"/>
              </w:rPr>
              <w:t>应答文件未出现选择性报价或有附加条件报价的情形</w:t>
            </w:r>
            <w:r>
              <w:rPr>
                <w:rFonts w:hint="eastAsia" w:ascii="宋体" w:hAnsi="宋体" w:cs="宋体"/>
                <w:color w:val="auto"/>
                <w:sz w:val="24"/>
                <w:lang w:eastAsia="zh-CN"/>
              </w:rPr>
              <w:t>。</w:t>
            </w:r>
          </w:p>
        </w:tc>
        <w:tc>
          <w:tcPr>
            <w:tcW w:w="770" w:type="pct"/>
            <w:vAlign w:val="center"/>
          </w:tcPr>
          <w:p>
            <w:pPr>
              <w:snapToGrid w:val="0"/>
              <w:spacing w:line="264" w:lineRule="auto"/>
              <w:rPr>
                <w:rFonts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 xml:space="preserve">通过 </w:t>
            </w:r>
          </w:p>
          <w:p>
            <w:pPr>
              <w:snapToGrid w:val="0"/>
              <w:spacing w:line="264" w:lineRule="auto"/>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不通过</w:t>
            </w:r>
          </w:p>
        </w:tc>
        <w:tc>
          <w:tcPr>
            <w:tcW w:w="833"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456" w:type="pct"/>
          </w:tcPr>
          <w:p>
            <w:pPr>
              <w:pStyle w:val="84"/>
              <w:numPr>
                <w:ilvl w:val="0"/>
                <w:numId w:val="75"/>
              </w:numPr>
              <w:snapToGrid w:val="0"/>
              <w:spacing w:line="264" w:lineRule="auto"/>
              <w:ind w:firstLineChars="0"/>
              <w:rPr>
                <w:rFonts w:cs="宋体" w:asciiTheme="minorEastAsia" w:hAnsiTheme="minorEastAsia" w:eastAsiaTheme="minorEastAsia"/>
                <w:color w:val="auto"/>
                <w:sz w:val="24"/>
              </w:rPr>
            </w:pPr>
          </w:p>
        </w:tc>
        <w:tc>
          <w:tcPr>
            <w:tcW w:w="2939" w:type="pct"/>
            <w:vAlign w:val="center"/>
          </w:tcPr>
          <w:p>
            <w:pPr>
              <w:snapToGrid w:val="0"/>
              <w:spacing w:line="264" w:lineRule="auto"/>
              <w:jc w:val="left"/>
              <w:rPr>
                <w:rFonts w:hint="eastAsia" w:eastAsia="宋体" w:asciiTheme="minorEastAsia" w:hAnsiTheme="minorEastAsia"/>
                <w:b/>
                <w:bCs/>
                <w:i/>
                <w:color w:val="auto"/>
                <w:sz w:val="24"/>
                <w:shd w:val="pct10" w:color="auto" w:fill="FFFFFF"/>
                <w:lang w:eastAsia="zh-CN"/>
              </w:rPr>
            </w:pPr>
            <w:r>
              <w:rPr>
                <w:rFonts w:hint="eastAsia" w:ascii="宋体" w:hAnsi="宋体" w:cs="宋体"/>
                <w:color w:val="auto"/>
                <w:sz w:val="24"/>
              </w:rPr>
              <w:t>应答文件完全满足比选文件的实质性条款（即标注★号条款）无负偏离的</w:t>
            </w:r>
            <w:r>
              <w:rPr>
                <w:rFonts w:hint="eastAsia" w:ascii="宋体" w:hAnsi="宋体" w:cs="宋体"/>
                <w:color w:val="auto"/>
                <w:sz w:val="24"/>
                <w:lang w:eastAsia="zh-CN"/>
              </w:rPr>
              <w:t>。</w:t>
            </w:r>
          </w:p>
        </w:tc>
        <w:tc>
          <w:tcPr>
            <w:tcW w:w="770" w:type="pct"/>
            <w:vAlign w:val="center"/>
          </w:tcPr>
          <w:p>
            <w:pPr>
              <w:snapToGrid w:val="0"/>
              <w:spacing w:line="264" w:lineRule="auto"/>
              <w:rPr>
                <w:rFonts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 xml:space="preserve">通过 </w:t>
            </w:r>
          </w:p>
          <w:p>
            <w:pPr>
              <w:snapToGrid w:val="0"/>
              <w:spacing w:line="264" w:lineRule="auto"/>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不通过</w:t>
            </w:r>
          </w:p>
        </w:tc>
        <w:tc>
          <w:tcPr>
            <w:tcW w:w="833"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456" w:type="pct"/>
          </w:tcPr>
          <w:p>
            <w:pPr>
              <w:pStyle w:val="84"/>
              <w:numPr>
                <w:ilvl w:val="0"/>
                <w:numId w:val="75"/>
              </w:numPr>
              <w:snapToGrid w:val="0"/>
              <w:spacing w:line="264" w:lineRule="auto"/>
              <w:ind w:firstLineChars="0"/>
              <w:rPr>
                <w:rFonts w:cs="宋体" w:asciiTheme="minorEastAsia" w:hAnsiTheme="minorEastAsia" w:eastAsiaTheme="minorEastAsia"/>
                <w:color w:val="auto"/>
                <w:sz w:val="24"/>
              </w:rPr>
            </w:pPr>
          </w:p>
        </w:tc>
        <w:tc>
          <w:tcPr>
            <w:tcW w:w="2939" w:type="pct"/>
            <w:vAlign w:val="center"/>
          </w:tcPr>
          <w:p>
            <w:pPr>
              <w:snapToGrid w:val="0"/>
              <w:spacing w:line="264" w:lineRule="auto"/>
              <w:jc w:val="left"/>
              <w:rPr>
                <w:rFonts w:hint="eastAsia" w:ascii="宋体" w:eastAsia="宋体"/>
                <w:b/>
                <w:bCs/>
                <w:i/>
                <w:color w:val="auto"/>
                <w:sz w:val="24"/>
                <w:shd w:val="pct10" w:color="auto" w:fill="FFFFFF"/>
                <w:lang w:eastAsia="zh-CN"/>
              </w:rPr>
            </w:pPr>
            <w:r>
              <w:rPr>
                <w:rFonts w:hint="eastAsia" w:ascii="宋体" w:hAnsi="宋体" w:cs="宋体"/>
                <w:color w:val="auto"/>
                <w:sz w:val="24"/>
              </w:rPr>
              <w:t>应答文件没有比选文件中规定的其它无效应答条款的</w:t>
            </w:r>
            <w:r>
              <w:rPr>
                <w:rFonts w:hint="eastAsia" w:ascii="宋体" w:hAnsi="宋体" w:cs="宋体"/>
                <w:color w:val="auto"/>
                <w:sz w:val="24"/>
                <w:lang w:eastAsia="zh-CN"/>
              </w:rPr>
              <w:t>。</w:t>
            </w:r>
          </w:p>
        </w:tc>
        <w:tc>
          <w:tcPr>
            <w:tcW w:w="770" w:type="pct"/>
            <w:vAlign w:val="center"/>
          </w:tcPr>
          <w:p>
            <w:pPr>
              <w:snapToGrid w:val="0"/>
              <w:spacing w:line="264" w:lineRule="auto"/>
              <w:rPr>
                <w:rFonts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 xml:space="preserve">通过 </w:t>
            </w:r>
          </w:p>
          <w:p>
            <w:pPr>
              <w:snapToGrid w:val="0"/>
              <w:spacing w:line="264" w:lineRule="auto"/>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不通过</w:t>
            </w:r>
          </w:p>
        </w:tc>
        <w:tc>
          <w:tcPr>
            <w:tcW w:w="833"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78" w:hRule="atLeast"/>
        </w:trPr>
        <w:tc>
          <w:tcPr>
            <w:tcW w:w="456" w:type="pct"/>
          </w:tcPr>
          <w:p>
            <w:pPr>
              <w:pStyle w:val="84"/>
              <w:numPr>
                <w:ilvl w:val="0"/>
                <w:numId w:val="75"/>
              </w:numPr>
              <w:snapToGrid w:val="0"/>
              <w:spacing w:line="264" w:lineRule="auto"/>
              <w:ind w:firstLineChars="0"/>
              <w:rPr>
                <w:rFonts w:cs="宋体" w:asciiTheme="minorEastAsia" w:hAnsiTheme="minorEastAsia" w:eastAsiaTheme="minorEastAsia"/>
                <w:color w:val="auto"/>
                <w:sz w:val="24"/>
              </w:rPr>
            </w:pPr>
          </w:p>
        </w:tc>
        <w:tc>
          <w:tcPr>
            <w:tcW w:w="2939" w:type="pct"/>
            <w:vAlign w:val="center"/>
          </w:tcPr>
          <w:p>
            <w:pPr>
              <w:snapToGrid w:val="0"/>
              <w:spacing w:line="264" w:lineRule="auto"/>
              <w:jc w:val="left"/>
              <w:rPr>
                <w:rFonts w:cs="宋体" w:asciiTheme="minorEastAsia" w:hAnsiTheme="minorEastAsia" w:eastAsiaTheme="minorEastAsia"/>
                <w:color w:val="auto"/>
                <w:sz w:val="24"/>
              </w:rPr>
            </w:pPr>
            <w:r>
              <w:rPr>
                <w:rFonts w:hint="eastAsia" w:ascii="宋体" w:hAnsi="宋体" w:cs="宋体"/>
                <w:color w:val="auto"/>
                <w:sz w:val="24"/>
              </w:rPr>
              <w:t>按有关法律、法规、规章不属于应答无效的。</w:t>
            </w:r>
          </w:p>
        </w:tc>
        <w:tc>
          <w:tcPr>
            <w:tcW w:w="770" w:type="pct"/>
            <w:vAlign w:val="center"/>
          </w:tcPr>
          <w:p>
            <w:pPr>
              <w:snapToGrid w:val="0"/>
              <w:spacing w:line="264" w:lineRule="auto"/>
              <w:rPr>
                <w:rFonts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 xml:space="preserve">通过 </w:t>
            </w:r>
          </w:p>
          <w:p>
            <w:pPr>
              <w:snapToGrid w:val="0"/>
              <w:spacing w:line="264" w:lineRule="auto"/>
              <w:rPr>
                <w:rFonts w:cs="宋体" w:asciiTheme="minorEastAsia" w:hAnsiTheme="minorEastAsia" w:eastAsiaTheme="minorEastAsia"/>
                <w:color w:val="auto"/>
                <w:sz w:val="24"/>
              </w:rPr>
            </w:pP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不通过</w:t>
            </w:r>
          </w:p>
        </w:tc>
        <w:tc>
          <w:tcPr>
            <w:tcW w:w="833" w:type="pct"/>
            <w:vAlign w:val="center"/>
          </w:tcPr>
          <w:p>
            <w:pPr>
              <w:snapToGrid w:val="0"/>
              <w:spacing w:line="264" w:lineRule="auto"/>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w:t>
            </w:r>
          </w:p>
        </w:tc>
      </w:tr>
    </w:tbl>
    <w:p>
      <w:pPr>
        <w:pStyle w:val="84"/>
        <w:numPr>
          <w:ilvl w:val="0"/>
          <w:numId w:val="71"/>
        </w:numPr>
        <w:snapToGrid w:val="0"/>
        <w:spacing w:line="360" w:lineRule="auto"/>
        <w:ind w:firstLineChars="0"/>
        <w:jc w:val="center"/>
        <w:rPr>
          <w:rFonts w:ascii="宋体" w:hAnsi="宋体"/>
          <w:b/>
          <w:color w:val="auto"/>
          <w:sz w:val="30"/>
          <w:szCs w:val="30"/>
        </w:rPr>
      </w:pPr>
      <w:r>
        <w:rPr>
          <w:rFonts w:hint="eastAsia" w:ascii="宋体" w:hAnsi="宋体"/>
          <w:b/>
          <w:color w:val="auto"/>
          <w:sz w:val="30"/>
          <w:szCs w:val="30"/>
        </w:rPr>
        <w:t>技术、商务评审自查表</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1"/>
        <w:gridCol w:w="2013"/>
        <w:gridCol w:w="3473"/>
        <w:gridCol w:w="31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snapToGrid w:val="0"/>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pPr>
              <w:snapToGrid w:val="0"/>
              <w:spacing w:line="264" w:lineRule="auto"/>
              <w:jc w:val="center"/>
              <w:rPr>
                <w:rFonts w:ascii="宋体" w:hAnsi="宋体"/>
                <w:b/>
                <w:color w:val="auto"/>
                <w:sz w:val="24"/>
              </w:rPr>
            </w:pPr>
            <w:r>
              <w:rPr>
                <w:rFonts w:hint="eastAsia" w:ascii="宋体" w:hAnsi="宋体" w:cs="宋体"/>
                <w:b/>
                <w:color w:val="auto"/>
                <w:sz w:val="24"/>
              </w:rPr>
              <w:t>评审因素</w:t>
            </w:r>
          </w:p>
        </w:tc>
        <w:tc>
          <w:tcPr>
            <w:tcW w:w="1848" w:type="pct"/>
            <w:vAlign w:val="center"/>
          </w:tcPr>
          <w:p>
            <w:pPr>
              <w:snapToGrid w:val="0"/>
              <w:spacing w:line="264" w:lineRule="auto"/>
              <w:jc w:val="center"/>
              <w:rPr>
                <w:rFonts w:ascii="宋体" w:hAnsi="宋体"/>
                <w:b/>
                <w:color w:val="auto"/>
                <w:sz w:val="24"/>
              </w:rPr>
            </w:pPr>
            <w:r>
              <w:rPr>
                <w:rFonts w:hint="eastAsia" w:ascii="宋体" w:hAnsi="宋体"/>
                <w:b/>
                <w:color w:val="auto"/>
                <w:sz w:val="24"/>
              </w:rPr>
              <w:t>提交内容</w:t>
            </w:r>
          </w:p>
        </w:tc>
        <w:tc>
          <w:tcPr>
            <w:tcW w:w="1679" w:type="pct"/>
            <w:vAlign w:val="center"/>
          </w:tcPr>
          <w:p>
            <w:pPr>
              <w:snapToGrid w:val="0"/>
              <w:spacing w:line="264" w:lineRule="auto"/>
              <w:jc w:val="center"/>
              <w:rPr>
                <w:rFonts w:ascii="宋体" w:hAnsi="宋体"/>
                <w:b/>
                <w:color w:val="auto"/>
                <w:sz w:val="24"/>
              </w:rPr>
            </w:pPr>
            <w:r>
              <w:rPr>
                <w:rFonts w:hint="eastAsia" w:ascii="宋体" w:hAnsi="宋体"/>
                <w:b/>
                <w:color w:val="auto"/>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jc w:val="left"/>
              <w:rPr>
                <w:rFonts w:ascii="宋体" w:hAnsi="宋体" w:cs="宋体"/>
                <w:color w:val="auto"/>
                <w:sz w:val="24"/>
              </w:rPr>
            </w:pPr>
          </w:p>
        </w:tc>
        <w:tc>
          <w:tcPr>
            <w:tcW w:w="1848" w:type="pct"/>
            <w:vAlign w:val="center"/>
          </w:tcPr>
          <w:p>
            <w:pPr>
              <w:snapToGrid w:val="0"/>
              <w:spacing w:line="264" w:lineRule="auto"/>
              <w:jc w:val="left"/>
              <w:rPr>
                <w:rFonts w:ascii="宋体" w:hAnsi="宋体"/>
                <w:color w:val="auto"/>
                <w:sz w:val="24"/>
              </w:rPr>
            </w:pP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jc w:val="left"/>
              <w:rPr>
                <w:rFonts w:hAnsi="宋体"/>
                <w:bCs/>
                <w:color w:val="auto"/>
                <w:sz w:val="24"/>
              </w:rPr>
            </w:pPr>
          </w:p>
        </w:tc>
        <w:tc>
          <w:tcPr>
            <w:tcW w:w="1848" w:type="pct"/>
            <w:vAlign w:val="center"/>
          </w:tcPr>
          <w:p>
            <w:pPr>
              <w:snapToGrid w:val="0"/>
              <w:spacing w:line="264" w:lineRule="auto"/>
              <w:jc w:val="left"/>
              <w:rPr>
                <w:rFonts w:ascii="宋体" w:hAnsi="宋体"/>
                <w:color w:val="auto"/>
                <w:sz w:val="24"/>
              </w:rPr>
            </w:pP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jc w:val="left"/>
              <w:rPr>
                <w:rFonts w:hAnsi="宋体"/>
                <w:bCs/>
                <w:color w:val="auto"/>
                <w:sz w:val="24"/>
              </w:rPr>
            </w:pPr>
          </w:p>
        </w:tc>
        <w:tc>
          <w:tcPr>
            <w:tcW w:w="1848" w:type="pct"/>
            <w:vAlign w:val="center"/>
          </w:tcPr>
          <w:p>
            <w:pPr>
              <w:snapToGrid w:val="0"/>
              <w:spacing w:line="264" w:lineRule="auto"/>
              <w:jc w:val="left"/>
              <w:rPr>
                <w:rFonts w:ascii="宋体" w:hAnsi="宋体"/>
                <w:color w:val="auto"/>
                <w:sz w:val="24"/>
              </w:rPr>
            </w:pP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jc w:val="left"/>
              <w:rPr>
                <w:rFonts w:hAnsi="宋体"/>
                <w:bCs/>
                <w:color w:val="auto"/>
                <w:sz w:val="24"/>
              </w:rPr>
            </w:pPr>
          </w:p>
        </w:tc>
        <w:tc>
          <w:tcPr>
            <w:tcW w:w="1848" w:type="pct"/>
            <w:vAlign w:val="center"/>
          </w:tcPr>
          <w:p>
            <w:pPr>
              <w:snapToGrid w:val="0"/>
              <w:spacing w:line="264" w:lineRule="auto"/>
              <w:jc w:val="left"/>
              <w:rPr>
                <w:rFonts w:ascii="宋体" w:hAnsi="宋体"/>
                <w:color w:val="auto"/>
                <w:sz w:val="24"/>
              </w:rPr>
            </w:pP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jc w:val="left"/>
              <w:rPr>
                <w:rFonts w:hAnsi="宋体"/>
                <w:bCs/>
                <w:color w:val="auto"/>
                <w:sz w:val="24"/>
              </w:rPr>
            </w:pPr>
          </w:p>
        </w:tc>
        <w:tc>
          <w:tcPr>
            <w:tcW w:w="1848" w:type="pct"/>
            <w:vAlign w:val="center"/>
          </w:tcPr>
          <w:p>
            <w:pPr>
              <w:snapToGrid w:val="0"/>
              <w:spacing w:line="264" w:lineRule="auto"/>
              <w:jc w:val="left"/>
              <w:rPr>
                <w:rFonts w:ascii="宋体" w:hAnsi="宋体"/>
                <w:color w:val="auto"/>
                <w:sz w:val="24"/>
              </w:rPr>
            </w:pPr>
          </w:p>
        </w:tc>
        <w:tc>
          <w:tcPr>
            <w:tcW w:w="1679"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jc w:val="left"/>
              <w:rPr>
                <w:rFonts w:ascii="宋体" w:hAnsi="宋体"/>
                <w:color w:val="auto"/>
                <w:sz w:val="24"/>
              </w:rPr>
            </w:pPr>
          </w:p>
        </w:tc>
        <w:tc>
          <w:tcPr>
            <w:tcW w:w="1848" w:type="pct"/>
            <w:vAlign w:val="center"/>
          </w:tcPr>
          <w:p>
            <w:pPr>
              <w:snapToGrid w:val="0"/>
              <w:spacing w:line="264" w:lineRule="auto"/>
              <w:jc w:val="left"/>
              <w:rPr>
                <w:rFonts w:ascii="宋体" w:hAnsi="宋体"/>
                <w:color w:val="auto"/>
                <w:sz w:val="24"/>
              </w:rPr>
            </w:pPr>
          </w:p>
        </w:tc>
        <w:tc>
          <w:tcPr>
            <w:tcW w:w="1679"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jc w:val="left"/>
              <w:rPr>
                <w:rFonts w:ascii="宋体" w:hAnsi="宋体"/>
                <w:color w:val="auto"/>
                <w:sz w:val="24"/>
              </w:rPr>
            </w:pPr>
          </w:p>
        </w:tc>
        <w:tc>
          <w:tcPr>
            <w:tcW w:w="1848" w:type="pct"/>
            <w:vAlign w:val="center"/>
          </w:tcPr>
          <w:p>
            <w:pPr>
              <w:snapToGrid w:val="0"/>
              <w:spacing w:line="264" w:lineRule="auto"/>
              <w:jc w:val="left"/>
              <w:rPr>
                <w:rFonts w:ascii="宋体" w:hAnsi="宋体"/>
                <w:color w:val="auto"/>
                <w:sz w:val="24"/>
              </w:rPr>
            </w:pP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jc w:val="left"/>
              <w:rPr>
                <w:rFonts w:ascii="宋体" w:hAnsi="宋体"/>
                <w:color w:val="auto"/>
                <w:sz w:val="24"/>
              </w:rPr>
            </w:pPr>
          </w:p>
        </w:tc>
        <w:tc>
          <w:tcPr>
            <w:tcW w:w="1848" w:type="pct"/>
            <w:vAlign w:val="center"/>
          </w:tcPr>
          <w:p>
            <w:pPr>
              <w:snapToGrid w:val="0"/>
              <w:spacing w:line="264" w:lineRule="auto"/>
              <w:jc w:val="left"/>
              <w:rPr>
                <w:rFonts w:ascii="宋体" w:hAnsi="宋体"/>
                <w:color w:val="auto"/>
                <w:sz w:val="24"/>
              </w:rPr>
            </w:pP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rPr>
                <w:rFonts w:ascii="宋体" w:hAnsi="宋体"/>
                <w:color w:val="auto"/>
                <w:sz w:val="24"/>
              </w:rPr>
            </w:pPr>
          </w:p>
        </w:tc>
        <w:tc>
          <w:tcPr>
            <w:tcW w:w="1848" w:type="pct"/>
            <w:vAlign w:val="center"/>
          </w:tcPr>
          <w:p>
            <w:pPr>
              <w:snapToGrid w:val="0"/>
              <w:spacing w:line="264" w:lineRule="auto"/>
              <w:jc w:val="left"/>
              <w:rPr>
                <w:rFonts w:ascii="宋体" w:hAnsi="宋体"/>
                <w:color w:val="auto"/>
                <w:sz w:val="24"/>
              </w:rPr>
            </w:pP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jc w:val="left"/>
              <w:rPr>
                <w:rFonts w:ascii="宋体" w:hAnsi="宋体"/>
                <w:color w:val="auto"/>
                <w:sz w:val="24"/>
              </w:rPr>
            </w:pPr>
          </w:p>
        </w:tc>
        <w:tc>
          <w:tcPr>
            <w:tcW w:w="1848" w:type="pct"/>
            <w:vAlign w:val="center"/>
          </w:tcPr>
          <w:p>
            <w:pPr>
              <w:snapToGrid w:val="0"/>
              <w:spacing w:line="264" w:lineRule="auto"/>
              <w:rPr>
                <w:rFonts w:ascii="宋体" w:hAnsi="宋体"/>
                <w:color w:val="auto"/>
                <w:sz w:val="24"/>
              </w:rPr>
            </w:pP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6"/>
              </w:numPr>
              <w:snapToGrid w:val="0"/>
              <w:spacing w:line="264" w:lineRule="auto"/>
              <w:rPr>
                <w:rFonts w:ascii="宋体" w:hAnsi="宋体"/>
                <w:color w:val="auto"/>
                <w:sz w:val="24"/>
              </w:rPr>
            </w:pPr>
          </w:p>
        </w:tc>
        <w:tc>
          <w:tcPr>
            <w:tcW w:w="1071" w:type="pct"/>
            <w:vAlign w:val="center"/>
          </w:tcPr>
          <w:p>
            <w:pPr>
              <w:snapToGrid w:val="0"/>
              <w:spacing w:line="264" w:lineRule="auto"/>
              <w:rPr>
                <w:rFonts w:ascii="宋体" w:hAnsi="宋体"/>
                <w:color w:val="auto"/>
                <w:sz w:val="24"/>
              </w:rPr>
            </w:pPr>
          </w:p>
        </w:tc>
        <w:tc>
          <w:tcPr>
            <w:tcW w:w="1848" w:type="pct"/>
            <w:vAlign w:val="center"/>
          </w:tcPr>
          <w:p>
            <w:pPr>
              <w:snapToGrid w:val="0"/>
              <w:spacing w:line="264" w:lineRule="auto"/>
              <w:rPr>
                <w:rFonts w:ascii="宋体" w:hAnsi="宋体"/>
                <w:color w:val="auto"/>
                <w:sz w:val="24"/>
                <w:lang w:val="en-GB"/>
              </w:rPr>
            </w:pP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第（ ）页</w:t>
            </w:r>
            <w:r>
              <w:rPr>
                <w:rFonts w:hint="eastAsia" w:ascii="宋体" w:hAnsi="宋体"/>
                <w:color w:val="auto"/>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5000" w:type="pct"/>
            <w:gridSpan w:val="4"/>
            <w:vAlign w:val="center"/>
          </w:tcPr>
          <w:p>
            <w:pPr>
              <w:snapToGrid w:val="0"/>
              <w:spacing w:line="264" w:lineRule="auto"/>
              <w:jc w:val="center"/>
              <w:rPr>
                <w:rFonts w:ascii="宋体" w:hAnsi="宋体"/>
                <w:b/>
                <w:color w:val="auto"/>
                <w:szCs w:val="21"/>
              </w:rPr>
            </w:pPr>
            <w:r>
              <w:rPr>
                <w:rFonts w:hint="eastAsia" w:ascii="宋体" w:hAnsi="宋体"/>
                <w:b/>
                <w:color w:val="auto"/>
                <w:sz w:val="30"/>
                <w:szCs w:val="30"/>
              </w:rPr>
              <w:t>其他内容资料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7"/>
              </w:numPr>
              <w:snapToGrid w:val="0"/>
              <w:spacing w:line="264" w:lineRule="auto"/>
              <w:rPr>
                <w:rFonts w:ascii="宋体" w:hAnsi="宋体"/>
                <w:color w:val="auto"/>
                <w:sz w:val="24"/>
              </w:rPr>
            </w:pPr>
          </w:p>
        </w:tc>
        <w:tc>
          <w:tcPr>
            <w:tcW w:w="2919" w:type="pct"/>
            <w:gridSpan w:val="2"/>
            <w:vAlign w:val="center"/>
          </w:tcPr>
          <w:p>
            <w:pPr>
              <w:snapToGrid w:val="0"/>
              <w:spacing w:line="264" w:lineRule="auto"/>
              <w:rPr>
                <w:rFonts w:hAnsi="宋体" w:cs="Courier New"/>
                <w:color w:val="auto"/>
                <w:sz w:val="24"/>
              </w:rPr>
            </w:pPr>
            <w:r>
              <w:rPr>
                <w:rFonts w:hint="eastAsia" w:hAnsi="宋体" w:cs="Courier New"/>
                <w:color w:val="auto"/>
                <w:sz w:val="24"/>
              </w:rPr>
              <w:t>公章对投标专用章授权说明</w:t>
            </w:r>
          </w:p>
        </w:tc>
        <w:tc>
          <w:tcPr>
            <w:tcW w:w="1679"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7"/>
              </w:numPr>
              <w:snapToGrid w:val="0"/>
              <w:spacing w:line="264" w:lineRule="auto"/>
              <w:rPr>
                <w:rFonts w:ascii="宋体" w:hAnsi="宋体"/>
                <w:color w:val="auto"/>
                <w:sz w:val="24"/>
              </w:rPr>
            </w:pPr>
          </w:p>
        </w:tc>
        <w:tc>
          <w:tcPr>
            <w:tcW w:w="2919" w:type="pct"/>
            <w:gridSpan w:val="2"/>
            <w:vAlign w:val="center"/>
          </w:tcPr>
          <w:p>
            <w:pPr>
              <w:snapToGrid w:val="0"/>
              <w:spacing w:line="264" w:lineRule="auto"/>
              <w:rPr>
                <w:rFonts w:hAnsi="宋体" w:cs="Courier New"/>
                <w:color w:val="auto"/>
                <w:sz w:val="24"/>
              </w:rPr>
            </w:pPr>
            <w:r>
              <w:rPr>
                <w:rFonts w:hint="eastAsia" w:hAnsi="宋体" w:cs="Courier New"/>
                <w:color w:val="auto"/>
                <w:sz w:val="24"/>
              </w:rPr>
              <w:t>供应商证书一览表</w:t>
            </w:r>
          </w:p>
        </w:tc>
        <w:tc>
          <w:tcPr>
            <w:tcW w:w="1679"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7"/>
              </w:numPr>
              <w:snapToGrid w:val="0"/>
              <w:spacing w:line="264" w:lineRule="auto"/>
              <w:rPr>
                <w:rFonts w:ascii="宋体" w:hAnsi="宋体"/>
                <w:color w:val="auto"/>
                <w:sz w:val="24"/>
              </w:rPr>
            </w:pPr>
          </w:p>
        </w:tc>
        <w:tc>
          <w:tcPr>
            <w:tcW w:w="2919" w:type="pct"/>
            <w:gridSpan w:val="2"/>
            <w:vAlign w:val="center"/>
          </w:tcPr>
          <w:p>
            <w:pPr>
              <w:snapToGrid w:val="0"/>
              <w:spacing w:line="264" w:lineRule="auto"/>
              <w:rPr>
                <w:rFonts w:hAnsi="宋体" w:cs="Courier New"/>
                <w:color w:val="auto"/>
                <w:sz w:val="24"/>
              </w:rPr>
            </w:pPr>
            <w:r>
              <w:rPr>
                <w:rFonts w:hint="eastAsia" w:hAnsi="宋体" w:cs="Courier New"/>
                <w:color w:val="auto"/>
                <w:sz w:val="24"/>
              </w:rPr>
              <w:t>售后服务情况表</w:t>
            </w:r>
          </w:p>
        </w:tc>
        <w:tc>
          <w:tcPr>
            <w:tcW w:w="1679"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7"/>
              </w:numPr>
              <w:snapToGrid w:val="0"/>
              <w:spacing w:line="264" w:lineRule="auto"/>
              <w:rPr>
                <w:rFonts w:ascii="宋体" w:hAnsi="宋体"/>
                <w:color w:val="auto"/>
                <w:sz w:val="24"/>
              </w:rPr>
            </w:pPr>
          </w:p>
        </w:tc>
        <w:tc>
          <w:tcPr>
            <w:tcW w:w="2919" w:type="pct"/>
            <w:gridSpan w:val="2"/>
            <w:vAlign w:val="center"/>
          </w:tcPr>
          <w:p>
            <w:pPr>
              <w:snapToGrid w:val="0"/>
              <w:spacing w:line="264" w:lineRule="auto"/>
              <w:rPr>
                <w:rFonts w:hAnsi="宋体" w:cs="Courier New"/>
                <w:color w:val="auto"/>
                <w:sz w:val="24"/>
              </w:rPr>
            </w:pPr>
            <w:r>
              <w:rPr>
                <w:rFonts w:hint="eastAsia" w:hAnsi="宋体" w:cs="Courier New"/>
                <w:color w:val="auto"/>
                <w:sz w:val="24"/>
              </w:rPr>
              <w:t>主要股东或出资人信息</w:t>
            </w:r>
          </w:p>
        </w:tc>
        <w:tc>
          <w:tcPr>
            <w:tcW w:w="1679"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7"/>
              </w:numPr>
              <w:snapToGrid w:val="0"/>
              <w:spacing w:line="264" w:lineRule="auto"/>
              <w:rPr>
                <w:rFonts w:ascii="宋体" w:hAnsi="宋体"/>
                <w:color w:val="auto"/>
                <w:sz w:val="24"/>
              </w:rPr>
            </w:pPr>
          </w:p>
        </w:tc>
        <w:tc>
          <w:tcPr>
            <w:tcW w:w="2919" w:type="pct"/>
            <w:gridSpan w:val="2"/>
            <w:vAlign w:val="center"/>
          </w:tcPr>
          <w:p>
            <w:pPr>
              <w:snapToGrid w:val="0"/>
              <w:spacing w:line="264" w:lineRule="auto"/>
              <w:rPr>
                <w:rFonts w:hAnsi="宋体" w:cs="Courier New"/>
                <w:color w:val="auto"/>
                <w:sz w:val="24"/>
              </w:rPr>
            </w:pPr>
            <w:r>
              <w:rPr>
                <w:rFonts w:hint="eastAsia" w:hAnsi="宋体" w:cs="Courier New"/>
                <w:color w:val="auto"/>
                <w:sz w:val="24"/>
              </w:rPr>
              <w:t>采购代理服务费承诺书</w:t>
            </w: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5000" w:type="pct"/>
            <w:gridSpan w:val="4"/>
            <w:vAlign w:val="center"/>
          </w:tcPr>
          <w:p>
            <w:pPr>
              <w:snapToGrid w:val="0"/>
              <w:spacing w:line="264" w:lineRule="auto"/>
              <w:jc w:val="center"/>
              <w:rPr>
                <w:rFonts w:ascii="宋体" w:hAnsi="宋体"/>
                <w:b/>
                <w:color w:val="auto"/>
                <w:sz w:val="30"/>
                <w:szCs w:val="30"/>
              </w:rPr>
            </w:pPr>
            <w:r>
              <w:rPr>
                <w:rFonts w:hint="eastAsia" w:ascii="宋体" w:hAnsi="宋体"/>
                <w:b/>
                <w:color w:val="auto"/>
                <w:sz w:val="30"/>
                <w:szCs w:val="30"/>
              </w:rPr>
              <w:t>单独密封资料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8"/>
              </w:numPr>
              <w:snapToGrid w:val="0"/>
              <w:spacing w:line="264" w:lineRule="auto"/>
              <w:rPr>
                <w:rFonts w:ascii="宋体" w:hAnsi="宋体"/>
                <w:color w:val="auto"/>
                <w:sz w:val="24"/>
              </w:rPr>
            </w:pPr>
          </w:p>
        </w:tc>
        <w:tc>
          <w:tcPr>
            <w:tcW w:w="2919" w:type="pct"/>
            <w:gridSpan w:val="2"/>
            <w:vAlign w:val="center"/>
          </w:tcPr>
          <w:p>
            <w:pPr>
              <w:snapToGrid w:val="0"/>
              <w:spacing w:line="264" w:lineRule="auto"/>
              <w:rPr>
                <w:rFonts w:ascii="宋体" w:hAnsi="宋体"/>
                <w:color w:val="auto"/>
                <w:sz w:val="24"/>
              </w:rPr>
            </w:pPr>
            <w:r>
              <w:rPr>
                <w:rFonts w:hint="eastAsia" w:asciiTheme="minorEastAsia" w:hAnsiTheme="minorEastAsia" w:eastAsiaTheme="minorEastAsia"/>
                <w:color w:val="auto"/>
                <w:sz w:val="24"/>
              </w:rPr>
              <w:t>开票资料说明函</w:t>
            </w: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8"/>
              </w:numPr>
              <w:snapToGrid w:val="0"/>
              <w:spacing w:line="264" w:lineRule="auto"/>
              <w:rPr>
                <w:rFonts w:ascii="宋体" w:hAnsi="宋体"/>
                <w:color w:val="auto"/>
                <w:sz w:val="24"/>
              </w:rPr>
            </w:pPr>
          </w:p>
        </w:tc>
        <w:tc>
          <w:tcPr>
            <w:tcW w:w="2919" w:type="pct"/>
            <w:gridSpan w:val="2"/>
            <w:vAlign w:val="center"/>
          </w:tcPr>
          <w:p>
            <w:pPr>
              <w:snapToGrid w:val="0"/>
              <w:spacing w:line="264" w:lineRule="auto"/>
              <w:rPr>
                <w:rFonts w:ascii="宋体" w:hAnsi="宋体"/>
                <w:color w:val="auto"/>
                <w:sz w:val="24"/>
              </w:rPr>
            </w:pPr>
            <w:r>
              <w:rPr>
                <w:rFonts w:hint="eastAsia" w:asciiTheme="minorEastAsia" w:hAnsiTheme="minorEastAsia" w:eastAsiaTheme="minorEastAsia"/>
                <w:color w:val="auto"/>
                <w:sz w:val="24"/>
              </w:rPr>
              <w:t>电子介质</w:t>
            </w:r>
          </w:p>
        </w:tc>
        <w:tc>
          <w:tcPr>
            <w:tcW w:w="1679" w:type="pct"/>
            <w:vAlign w:val="center"/>
          </w:tcPr>
          <w:p>
            <w:pPr>
              <w:snapToGrid w:val="0"/>
              <w:spacing w:line="264" w:lineRule="auto"/>
              <w:jc w:val="center"/>
              <w:rPr>
                <w:rFonts w:ascii="宋体" w:hAnsi="宋体"/>
                <w:color w:val="auto"/>
                <w:sz w:val="24"/>
              </w:rPr>
            </w:pPr>
            <w:r>
              <w:rPr>
                <w:rFonts w:hint="eastAsia" w:asciiTheme="minorEastAsia" w:hAnsiTheme="minorEastAsia" w:eastAsiaTheme="minorEastAsia"/>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0" w:type="pct"/>
            <w:vAlign w:val="center"/>
          </w:tcPr>
          <w:p>
            <w:pPr>
              <w:numPr>
                <w:ilvl w:val="0"/>
                <w:numId w:val="78"/>
              </w:numPr>
              <w:snapToGrid w:val="0"/>
              <w:spacing w:line="264" w:lineRule="auto"/>
              <w:rPr>
                <w:rFonts w:ascii="宋体" w:hAnsi="宋体"/>
                <w:color w:val="auto"/>
                <w:sz w:val="24"/>
              </w:rPr>
            </w:pPr>
          </w:p>
        </w:tc>
        <w:tc>
          <w:tcPr>
            <w:tcW w:w="2919" w:type="pct"/>
            <w:gridSpan w:val="2"/>
            <w:vAlign w:val="center"/>
          </w:tcPr>
          <w:p>
            <w:pPr>
              <w:snapToGrid w:val="0"/>
              <w:spacing w:line="264"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营业执照（或事业单位法人证书或社会团体法人登记证书等）</w:t>
            </w:r>
          </w:p>
        </w:tc>
        <w:tc>
          <w:tcPr>
            <w:tcW w:w="1679" w:type="pct"/>
            <w:vAlign w:val="center"/>
          </w:tcPr>
          <w:p>
            <w:pPr>
              <w:snapToGrid w:val="0"/>
              <w:spacing w:line="264"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r>
    </w:tbl>
    <w:p>
      <w:pPr>
        <w:widowControl/>
        <w:jc w:val="left"/>
        <w:rPr>
          <w:rFonts w:ascii="Arial" w:hAnsi="Arial" w:eastAsia="黑体"/>
          <w:bCs/>
          <w:color w:val="auto"/>
          <w:sz w:val="32"/>
          <w:szCs w:val="32"/>
        </w:rPr>
      </w:pPr>
      <w:bookmarkStart w:id="65" w:name="_Toc435515305"/>
      <w:bookmarkStart w:id="66" w:name="_Toc435514865"/>
    </w:p>
    <w:p>
      <w:pPr>
        <w:widowControl/>
        <w:jc w:val="left"/>
        <w:rPr>
          <w:rFonts w:ascii="黑体" w:hAnsi="黑体" w:eastAsia="黑体"/>
          <w:color w:val="auto"/>
          <w:sz w:val="32"/>
          <w:szCs w:val="32"/>
        </w:rPr>
      </w:pPr>
      <w:r>
        <w:rPr>
          <w:rFonts w:ascii="黑体" w:hAnsi="黑体" w:eastAsia="黑体"/>
          <w:color w:val="auto"/>
          <w:sz w:val="32"/>
          <w:szCs w:val="32"/>
        </w:rPr>
        <w:br w:type="page"/>
      </w:r>
    </w:p>
    <w:p>
      <w:pPr>
        <w:tabs>
          <w:tab w:val="left" w:pos="426"/>
        </w:tabs>
        <w:autoSpaceDE w:val="0"/>
        <w:autoSpaceDN w:val="0"/>
        <w:spacing w:line="360" w:lineRule="auto"/>
        <w:jc w:val="center"/>
        <w:outlineLvl w:val="3"/>
        <w:rPr>
          <w:rFonts w:ascii="黑体" w:hAnsi="黑体" w:eastAsia="黑体"/>
          <w:color w:val="auto"/>
          <w:sz w:val="32"/>
          <w:szCs w:val="32"/>
        </w:rPr>
      </w:pPr>
      <w:r>
        <w:rPr>
          <w:rFonts w:hint="eastAsia" w:ascii="黑体" w:hAnsi="黑体" w:eastAsia="黑体"/>
          <w:color w:val="auto"/>
          <w:sz w:val="32"/>
          <w:szCs w:val="32"/>
        </w:rPr>
        <w:t>应答一览表(报价表)</w:t>
      </w:r>
      <w:bookmarkEnd w:id="65"/>
      <w:bookmarkEnd w:id="66"/>
    </w:p>
    <w:p>
      <w:pPr>
        <w:tabs>
          <w:tab w:val="left" w:pos="7740"/>
        </w:tabs>
        <w:snapToGrid w:val="0"/>
        <w:spacing w:line="360" w:lineRule="auto"/>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基于商用密码的地理信息安全组件研制</w:t>
      </w:r>
    </w:p>
    <w:p>
      <w:pPr>
        <w:tabs>
          <w:tab w:val="left" w:pos="7740"/>
        </w:tabs>
        <w:snapToGrid w:val="0"/>
        <w:spacing w:line="360" w:lineRule="auto"/>
        <w:rPr>
          <w:rFonts w:hint="eastAsia" w:ascii="宋体" w:hAnsi="宋体" w:eastAsia="宋体"/>
          <w:color w:val="auto"/>
          <w:sz w:val="24"/>
          <w:lang w:eastAsia="zh-CN"/>
        </w:rPr>
      </w:pPr>
      <w:r>
        <w:rPr>
          <w:rFonts w:hint="eastAsia" w:ascii="宋体" w:hAnsi="宋体"/>
          <w:color w:val="auto"/>
          <w:sz w:val="24"/>
        </w:rPr>
        <w:t>项目编号：</w:t>
      </w:r>
      <w:r>
        <w:rPr>
          <w:rFonts w:hint="eastAsia" w:ascii="宋体" w:hAnsi="宋体"/>
          <w:color w:val="auto"/>
          <w:sz w:val="24"/>
          <w:lang w:eastAsia="zh-CN"/>
        </w:rPr>
        <w:t>CLF0223BJ02QY31</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757"/>
        <w:gridCol w:w="3224"/>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1018" w:type="pct"/>
            <w:shd w:val="clear" w:color="auto" w:fill="EEECE1"/>
            <w:vAlign w:val="center"/>
          </w:tcPr>
          <w:p>
            <w:pPr>
              <w:snapToGrid w:val="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服务内容</w:t>
            </w:r>
          </w:p>
        </w:tc>
        <w:tc>
          <w:tcPr>
            <w:tcW w:w="935" w:type="pct"/>
            <w:shd w:val="clear" w:color="auto" w:fill="EEECE1"/>
            <w:vAlign w:val="center"/>
          </w:tcPr>
          <w:p>
            <w:pPr>
              <w:snapToGrid w:val="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数量</w:t>
            </w:r>
          </w:p>
        </w:tc>
        <w:tc>
          <w:tcPr>
            <w:tcW w:w="1715" w:type="pct"/>
            <w:shd w:val="clear" w:color="auto" w:fill="EEECE1"/>
            <w:vAlign w:val="center"/>
          </w:tcPr>
          <w:p>
            <w:pPr>
              <w:snapToGrid w:val="0"/>
              <w:jc w:val="center"/>
              <w:rPr>
                <w:rFonts w:hint="eastAsia" w:asciiTheme="minorEastAsia" w:hAnsiTheme="minorEastAsia" w:eastAsiaTheme="minorEastAsia" w:cstheme="minorEastAsia"/>
                <w:b/>
                <w:color w:val="auto"/>
                <w:sz w:val="24"/>
                <w:lang w:val="en-US" w:eastAsia="zh-CN"/>
              </w:rPr>
            </w:pPr>
            <w:r>
              <w:rPr>
                <w:rFonts w:hint="eastAsia" w:asciiTheme="minorEastAsia" w:hAnsiTheme="minorEastAsia" w:eastAsiaTheme="minorEastAsia" w:cstheme="minorEastAsia"/>
                <w:b/>
                <w:color w:val="auto"/>
                <w:sz w:val="24"/>
                <w:lang w:val="en-US" w:eastAsia="zh-CN"/>
              </w:rPr>
              <w:t>应答报价</w:t>
            </w:r>
          </w:p>
          <w:p>
            <w:pPr>
              <w:snapToGrid w:val="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（人民币  元）</w:t>
            </w:r>
          </w:p>
        </w:tc>
        <w:tc>
          <w:tcPr>
            <w:tcW w:w="1331" w:type="pct"/>
            <w:shd w:val="clear" w:color="auto" w:fill="EEECE1"/>
            <w:vAlign w:val="center"/>
          </w:tcPr>
          <w:p>
            <w:pPr>
              <w:snapToGrid w:val="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018" w:type="pct"/>
            <w:vAlign w:val="center"/>
          </w:tcPr>
          <w:p>
            <w:pPr>
              <w:snapToGrid w:val="0"/>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eastAsia="zh-CN"/>
              </w:rPr>
              <w:t>基于商用密码的地理信息安全组件研制</w:t>
            </w:r>
          </w:p>
        </w:tc>
        <w:tc>
          <w:tcPr>
            <w:tcW w:w="935" w:type="pct"/>
            <w:vAlign w:val="center"/>
          </w:tcPr>
          <w:p>
            <w:pPr>
              <w:snapToGrid w:val="0"/>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1项</w:t>
            </w:r>
          </w:p>
        </w:tc>
        <w:tc>
          <w:tcPr>
            <w:tcW w:w="1715" w:type="pct"/>
            <w:vAlign w:val="center"/>
          </w:tcPr>
          <w:p>
            <w:pPr>
              <w:pStyle w:val="76"/>
              <w:snapToGrid w:val="0"/>
              <w:spacing w:before="0" w:after="0" w:line="240" w:lineRule="auto"/>
              <w:jc w:val="left"/>
              <w:rPr>
                <w:rFonts w:hint="default" w:asciiTheme="minorEastAsia" w:hAnsiTheme="minorEastAsia" w:eastAsiaTheme="minorEastAsia" w:cstheme="minorEastAsia"/>
                <w:snapToGrid/>
                <w:color w:val="auto"/>
                <w:spacing w:val="0"/>
                <w:kern w:val="2"/>
                <w:szCs w:val="24"/>
                <w:lang w:val="en-US" w:eastAsia="zh-CN"/>
              </w:rPr>
            </w:pPr>
            <w:r>
              <w:rPr>
                <w:rFonts w:hint="eastAsia" w:asciiTheme="minorEastAsia" w:hAnsiTheme="minorEastAsia" w:eastAsiaTheme="minorEastAsia" w:cstheme="minorEastAsia"/>
                <w:snapToGrid/>
                <w:color w:val="auto"/>
                <w:spacing w:val="0"/>
                <w:kern w:val="2"/>
                <w:szCs w:val="24"/>
                <w:lang w:val="en-US" w:eastAsia="zh-CN"/>
              </w:rPr>
              <w:t>小写：RMB</w:t>
            </w:r>
          </w:p>
          <w:p>
            <w:pPr>
              <w:pStyle w:val="76"/>
              <w:snapToGrid w:val="0"/>
              <w:spacing w:before="0" w:after="0" w:line="240" w:lineRule="auto"/>
              <w:jc w:val="left"/>
              <w:rPr>
                <w:rFonts w:hint="default" w:asciiTheme="minorEastAsia" w:hAnsiTheme="minorEastAsia" w:eastAsiaTheme="minorEastAsia" w:cstheme="minorEastAsia"/>
                <w:snapToGrid/>
                <w:color w:val="auto"/>
                <w:spacing w:val="0"/>
                <w:kern w:val="2"/>
                <w:szCs w:val="24"/>
                <w:lang w:val="en-US" w:eastAsia="zh-CN"/>
              </w:rPr>
            </w:pPr>
            <w:r>
              <w:rPr>
                <w:rFonts w:hint="eastAsia" w:asciiTheme="minorEastAsia" w:hAnsiTheme="minorEastAsia" w:eastAsiaTheme="minorEastAsia" w:cstheme="minorEastAsia"/>
                <w:snapToGrid/>
                <w:color w:val="auto"/>
                <w:spacing w:val="0"/>
                <w:kern w:val="2"/>
                <w:szCs w:val="24"/>
                <w:lang w:val="en-US" w:eastAsia="zh-CN"/>
              </w:rPr>
              <w:t>大写：</w:t>
            </w:r>
          </w:p>
        </w:tc>
        <w:tc>
          <w:tcPr>
            <w:tcW w:w="1331" w:type="pct"/>
            <w:vAlign w:val="center"/>
          </w:tcPr>
          <w:p>
            <w:pPr>
              <w:pStyle w:val="76"/>
              <w:snapToGrid w:val="0"/>
              <w:spacing w:before="0" w:after="0" w:line="240" w:lineRule="auto"/>
              <w:rPr>
                <w:rFonts w:hint="eastAsia" w:asciiTheme="minorEastAsia" w:hAnsiTheme="minorEastAsia" w:eastAsiaTheme="minorEastAsia" w:cstheme="minorEastAsia"/>
                <w:snapToGrid/>
                <w:color w:val="auto"/>
                <w:spacing w:val="0"/>
                <w:kern w:val="2"/>
                <w:szCs w:val="24"/>
              </w:rPr>
            </w:pPr>
            <w:r>
              <w:rPr>
                <w:rFonts w:hint="eastAsia" w:asciiTheme="minorEastAsia" w:hAnsiTheme="minorEastAsia" w:eastAsiaTheme="minorEastAsia" w:cstheme="minorEastAsia"/>
                <w:snapToGrid/>
                <w:color w:val="auto"/>
                <w:spacing w:val="0"/>
                <w:kern w:val="2"/>
                <w:szCs w:val="24"/>
                <w:u w:val="single"/>
                <w:lang w:val="en-US" w:eastAsia="zh-CN"/>
              </w:rPr>
              <w:t xml:space="preserve">      </w:t>
            </w:r>
            <w:r>
              <w:rPr>
                <w:rFonts w:hint="eastAsia" w:asciiTheme="minorEastAsia" w:hAnsiTheme="minorEastAsia" w:eastAsiaTheme="minorEastAsia" w:cstheme="minorEastAsia"/>
                <w:snapToGrid/>
                <w:color w:val="auto"/>
                <w:spacing w:val="0"/>
                <w:kern w:val="2"/>
                <w:szCs w:val="24"/>
              </w:rPr>
              <w:t>前完成</w:t>
            </w:r>
            <w:r>
              <w:rPr>
                <w:rFonts w:hint="eastAsia" w:asciiTheme="minorEastAsia" w:hAnsiTheme="minorEastAsia" w:eastAsiaTheme="minorEastAsia" w:cstheme="minorEastAsia"/>
                <w:snapToGrid/>
                <w:color w:val="auto"/>
                <w:spacing w:val="0"/>
                <w:kern w:val="2"/>
                <w:szCs w:val="24"/>
                <w:lang w:val="en-US" w:eastAsia="zh-CN"/>
              </w:rPr>
              <w:t>所有外协工作，并通过专家评审验收</w:t>
            </w:r>
          </w:p>
        </w:tc>
      </w:tr>
    </w:tbl>
    <w:p>
      <w:pPr>
        <w:spacing w:line="500" w:lineRule="exact"/>
        <w:rPr>
          <w:color w:val="auto"/>
          <w:spacing w:val="4"/>
          <w:sz w:val="24"/>
        </w:rPr>
      </w:pPr>
    </w:p>
    <w:p>
      <w:pPr>
        <w:spacing w:line="500" w:lineRule="exact"/>
        <w:rPr>
          <w:rFonts w:ascii="宋体" w:hAnsi="宋体"/>
          <w:color w:val="auto"/>
          <w:sz w:val="24"/>
          <w:u w:val="single"/>
        </w:rPr>
      </w:pPr>
      <w:r>
        <w:rPr>
          <w:rFonts w:hint="eastAsia"/>
          <w:color w:val="auto"/>
          <w:spacing w:val="4"/>
          <w:sz w:val="24"/>
        </w:rPr>
        <w:t>供应商名称（</w:t>
      </w:r>
      <w:r>
        <w:rPr>
          <w:rFonts w:hint="eastAsia" w:ascii="宋体" w:hAnsi="宋体"/>
          <w:color w:val="auto"/>
          <w:sz w:val="24"/>
        </w:rPr>
        <w:t>单位盖</w:t>
      </w:r>
      <w:r>
        <w:rPr>
          <w:rFonts w:hint="eastAsia"/>
          <w:color w:val="auto"/>
          <w:spacing w:val="4"/>
          <w:sz w:val="24"/>
        </w:rPr>
        <w:t>公章）：</w:t>
      </w:r>
    </w:p>
    <w:p>
      <w:pPr>
        <w:spacing w:line="520" w:lineRule="exact"/>
        <w:rPr>
          <w:color w:val="auto"/>
          <w:spacing w:val="4"/>
          <w:sz w:val="24"/>
        </w:rPr>
      </w:pPr>
      <w:r>
        <w:rPr>
          <w:rFonts w:hint="eastAsia" w:ascii="宋体"/>
          <w:color w:val="auto"/>
          <w:sz w:val="24"/>
        </w:rPr>
        <w:t>法定代表人或</w:t>
      </w:r>
      <w:r>
        <w:rPr>
          <w:rFonts w:hint="eastAsia" w:ascii="宋体" w:hAnsi="宋体"/>
          <w:color w:val="auto"/>
          <w:sz w:val="24"/>
        </w:rPr>
        <w:t>供应商授权代表（签名或盖个人名章）</w:t>
      </w:r>
      <w:r>
        <w:rPr>
          <w:rFonts w:hint="eastAsia"/>
          <w:color w:val="auto"/>
          <w:spacing w:val="4"/>
          <w:sz w:val="24"/>
        </w:rPr>
        <w:t xml:space="preserve"> </w:t>
      </w:r>
    </w:p>
    <w:p>
      <w:pPr>
        <w:spacing w:line="520" w:lineRule="exact"/>
        <w:rPr>
          <w:color w:val="auto"/>
          <w:spacing w:val="4"/>
          <w:sz w:val="24"/>
        </w:rPr>
      </w:pPr>
      <w:r>
        <w:rPr>
          <w:rFonts w:hint="eastAsia"/>
          <w:color w:val="auto"/>
          <w:spacing w:val="4"/>
          <w:sz w:val="24"/>
        </w:rPr>
        <w:t>日期：</w:t>
      </w:r>
    </w:p>
    <w:p>
      <w:pPr>
        <w:tabs>
          <w:tab w:val="left" w:pos="360"/>
        </w:tabs>
        <w:snapToGrid w:val="0"/>
        <w:spacing w:line="360" w:lineRule="auto"/>
        <w:rPr>
          <w:color w:val="auto"/>
          <w:spacing w:val="4"/>
          <w:sz w:val="24"/>
        </w:rPr>
      </w:pPr>
    </w:p>
    <w:p>
      <w:pPr>
        <w:tabs>
          <w:tab w:val="left" w:pos="360"/>
        </w:tabs>
        <w:snapToGrid w:val="0"/>
        <w:spacing w:line="360" w:lineRule="auto"/>
        <w:rPr>
          <w:b/>
          <w:color w:val="auto"/>
          <w:spacing w:val="4"/>
          <w:sz w:val="24"/>
        </w:rPr>
      </w:pPr>
      <w:r>
        <w:rPr>
          <w:rFonts w:hint="eastAsia"/>
          <w:b/>
          <w:color w:val="auto"/>
          <w:spacing w:val="4"/>
          <w:sz w:val="24"/>
        </w:rPr>
        <w:t>说明：</w:t>
      </w:r>
    </w:p>
    <w:p>
      <w:pPr>
        <w:pStyle w:val="84"/>
        <w:numPr>
          <w:ilvl w:val="0"/>
          <w:numId w:val="79"/>
        </w:numPr>
        <w:tabs>
          <w:tab w:val="left" w:pos="360"/>
        </w:tabs>
        <w:snapToGrid w:val="0"/>
        <w:spacing w:line="360" w:lineRule="auto"/>
        <w:ind w:left="284" w:hanging="284" w:firstLineChars="0"/>
        <w:rPr>
          <w:color w:val="auto"/>
          <w:spacing w:val="4"/>
          <w:sz w:val="24"/>
        </w:rPr>
      </w:pPr>
      <w:r>
        <w:rPr>
          <w:rFonts w:hint="eastAsia"/>
          <w:color w:val="auto"/>
          <w:spacing w:val="4"/>
          <w:sz w:val="24"/>
        </w:rPr>
        <w:t>中文大写金额用汉字，如壹、贰、叁、肆、伍、陆、柒、捌、玖、拾、佰、仟、万、亿、元、角、分、零、整（正）等。</w:t>
      </w:r>
    </w:p>
    <w:p>
      <w:pPr>
        <w:pStyle w:val="84"/>
        <w:numPr>
          <w:ilvl w:val="0"/>
          <w:numId w:val="79"/>
        </w:numPr>
        <w:tabs>
          <w:tab w:val="left" w:pos="360"/>
        </w:tabs>
        <w:snapToGrid w:val="0"/>
        <w:spacing w:line="360" w:lineRule="auto"/>
        <w:ind w:left="284" w:hanging="284" w:firstLineChars="0"/>
        <w:rPr>
          <w:color w:val="auto"/>
          <w:spacing w:val="4"/>
          <w:sz w:val="24"/>
        </w:rPr>
      </w:pPr>
      <w:r>
        <w:rPr>
          <w:rFonts w:hint="eastAsia"/>
          <w:color w:val="auto"/>
          <w:spacing w:val="4"/>
          <w:sz w:val="24"/>
        </w:rPr>
        <w:t>除比选文件另有规定外，应答文件内不得含有任何对本报价进行价格折扣的说明或资料，否则为无效应答。</w:t>
      </w:r>
    </w:p>
    <w:p>
      <w:pPr>
        <w:pStyle w:val="84"/>
        <w:numPr>
          <w:ilvl w:val="0"/>
          <w:numId w:val="79"/>
        </w:numPr>
        <w:tabs>
          <w:tab w:val="left" w:pos="360"/>
        </w:tabs>
        <w:snapToGrid w:val="0"/>
        <w:spacing w:line="360" w:lineRule="auto"/>
        <w:ind w:left="284" w:hanging="284" w:firstLineChars="0"/>
        <w:rPr>
          <w:rFonts w:ascii="黑体" w:hAnsi="黑体" w:eastAsia="黑体"/>
          <w:color w:val="auto"/>
          <w:sz w:val="32"/>
          <w:szCs w:val="32"/>
        </w:rPr>
        <w:sectPr>
          <w:pgSz w:w="11906" w:h="16838"/>
          <w:pgMar w:top="1440" w:right="1286" w:bottom="1440" w:left="1440" w:header="851" w:footer="992" w:gutter="0"/>
          <w:cols w:space="720" w:num="1"/>
          <w:docGrid w:type="lines" w:linePitch="312" w:charSpace="0"/>
        </w:sectPr>
      </w:pPr>
      <w:r>
        <w:rPr>
          <w:rFonts w:hint="eastAsia"/>
          <w:color w:val="auto"/>
          <w:spacing w:val="4"/>
          <w:sz w:val="24"/>
        </w:rPr>
        <w:t>应答报价的小数点后保留</w:t>
      </w:r>
      <w:r>
        <w:rPr>
          <w:rFonts w:hint="eastAsia" w:asciiTheme="majorEastAsia" w:hAnsiTheme="majorEastAsia" w:eastAsiaTheme="majorEastAsia"/>
          <w:color w:val="auto"/>
          <w:spacing w:val="4"/>
          <w:sz w:val="24"/>
        </w:rPr>
        <w:t>2</w:t>
      </w:r>
      <w:r>
        <w:rPr>
          <w:rFonts w:hint="eastAsia"/>
          <w:color w:val="auto"/>
          <w:spacing w:val="4"/>
          <w:sz w:val="24"/>
        </w:rPr>
        <w:t>位有效数</w:t>
      </w:r>
      <w:r>
        <w:rPr>
          <w:rFonts w:hint="eastAsia"/>
          <w:color w:val="auto"/>
          <w:spacing w:val="4"/>
          <w:sz w:val="24"/>
          <w:lang w:val="en-US" w:eastAsia="zh-CN"/>
        </w:rPr>
        <w:t>字。</w:t>
      </w:r>
    </w:p>
    <w:p>
      <w:pPr>
        <w:tabs>
          <w:tab w:val="left" w:pos="426"/>
        </w:tabs>
        <w:autoSpaceDE w:val="0"/>
        <w:autoSpaceDN w:val="0"/>
        <w:spacing w:line="360" w:lineRule="auto"/>
        <w:jc w:val="center"/>
        <w:outlineLvl w:val="3"/>
        <w:rPr>
          <w:rFonts w:ascii="黑体" w:hAnsi="黑体" w:eastAsia="黑体"/>
          <w:color w:val="auto"/>
          <w:sz w:val="32"/>
          <w:szCs w:val="32"/>
        </w:rPr>
      </w:pPr>
      <w:bookmarkStart w:id="67" w:name="_Toc192662843"/>
      <w:bookmarkStart w:id="68" w:name="_Toc435515306"/>
      <w:bookmarkStart w:id="69" w:name="_Toc275865611"/>
      <w:bookmarkStart w:id="70" w:name="_Toc435514866"/>
      <w:r>
        <w:rPr>
          <w:rFonts w:hint="eastAsia" w:ascii="黑体" w:hAnsi="黑体" w:eastAsia="黑体"/>
          <w:color w:val="auto"/>
          <w:sz w:val="32"/>
          <w:szCs w:val="32"/>
        </w:rPr>
        <w:t>应答分项报价表</w:t>
      </w:r>
      <w:bookmarkEnd w:id="67"/>
      <w:bookmarkEnd w:id="68"/>
      <w:bookmarkEnd w:id="69"/>
      <w:bookmarkEnd w:id="70"/>
    </w:p>
    <w:p>
      <w:pPr>
        <w:tabs>
          <w:tab w:val="left" w:pos="7740"/>
        </w:tabs>
        <w:snapToGrid w:val="0"/>
        <w:spacing w:line="360" w:lineRule="auto"/>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基于商用密码的地理信息安全组件研制</w:t>
      </w:r>
    </w:p>
    <w:p>
      <w:pPr>
        <w:tabs>
          <w:tab w:val="left" w:pos="7740"/>
        </w:tabs>
        <w:snapToGrid w:val="0"/>
        <w:spacing w:line="360" w:lineRule="auto"/>
        <w:rPr>
          <w:rFonts w:ascii="宋体" w:hAnsi="宋体"/>
          <w:color w:val="auto"/>
          <w:sz w:val="24"/>
          <w:highlight w:val="lightGray"/>
        </w:rPr>
      </w:pPr>
      <w:r>
        <w:rPr>
          <w:rFonts w:hint="eastAsia" w:ascii="宋体" w:hAnsi="宋体"/>
          <w:color w:val="auto"/>
          <w:sz w:val="24"/>
          <w:lang w:val="en-US" w:eastAsia="zh-CN"/>
        </w:rPr>
        <w:t>项目编号</w:t>
      </w:r>
      <w:r>
        <w:rPr>
          <w:rFonts w:hint="eastAsia" w:ascii="宋体" w:hAnsi="宋体"/>
          <w:color w:val="auto"/>
          <w:sz w:val="24"/>
        </w:rPr>
        <w:t xml:space="preserve">： </w:t>
      </w:r>
      <w:r>
        <w:rPr>
          <w:rFonts w:ascii="宋体" w:hAnsi="宋体"/>
          <w:color w:val="auto"/>
          <w:sz w:val="24"/>
        </w:rPr>
        <w:t xml:space="preserve"> </w:t>
      </w:r>
    </w:p>
    <w:tbl>
      <w:tblPr>
        <w:tblStyle w:val="38"/>
        <w:tblpPr w:leftFromText="180" w:rightFromText="180" w:vertAnchor="text" w:tblpY="1"/>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920"/>
        <w:gridCol w:w="1007"/>
        <w:gridCol w:w="966"/>
        <w:gridCol w:w="1225"/>
        <w:gridCol w:w="968"/>
        <w:gridCol w:w="1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57" w:type="pct"/>
            <w:vAlign w:val="center"/>
          </w:tcPr>
          <w:p>
            <w:pPr>
              <w:jc w:val="center"/>
              <w:rPr>
                <w:rFonts w:ascii="宋体" w:hAnsi="宋体"/>
                <w:color w:val="auto"/>
                <w:sz w:val="24"/>
              </w:rPr>
            </w:pPr>
            <w:r>
              <w:rPr>
                <w:rFonts w:hint="eastAsia" w:ascii="宋体" w:hAnsi="宋体"/>
                <w:color w:val="auto"/>
                <w:sz w:val="24"/>
              </w:rPr>
              <w:t>序号</w:t>
            </w:r>
          </w:p>
        </w:tc>
        <w:tc>
          <w:tcPr>
            <w:tcW w:w="1554" w:type="pct"/>
            <w:vAlign w:val="center"/>
          </w:tcPr>
          <w:p>
            <w:pPr>
              <w:jc w:val="center"/>
              <w:rPr>
                <w:rFonts w:ascii="宋体" w:hAnsi="宋体"/>
                <w:color w:val="auto"/>
                <w:sz w:val="24"/>
              </w:rPr>
            </w:pPr>
            <w:r>
              <w:rPr>
                <w:rFonts w:hint="eastAsia" w:ascii="宋体" w:hAnsi="宋体"/>
                <w:color w:val="auto"/>
                <w:sz w:val="24"/>
              </w:rPr>
              <w:t>服务内容</w:t>
            </w:r>
          </w:p>
        </w:tc>
        <w:tc>
          <w:tcPr>
            <w:tcW w:w="536" w:type="pct"/>
            <w:vAlign w:val="center"/>
          </w:tcPr>
          <w:p>
            <w:pPr>
              <w:jc w:val="center"/>
              <w:rPr>
                <w:rFonts w:ascii="宋体" w:hAnsi="宋体"/>
                <w:bCs/>
                <w:color w:val="auto"/>
                <w:sz w:val="24"/>
              </w:rPr>
            </w:pPr>
            <w:r>
              <w:rPr>
                <w:rFonts w:hint="eastAsia" w:ascii="宋体" w:hAnsi="宋体"/>
                <w:bCs/>
                <w:color w:val="auto"/>
                <w:sz w:val="24"/>
              </w:rPr>
              <w:t>单位</w:t>
            </w:r>
          </w:p>
        </w:tc>
        <w:tc>
          <w:tcPr>
            <w:tcW w:w="514" w:type="pct"/>
            <w:vAlign w:val="center"/>
          </w:tcPr>
          <w:p>
            <w:pPr>
              <w:jc w:val="center"/>
              <w:rPr>
                <w:rFonts w:ascii="宋体" w:hAnsi="宋体"/>
                <w:bCs/>
                <w:color w:val="auto"/>
                <w:sz w:val="24"/>
              </w:rPr>
            </w:pPr>
            <w:r>
              <w:rPr>
                <w:rFonts w:hint="eastAsia" w:ascii="宋体" w:hAnsi="宋体"/>
                <w:bCs/>
                <w:color w:val="auto"/>
                <w:sz w:val="24"/>
              </w:rPr>
              <w:t>数量</w:t>
            </w:r>
          </w:p>
        </w:tc>
        <w:tc>
          <w:tcPr>
            <w:tcW w:w="652" w:type="pct"/>
            <w:vAlign w:val="center"/>
          </w:tcPr>
          <w:p>
            <w:pPr>
              <w:jc w:val="center"/>
              <w:rPr>
                <w:rFonts w:ascii="宋体" w:hAnsi="宋体"/>
                <w:color w:val="auto"/>
                <w:sz w:val="24"/>
              </w:rPr>
            </w:pPr>
            <w:r>
              <w:rPr>
                <w:rFonts w:hint="eastAsia" w:ascii="宋体" w:hAnsi="宋体"/>
                <w:color w:val="auto"/>
                <w:sz w:val="24"/>
              </w:rPr>
              <w:t>单价</w:t>
            </w:r>
          </w:p>
        </w:tc>
        <w:tc>
          <w:tcPr>
            <w:tcW w:w="515" w:type="pct"/>
            <w:vAlign w:val="center"/>
          </w:tcPr>
          <w:p>
            <w:pPr>
              <w:ind w:left="-88" w:leftChars="-44"/>
              <w:jc w:val="center"/>
              <w:rPr>
                <w:rFonts w:ascii="宋体" w:hAnsi="宋体"/>
                <w:color w:val="auto"/>
                <w:sz w:val="24"/>
              </w:rPr>
            </w:pPr>
            <w:r>
              <w:rPr>
                <w:rFonts w:hint="eastAsia" w:ascii="宋体" w:hAnsi="宋体"/>
                <w:color w:val="auto"/>
                <w:sz w:val="24"/>
              </w:rPr>
              <w:t>合计（元）</w:t>
            </w:r>
          </w:p>
        </w:tc>
        <w:tc>
          <w:tcPr>
            <w:tcW w:w="672" w:type="pct"/>
            <w:vAlign w:val="center"/>
          </w:tcPr>
          <w:p>
            <w:pPr>
              <w:ind w:left="-88" w:leftChars="-44"/>
              <w:jc w:val="center"/>
              <w:rPr>
                <w:rFonts w:ascii="宋体" w:hAnsi="宋体"/>
                <w:color w:val="auto"/>
                <w:sz w:val="24"/>
              </w:rPr>
            </w:pPr>
            <w:r>
              <w:rPr>
                <w:rFonts w:ascii="宋体" w:hAnsi="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57" w:type="pct"/>
            <w:vAlign w:val="center"/>
          </w:tcPr>
          <w:p>
            <w:pPr>
              <w:jc w:val="center"/>
              <w:rPr>
                <w:rFonts w:ascii="宋体" w:hAnsi="宋体"/>
                <w:color w:val="auto"/>
                <w:sz w:val="24"/>
              </w:rPr>
            </w:pPr>
            <w:r>
              <w:rPr>
                <w:rFonts w:hint="eastAsia" w:ascii="宋体" w:hAnsi="宋体"/>
                <w:color w:val="auto"/>
                <w:sz w:val="24"/>
              </w:rPr>
              <w:t>1</w:t>
            </w:r>
          </w:p>
        </w:tc>
        <w:tc>
          <w:tcPr>
            <w:tcW w:w="1554" w:type="pct"/>
            <w:vAlign w:val="center"/>
          </w:tcPr>
          <w:p>
            <w:pPr>
              <w:jc w:val="center"/>
              <w:rPr>
                <w:rFonts w:ascii="宋体" w:hAnsi="宋体"/>
                <w:color w:val="auto"/>
                <w:sz w:val="24"/>
              </w:rPr>
            </w:pPr>
          </w:p>
        </w:tc>
        <w:tc>
          <w:tcPr>
            <w:tcW w:w="536" w:type="pct"/>
            <w:vAlign w:val="center"/>
          </w:tcPr>
          <w:p>
            <w:pPr>
              <w:jc w:val="center"/>
              <w:rPr>
                <w:rFonts w:ascii="宋体" w:hAnsi="宋体"/>
                <w:bCs/>
                <w:color w:val="auto"/>
                <w:sz w:val="24"/>
              </w:rPr>
            </w:pPr>
          </w:p>
        </w:tc>
        <w:tc>
          <w:tcPr>
            <w:tcW w:w="514" w:type="pct"/>
            <w:vAlign w:val="center"/>
          </w:tcPr>
          <w:p>
            <w:pPr>
              <w:jc w:val="center"/>
              <w:rPr>
                <w:rFonts w:ascii="宋体" w:hAnsi="宋体"/>
                <w:bCs/>
                <w:color w:val="auto"/>
                <w:sz w:val="24"/>
              </w:rPr>
            </w:pPr>
          </w:p>
        </w:tc>
        <w:tc>
          <w:tcPr>
            <w:tcW w:w="652" w:type="pct"/>
            <w:vAlign w:val="center"/>
          </w:tcPr>
          <w:p>
            <w:pPr>
              <w:jc w:val="center"/>
              <w:rPr>
                <w:rFonts w:ascii="宋体" w:hAnsi="宋体"/>
                <w:color w:val="auto"/>
                <w:sz w:val="24"/>
              </w:rPr>
            </w:pPr>
          </w:p>
        </w:tc>
        <w:tc>
          <w:tcPr>
            <w:tcW w:w="515" w:type="pct"/>
            <w:vAlign w:val="center"/>
          </w:tcPr>
          <w:p>
            <w:pPr>
              <w:ind w:left="-88" w:leftChars="-44"/>
              <w:jc w:val="center"/>
              <w:rPr>
                <w:rFonts w:ascii="宋体" w:hAnsi="宋体"/>
                <w:color w:val="auto"/>
                <w:sz w:val="24"/>
              </w:rPr>
            </w:pPr>
          </w:p>
        </w:tc>
        <w:tc>
          <w:tcPr>
            <w:tcW w:w="672" w:type="pct"/>
            <w:vAlign w:val="center"/>
          </w:tcPr>
          <w:p>
            <w:pPr>
              <w:ind w:left="-88" w:leftChars="-44"/>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57" w:type="pct"/>
            <w:vAlign w:val="center"/>
          </w:tcPr>
          <w:p>
            <w:pPr>
              <w:jc w:val="center"/>
              <w:rPr>
                <w:rFonts w:ascii="宋体" w:hAnsi="宋体"/>
                <w:color w:val="auto"/>
                <w:sz w:val="24"/>
              </w:rPr>
            </w:pPr>
            <w:r>
              <w:rPr>
                <w:rFonts w:hint="eastAsia" w:ascii="宋体" w:hAnsi="宋体"/>
                <w:color w:val="auto"/>
                <w:sz w:val="24"/>
              </w:rPr>
              <w:t>2</w:t>
            </w:r>
          </w:p>
        </w:tc>
        <w:tc>
          <w:tcPr>
            <w:tcW w:w="1554" w:type="pct"/>
            <w:vAlign w:val="center"/>
          </w:tcPr>
          <w:p>
            <w:pPr>
              <w:jc w:val="center"/>
              <w:rPr>
                <w:rFonts w:ascii="宋体" w:hAnsi="宋体"/>
                <w:color w:val="auto"/>
                <w:sz w:val="24"/>
              </w:rPr>
            </w:pPr>
          </w:p>
        </w:tc>
        <w:tc>
          <w:tcPr>
            <w:tcW w:w="536" w:type="pct"/>
            <w:vAlign w:val="center"/>
          </w:tcPr>
          <w:p>
            <w:pPr>
              <w:jc w:val="center"/>
              <w:rPr>
                <w:rFonts w:ascii="宋体" w:hAnsi="宋体"/>
                <w:bCs/>
                <w:color w:val="auto"/>
                <w:sz w:val="24"/>
              </w:rPr>
            </w:pPr>
          </w:p>
        </w:tc>
        <w:tc>
          <w:tcPr>
            <w:tcW w:w="514" w:type="pct"/>
            <w:vAlign w:val="center"/>
          </w:tcPr>
          <w:p>
            <w:pPr>
              <w:jc w:val="center"/>
              <w:rPr>
                <w:rFonts w:ascii="宋体" w:hAnsi="宋体"/>
                <w:bCs/>
                <w:color w:val="auto"/>
                <w:sz w:val="24"/>
              </w:rPr>
            </w:pPr>
          </w:p>
        </w:tc>
        <w:tc>
          <w:tcPr>
            <w:tcW w:w="652" w:type="pct"/>
            <w:vAlign w:val="center"/>
          </w:tcPr>
          <w:p>
            <w:pPr>
              <w:jc w:val="center"/>
              <w:rPr>
                <w:rFonts w:ascii="宋体" w:hAnsi="宋体"/>
                <w:color w:val="auto"/>
                <w:sz w:val="24"/>
              </w:rPr>
            </w:pPr>
          </w:p>
        </w:tc>
        <w:tc>
          <w:tcPr>
            <w:tcW w:w="515" w:type="pct"/>
            <w:vAlign w:val="center"/>
          </w:tcPr>
          <w:p>
            <w:pPr>
              <w:ind w:left="-88" w:leftChars="-44"/>
              <w:jc w:val="center"/>
              <w:rPr>
                <w:rFonts w:ascii="宋体" w:hAnsi="宋体"/>
                <w:color w:val="auto"/>
                <w:sz w:val="24"/>
              </w:rPr>
            </w:pPr>
          </w:p>
        </w:tc>
        <w:tc>
          <w:tcPr>
            <w:tcW w:w="672" w:type="pct"/>
            <w:vAlign w:val="center"/>
          </w:tcPr>
          <w:p>
            <w:pPr>
              <w:ind w:left="-88" w:leftChars="-44"/>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57" w:type="pct"/>
            <w:vAlign w:val="center"/>
          </w:tcPr>
          <w:p>
            <w:pPr>
              <w:jc w:val="center"/>
              <w:rPr>
                <w:rFonts w:ascii="宋体" w:hAnsi="宋体"/>
                <w:color w:val="auto"/>
                <w:sz w:val="24"/>
              </w:rPr>
            </w:pPr>
            <w:r>
              <w:rPr>
                <w:rFonts w:ascii="宋体" w:hAnsi="宋体"/>
                <w:color w:val="auto"/>
                <w:sz w:val="24"/>
              </w:rPr>
              <w:t>……</w:t>
            </w:r>
          </w:p>
        </w:tc>
        <w:tc>
          <w:tcPr>
            <w:tcW w:w="1554" w:type="pct"/>
            <w:vAlign w:val="center"/>
          </w:tcPr>
          <w:p>
            <w:pPr>
              <w:jc w:val="center"/>
              <w:rPr>
                <w:rFonts w:ascii="宋体" w:hAnsi="宋体"/>
                <w:color w:val="auto"/>
                <w:sz w:val="24"/>
              </w:rPr>
            </w:pPr>
          </w:p>
        </w:tc>
        <w:tc>
          <w:tcPr>
            <w:tcW w:w="536" w:type="pct"/>
            <w:vAlign w:val="center"/>
          </w:tcPr>
          <w:p>
            <w:pPr>
              <w:jc w:val="center"/>
              <w:rPr>
                <w:rFonts w:ascii="宋体" w:hAnsi="宋体"/>
                <w:bCs/>
                <w:color w:val="auto"/>
                <w:sz w:val="24"/>
              </w:rPr>
            </w:pPr>
          </w:p>
        </w:tc>
        <w:tc>
          <w:tcPr>
            <w:tcW w:w="514" w:type="pct"/>
            <w:vAlign w:val="center"/>
          </w:tcPr>
          <w:p>
            <w:pPr>
              <w:jc w:val="center"/>
              <w:rPr>
                <w:rFonts w:ascii="宋体" w:hAnsi="宋体"/>
                <w:bCs/>
                <w:color w:val="auto"/>
                <w:sz w:val="24"/>
              </w:rPr>
            </w:pPr>
          </w:p>
        </w:tc>
        <w:tc>
          <w:tcPr>
            <w:tcW w:w="652" w:type="pct"/>
            <w:vAlign w:val="center"/>
          </w:tcPr>
          <w:p>
            <w:pPr>
              <w:jc w:val="center"/>
              <w:rPr>
                <w:rFonts w:ascii="宋体" w:hAnsi="宋体"/>
                <w:color w:val="auto"/>
                <w:sz w:val="24"/>
              </w:rPr>
            </w:pPr>
          </w:p>
        </w:tc>
        <w:tc>
          <w:tcPr>
            <w:tcW w:w="515" w:type="pct"/>
            <w:vAlign w:val="center"/>
          </w:tcPr>
          <w:p>
            <w:pPr>
              <w:ind w:left="-88" w:leftChars="-44"/>
              <w:jc w:val="center"/>
              <w:rPr>
                <w:rFonts w:ascii="宋体" w:hAnsi="宋体"/>
                <w:color w:val="auto"/>
                <w:sz w:val="24"/>
              </w:rPr>
            </w:pPr>
          </w:p>
        </w:tc>
        <w:tc>
          <w:tcPr>
            <w:tcW w:w="672" w:type="pct"/>
            <w:vAlign w:val="center"/>
          </w:tcPr>
          <w:p>
            <w:pPr>
              <w:ind w:left="-88" w:leftChars="-44"/>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57" w:type="pct"/>
            <w:vAlign w:val="center"/>
          </w:tcPr>
          <w:p>
            <w:pPr>
              <w:jc w:val="center"/>
              <w:rPr>
                <w:rFonts w:ascii="宋体" w:hAnsi="宋体"/>
                <w:color w:val="auto"/>
                <w:sz w:val="24"/>
              </w:rPr>
            </w:pPr>
            <w:r>
              <w:rPr>
                <w:rFonts w:hint="eastAsia" w:ascii="宋体" w:hAnsi="宋体"/>
                <w:color w:val="auto"/>
                <w:sz w:val="24"/>
              </w:rPr>
              <w:t>总计</w:t>
            </w:r>
          </w:p>
          <w:p>
            <w:pPr>
              <w:jc w:val="center"/>
              <w:rPr>
                <w:rFonts w:ascii="宋体" w:hAnsi="宋体"/>
                <w:color w:val="auto"/>
                <w:sz w:val="24"/>
              </w:rPr>
            </w:pPr>
            <w:r>
              <w:rPr>
                <w:rFonts w:hint="eastAsia" w:ascii="宋体"/>
                <w:b/>
                <w:color w:val="auto"/>
                <w:sz w:val="24"/>
              </w:rPr>
              <w:t>（元）</w:t>
            </w:r>
          </w:p>
        </w:tc>
        <w:tc>
          <w:tcPr>
            <w:tcW w:w="4443" w:type="pct"/>
            <w:gridSpan w:val="6"/>
            <w:vAlign w:val="center"/>
          </w:tcPr>
          <w:p>
            <w:pPr>
              <w:ind w:left="-88" w:leftChars="-44"/>
              <w:jc w:val="left"/>
              <w:rPr>
                <w:rFonts w:ascii="宋体" w:hAnsi="宋体"/>
                <w:color w:val="auto"/>
                <w:sz w:val="24"/>
              </w:rPr>
            </w:pPr>
            <w:r>
              <w:rPr>
                <w:rFonts w:hint="eastAsia"/>
                <w:color w:val="auto"/>
                <w:sz w:val="24"/>
              </w:rPr>
              <w:t>￥：           大写：</w:t>
            </w:r>
          </w:p>
        </w:tc>
      </w:tr>
    </w:tbl>
    <w:p>
      <w:pPr>
        <w:spacing w:line="500" w:lineRule="exact"/>
        <w:rPr>
          <w:color w:val="auto"/>
          <w:spacing w:val="4"/>
          <w:sz w:val="24"/>
        </w:rPr>
      </w:pPr>
    </w:p>
    <w:p>
      <w:pPr>
        <w:spacing w:line="500" w:lineRule="exact"/>
        <w:rPr>
          <w:color w:val="auto"/>
          <w:spacing w:val="4"/>
          <w:sz w:val="24"/>
        </w:rPr>
      </w:pPr>
    </w:p>
    <w:p>
      <w:pPr>
        <w:spacing w:line="500" w:lineRule="exact"/>
        <w:rPr>
          <w:rFonts w:ascii="宋体" w:hAnsi="宋体"/>
          <w:color w:val="auto"/>
          <w:sz w:val="24"/>
          <w:u w:val="single"/>
        </w:rPr>
      </w:pPr>
      <w:r>
        <w:rPr>
          <w:rFonts w:hint="eastAsia"/>
          <w:color w:val="auto"/>
          <w:spacing w:val="4"/>
          <w:sz w:val="24"/>
        </w:rPr>
        <w:t>供应商名称（</w:t>
      </w:r>
      <w:r>
        <w:rPr>
          <w:rFonts w:hint="eastAsia" w:ascii="宋体" w:hAnsi="宋体"/>
          <w:color w:val="auto"/>
          <w:sz w:val="24"/>
        </w:rPr>
        <w:t>单位盖</w:t>
      </w:r>
      <w:r>
        <w:rPr>
          <w:rFonts w:hint="eastAsia"/>
          <w:color w:val="auto"/>
          <w:spacing w:val="4"/>
          <w:sz w:val="24"/>
        </w:rPr>
        <w:t>公章）：</w:t>
      </w:r>
    </w:p>
    <w:p>
      <w:pPr>
        <w:spacing w:line="520" w:lineRule="exact"/>
        <w:rPr>
          <w:color w:val="auto"/>
          <w:spacing w:val="4"/>
          <w:sz w:val="24"/>
        </w:rPr>
      </w:pPr>
      <w:r>
        <w:rPr>
          <w:rFonts w:hint="eastAsia" w:ascii="宋体"/>
          <w:color w:val="auto"/>
          <w:sz w:val="24"/>
        </w:rPr>
        <w:t>法定代表人或</w:t>
      </w:r>
      <w:r>
        <w:rPr>
          <w:rFonts w:hint="eastAsia" w:ascii="宋体" w:hAnsi="宋体"/>
          <w:color w:val="auto"/>
          <w:sz w:val="24"/>
        </w:rPr>
        <w:t>供应商授权代表（签名或盖个人名章）</w:t>
      </w:r>
      <w:r>
        <w:rPr>
          <w:rFonts w:hint="eastAsia"/>
          <w:color w:val="auto"/>
          <w:spacing w:val="4"/>
          <w:sz w:val="24"/>
        </w:rPr>
        <w:t xml:space="preserve"> </w:t>
      </w:r>
    </w:p>
    <w:p>
      <w:pPr>
        <w:widowControl/>
        <w:jc w:val="left"/>
        <w:rPr>
          <w:rFonts w:ascii="Arial" w:hAnsi="Arial" w:eastAsia="黑体"/>
          <w:bCs/>
          <w:color w:val="auto"/>
          <w:sz w:val="32"/>
          <w:szCs w:val="32"/>
        </w:rPr>
      </w:pPr>
      <w:r>
        <w:rPr>
          <w:rFonts w:hint="eastAsia"/>
          <w:color w:val="auto"/>
          <w:spacing w:val="4"/>
          <w:sz w:val="24"/>
        </w:rPr>
        <w:t>日期：</w:t>
      </w:r>
    </w:p>
    <w:p>
      <w:pPr>
        <w:rPr>
          <w:rFonts w:ascii="黑体" w:hAnsi="黑体" w:eastAsia="黑体"/>
          <w:color w:val="auto"/>
          <w:sz w:val="32"/>
          <w:szCs w:val="32"/>
        </w:rPr>
      </w:pPr>
      <w:bookmarkStart w:id="71" w:name="_Toc435515295"/>
      <w:bookmarkStart w:id="72" w:name="_Toc435514855"/>
      <w:bookmarkStart w:id="73" w:name="_Toc275865606"/>
      <w:bookmarkStart w:id="74" w:name="_Toc435514854"/>
      <w:bookmarkStart w:id="75" w:name="_Toc435515294"/>
      <w:bookmarkStart w:id="76" w:name="_Toc275865605"/>
      <w:r>
        <w:rPr>
          <w:rFonts w:hint="eastAsia" w:ascii="黑体" w:hAnsi="黑体" w:eastAsia="黑体"/>
          <w:color w:val="auto"/>
          <w:sz w:val="32"/>
          <w:szCs w:val="32"/>
        </w:rPr>
        <w:br w:type="page"/>
      </w:r>
    </w:p>
    <w:p>
      <w:pPr>
        <w:tabs>
          <w:tab w:val="left" w:pos="426"/>
        </w:tabs>
        <w:autoSpaceDE w:val="0"/>
        <w:autoSpaceDN w:val="0"/>
        <w:spacing w:line="360" w:lineRule="auto"/>
        <w:jc w:val="center"/>
        <w:outlineLvl w:val="3"/>
        <w:rPr>
          <w:rFonts w:ascii="黑体" w:hAnsi="黑体" w:eastAsia="黑体"/>
          <w:color w:val="auto"/>
          <w:sz w:val="32"/>
          <w:szCs w:val="32"/>
        </w:rPr>
      </w:pPr>
      <w:r>
        <w:rPr>
          <w:rFonts w:hint="eastAsia" w:ascii="黑体" w:hAnsi="黑体" w:eastAsia="黑体"/>
          <w:color w:val="auto"/>
          <w:sz w:val="32"/>
          <w:szCs w:val="32"/>
        </w:rPr>
        <w:t>供应商资格声明函</w:t>
      </w:r>
      <w:bookmarkEnd w:id="71"/>
      <w:bookmarkEnd w:id="72"/>
      <w:bookmarkEnd w:id="73"/>
    </w:p>
    <w:p>
      <w:pPr>
        <w:snapToGrid w:val="0"/>
        <w:spacing w:line="360" w:lineRule="auto"/>
        <w:jc w:val="center"/>
        <w:rPr>
          <w:b/>
          <w:color w:val="auto"/>
          <w:sz w:val="24"/>
        </w:rPr>
      </w:pPr>
    </w:p>
    <w:p>
      <w:pPr>
        <w:snapToGrid w:val="0"/>
        <w:spacing w:line="360" w:lineRule="auto"/>
        <w:rPr>
          <w:b/>
          <w:color w:val="auto"/>
          <w:sz w:val="24"/>
        </w:rPr>
      </w:pPr>
      <w:r>
        <w:rPr>
          <w:rFonts w:hint="eastAsia"/>
          <w:b/>
          <w:color w:val="auto"/>
          <w:sz w:val="24"/>
        </w:rPr>
        <w:t>采联国际招标采购集团有限公司：</w:t>
      </w:r>
    </w:p>
    <w:p>
      <w:pPr>
        <w:snapToGrid w:val="0"/>
        <w:spacing w:line="360" w:lineRule="auto"/>
        <w:ind w:firstLine="484" w:firstLineChars="202"/>
        <w:rPr>
          <w:rFonts w:ascii="宋体" w:hAnsi="宋体"/>
          <w:color w:val="auto"/>
          <w:sz w:val="24"/>
        </w:rPr>
      </w:pPr>
      <w:r>
        <w:rPr>
          <w:rFonts w:hint="eastAsia" w:ascii="宋体" w:hAnsi="宋体"/>
          <w:color w:val="auto"/>
          <w:sz w:val="24"/>
        </w:rPr>
        <w:t>关于贵公司</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日发布</w:t>
      </w:r>
      <w:r>
        <w:rPr>
          <w:rFonts w:hint="eastAsia" w:ascii="宋体" w:hAnsi="宋体"/>
          <w:color w:val="auto"/>
          <w:sz w:val="24"/>
          <w:u w:val="single"/>
        </w:rPr>
        <w:t xml:space="preserve">  </w:t>
      </w:r>
      <w:r>
        <w:rPr>
          <w:rFonts w:hint="eastAsia" w:ascii="宋体" w:hAnsi="宋体"/>
          <w:color w:val="auto"/>
          <w:sz w:val="24"/>
          <w:u w:val="single"/>
          <w:lang w:eastAsia="zh-CN"/>
        </w:rPr>
        <w:t>基于商用密码的地理信息安全组件研制</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lang w:eastAsia="zh-CN"/>
        </w:rPr>
        <w:t>CLF0223BJ02QY31</w:t>
      </w:r>
      <w:r>
        <w:rPr>
          <w:rFonts w:hint="eastAsia" w:ascii="宋体" w:hAnsi="宋体"/>
          <w:color w:val="auto"/>
          <w:sz w:val="24"/>
        </w:rPr>
        <w:t>）的采购公告，本单位愿意参加应答，并声明：</w:t>
      </w:r>
    </w:p>
    <w:p>
      <w:pPr>
        <w:pStyle w:val="84"/>
        <w:numPr>
          <w:ilvl w:val="0"/>
          <w:numId w:val="80"/>
        </w:numPr>
        <w:tabs>
          <w:tab w:val="left" w:pos="851"/>
          <w:tab w:val="left" w:pos="993"/>
        </w:tabs>
        <w:snapToGrid w:val="0"/>
        <w:spacing w:line="360" w:lineRule="auto"/>
        <w:ind w:firstLineChars="0"/>
        <w:rPr>
          <w:rFonts w:ascii="宋体" w:hAnsi="宋体"/>
          <w:bCs/>
          <w:color w:val="auto"/>
          <w:sz w:val="24"/>
        </w:rPr>
      </w:pPr>
      <w:r>
        <w:rPr>
          <w:rFonts w:hint="eastAsia" w:ascii="宋体" w:hAnsi="宋体"/>
          <w:color w:val="auto"/>
          <w:sz w:val="24"/>
        </w:rPr>
        <w:t>本单位</w:t>
      </w:r>
      <w:r>
        <w:rPr>
          <w:rFonts w:hint="eastAsia" w:ascii="宋体" w:hAnsi="宋体"/>
          <w:bCs/>
          <w:color w:val="auto"/>
          <w:sz w:val="24"/>
        </w:rPr>
        <w:t>具备以下条件：</w:t>
      </w:r>
    </w:p>
    <w:p>
      <w:pPr>
        <w:pStyle w:val="84"/>
        <w:widowControl/>
        <w:numPr>
          <w:ilvl w:val="0"/>
          <w:numId w:val="81"/>
        </w:numPr>
        <w:snapToGrid w:val="0"/>
        <w:spacing w:line="360" w:lineRule="auto"/>
        <w:ind w:firstLineChars="0"/>
        <w:rPr>
          <w:rFonts w:ascii="宋体" w:hAnsi="宋体" w:cs="宋体"/>
          <w:color w:val="auto"/>
          <w:sz w:val="24"/>
        </w:rPr>
      </w:pPr>
      <w:r>
        <w:rPr>
          <w:rFonts w:hint="eastAsia" w:ascii="宋体" w:hAnsi="宋体" w:cs="宋体"/>
          <w:color w:val="auto"/>
          <w:sz w:val="24"/>
        </w:rPr>
        <w:t>具有履行合同所必需的设备和专业技术能力；</w:t>
      </w:r>
    </w:p>
    <w:p>
      <w:pPr>
        <w:pStyle w:val="84"/>
        <w:widowControl/>
        <w:numPr>
          <w:ilvl w:val="0"/>
          <w:numId w:val="81"/>
        </w:numPr>
        <w:snapToGrid w:val="0"/>
        <w:spacing w:line="360" w:lineRule="auto"/>
        <w:ind w:firstLineChars="0"/>
        <w:rPr>
          <w:rFonts w:ascii="宋体" w:hAnsi="宋体" w:cs="宋体"/>
          <w:color w:val="auto"/>
          <w:sz w:val="24"/>
        </w:rPr>
      </w:pPr>
      <w:r>
        <w:rPr>
          <w:rFonts w:hint="eastAsia" w:ascii="宋体" w:hAnsi="宋体" w:cs="宋体"/>
          <w:bCs/>
          <w:color w:val="auto"/>
          <w:sz w:val="24"/>
        </w:rPr>
        <w:t>本单位（如前三年内有名称变更的，含变更前名称）</w:t>
      </w:r>
      <w:r>
        <w:rPr>
          <w:rFonts w:hint="eastAsia" w:ascii="宋体" w:hAnsi="宋体" w:cs="宋体"/>
          <w:color w:val="auto"/>
          <w:sz w:val="24"/>
        </w:rPr>
        <w:t>参加采购活动前三年内，在经营活动中没有重大违法记录</w:t>
      </w:r>
      <w:r>
        <w:rPr>
          <w:rFonts w:hint="eastAsia" w:ascii="宋体" w:hAnsi="宋体" w:cs="宋体"/>
          <w:bCs/>
          <w:color w:val="auto"/>
          <w:sz w:val="24"/>
        </w:rPr>
        <w:t>（重大违法记录是指没有因违法经营受到刑事处罚或责令停产停业、吊销许可证或者执照、较大数额罚款等行政处罚）</w:t>
      </w:r>
      <w:r>
        <w:rPr>
          <w:rFonts w:hint="eastAsia" w:ascii="宋体" w:hAnsi="宋体" w:cs="宋体"/>
          <w:color w:val="auto"/>
          <w:sz w:val="24"/>
        </w:rPr>
        <w:t>；</w:t>
      </w:r>
    </w:p>
    <w:p>
      <w:pPr>
        <w:pStyle w:val="84"/>
        <w:widowControl/>
        <w:numPr>
          <w:ilvl w:val="0"/>
          <w:numId w:val="81"/>
        </w:numPr>
        <w:snapToGrid w:val="0"/>
        <w:spacing w:line="360" w:lineRule="auto"/>
        <w:ind w:firstLineChars="0"/>
        <w:rPr>
          <w:rFonts w:ascii="宋体" w:hAnsi="宋体" w:cs="宋体"/>
          <w:color w:val="auto"/>
          <w:sz w:val="24"/>
        </w:rPr>
      </w:pPr>
      <w:r>
        <w:rPr>
          <w:rFonts w:hint="eastAsia" w:ascii="宋体" w:hAnsi="宋体" w:cs="宋体"/>
          <w:color w:val="auto"/>
          <w:sz w:val="24"/>
        </w:rPr>
        <w:t>法律、行政法规规定的其他条件。</w:t>
      </w:r>
    </w:p>
    <w:p>
      <w:pPr>
        <w:pStyle w:val="84"/>
        <w:numPr>
          <w:ilvl w:val="0"/>
          <w:numId w:val="80"/>
        </w:numPr>
        <w:tabs>
          <w:tab w:val="left" w:pos="993"/>
        </w:tabs>
        <w:snapToGrid w:val="0"/>
        <w:spacing w:line="360" w:lineRule="auto"/>
        <w:ind w:left="0" w:firstLine="426" w:firstLineChars="0"/>
        <w:rPr>
          <w:rFonts w:ascii="宋体" w:hAnsi="宋体"/>
          <w:b/>
          <w:bCs/>
          <w:color w:val="auto"/>
          <w:sz w:val="24"/>
        </w:rPr>
      </w:pPr>
      <w:r>
        <w:rPr>
          <w:rFonts w:hint="eastAsia" w:ascii="宋体" w:hAnsi="宋体"/>
          <w:color w:val="auto"/>
          <w:sz w:val="24"/>
        </w:rPr>
        <w:t>本单位及附属机构，并非受托为</w:t>
      </w:r>
      <w:r>
        <w:rPr>
          <w:rFonts w:hint="eastAsia" w:cs="宋体" w:asciiTheme="minorEastAsia" w:hAnsiTheme="minorEastAsia" w:eastAsiaTheme="minorEastAsia"/>
          <w:bCs/>
          <w:color w:val="auto"/>
          <w:sz w:val="24"/>
        </w:rPr>
        <w:t>本项目同一合同项下</w:t>
      </w:r>
      <w:r>
        <w:rPr>
          <w:rFonts w:hint="eastAsia" w:ascii="宋体" w:hAnsi="宋体"/>
          <w:color w:val="auto"/>
          <w:sz w:val="24"/>
        </w:rPr>
        <w:t>或者其中分项目的前期工作提供设计、编制规范、进行管理等服务的供应商。</w:t>
      </w:r>
    </w:p>
    <w:p>
      <w:pPr>
        <w:pStyle w:val="84"/>
        <w:numPr>
          <w:ilvl w:val="0"/>
          <w:numId w:val="80"/>
        </w:numPr>
        <w:tabs>
          <w:tab w:val="left" w:pos="993"/>
        </w:tabs>
        <w:snapToGrid w:val="0"/>
        <w:spacing w:line="360" w:lineRule="auto"/>
        <w:ind w:left="0" w:firstLine="426" w:firstLineChars="0"/>
        <w:rPr>
          <w:rFonts w:ascii="宋体" w:hAnsi="宋体"/>
          <w:bCs/>
          <w:color w:val="auto"/>
          <w:sz w:val="24"/>
        </w:rPr>
      </w:pPr>
      <w:r>
        <w:rPr>
          <w:rFonts w:hint="eastAsia" w:ascii="宋体" w:hAnsi="宋体"/>
          <w:bCs/>
          <w:color w:val="auto"/>
          <w:sz w:val="24"/>
        </w:rPr>
        <w:t>本单位没有为采购项目同一合同项下提供整体设计、规范编制或者项目管理、监理、检测等服务。</w:t>
      </w:r>
    </w:p>
    <w:p>
      <w:pPr>
        <w:pStyle w:val="84"/>
        <w:numPr>
          <w:ilvl w:val="0"/>
          <w:numId w:val="80"/>
        </w:numPr>
        <w:tabs>
          <w:tab w:val="left" w:pos="993"/>
        </w:tabs>
        <w:snapToGrid w:val="0"/>
        <w:spacing w:line="360" w:lineRule="auto"/>
        <w:ind w:left="0" w:firstLine="426" w:firstLineChars="0"/>
        <w:rPr>
          <w:rFonts w:ascii="宋体" w:hAnsi="宋体"/>
          <w:bCs/>
          <w:color w:val="auto"/>
          <w:sz w:val="24"/>
        </w:rPr>
      </w:pPr>
      <w:r>
        <w:rPr>
          <w:rFonts w:hint="eastAsia" w:ascii="宋体" w:hAnsi="宋体"/>
          <w:bCs/>
          <w:color w:val="auto"/>
          <w:sz w:val="24"/>
        </w:rPr>
        <w:t>我方承诺如与本项目同一合同项下其他供应商的单位负责人为同一人或者存在直接控股、管理关系的情形，同意按应答无效处理。</w:t>
      </w:r>
    </w:p>
    <w:p>
      <w:pPr>
        <w:snapToGrid w:val="0"/>
        <w:spacing w:line="360" w:lineRule="auto"/>
        <w:ind w:firstLine="484" w:firstLineChars="202"/>
        <w:rPr>
          <w:rFonts w:ascii="宋体" w:hAnsi="宋体"/>
          <w:color w:val="auto"/>
          <w:sz w:val="24"/>
        </w:rPr>
      </w:pPr>
      <w:r>
        <w:rPr>
          <w:rFonts w:hint="eastAsia" w:ascii="宋体" w:hAnsi="宋体"/>
          <w:color w:val="auto"/>
          <w:sz w:val="24"/>
        </w:rPr>
        <w:t>本单位承诺在本次招标采购活动中，如有违法、违规、弄虚作假行为，所造成的损失、不良后果及法律责任，一律由我单位承担。</w:t>
      </w:r>
    </w:p>
    <w:p>
      <w:pPr>
        <w:snapToGrid w:val="0"/>
        <w:spacing w:line="360" w:lineRule="auto"/>
        <w:ind w:firstLine="420"/>
        <w:rPr>
          <w:color w:val="auto"/>
          <w:sz w:val="24"/>
        </w:rPr>
      </w:pPr>
      <w:r>
        <w:rPr>
          <w:rFonts w:hint="eastAsia"/>
          <w:color w:val="auto"/>
          <w:sz w:val="24"/>
        </w:rPr>
        <w:t>特此声明！</w:t>
      </w:r>
    </w:p>
    <w:p>
      <w:pPr>
        <w:autoSpaceDE w:val="0"/>
        <w:autoSpaceDN w:val="0"/>
        <w:snapToGrid w:val="0"/>
        <w:spacing w:line="360" w:lineRule="auto"/>
        <w:rPr>
          <w:rFonts w:ascii="宋体" w:hAnsi="宋体"/>
          <w:b/>
          <w:color w:val="auto"/>
          <w:sz w:val="24"/>
        </w:rPr>
      </w:pPr>
      <w:r>
        <w:rPr>
          <w:rFonts w:hint="eastAsia" w:ascii="宋体" w:hAnsi="宋体"/>
          <w:b/>
          <w:color w:val="auto"/>
          <w:sz w:val="24"/>
        </w:rPr>
        <w:t>说明：</w:t>
      </w:r>
    </w:p>
    <w:p>
      <w:pPr>
        <w:pStyle w:val="84"/>
        <w:numPr>
          <w:ilvl w:val="0"/>
          <w:numId w:val="82"/>
        </w:numPr>
        <w:autoSpaceDE w:val="0"/>
        <w:autoSpaceDN w:val="0"/>
        <w:snapToGrid w:val="0"/>
        <w:spacing w:line="360" w:lineRule="auto"/>
        <w:ind w:firstLineChars="0"/>
        <w:jc w:val="left"/>
        <w:rPr>
          <w:rFonts w:ascii="宋体" w:hAnsi="宋体"/>
          <w:color w:val="auto"/>
          <w:sz w:val="24"/>
        </w:rPr>
      </w:pPr>
      <w:r>
        <w:rPr>
          <w:rFonts w:hint="eastAsia" w:ascii="宋体" w:hAnsi="宋体"/>
          <w:color w:val="auto"/>
          <w:sz w:val="24"/>
        </w:rPr>
        <w:t>本声明函必须提供且内容不得擅自删改，否则视为无效应答。</w:t>
      </w:r>
    </w:p>
    <w:p>
      <w:pPr>
        <w:pStyle w:val="84"/>
        <w:numPr>
          <w:ilvl w:val="0"/>
          <w:numId w:val="82"/>
        </w:numPr>
        <w:autoSpaceDE w:val="0"/>
        <w:autoSpaceDN w:val="0"/>
        <w:snapToGrid w:val="0"/>
        <w:spacing w:line="360" w:lineRule="auto"/>
        <w:ind w:firstLineChars="0"/>
        <w:jc w:val="left"/>
        <w:rPr>
          <w:rFonts w:ascii="宋体" w:hAnsi="宋体"/>
          <w:color w:val="auto"/>
          <w:sz w:val="24"/>
        </w:rPr>
      </w:pPr>
      <w:r>
        <w:rPr>
          <w:rFonts w:hint="eastAsia" w:ascii="宋体" w:hAnsi="宋体"/>
          <w:color w:val="auto"/>
          <w:sz w:val="24"/>
        </w:rPr>
        <w:t>本声明函如有虚假或与事实不符的，作</w:t>
      </w:r>
      <w:r>
        <w:rPr>
          <w:rFonts w:hint="eastAsia" w:ascii="宋体" w:hAnsi="宋体"/>
          <w:b/>
          <w:color w:val="auto"/>
          <w:sz w:val="24"/>
        </w:rPr>
        <w:t>无效应答</w:t>
      </w:r>
      <w:r>
        <w:rPr>
          <w:rFonts w:hint="eastAsia" w:ascii="宋体" w:hAnsi="宋体"/>
          <w:color w:val="auto"/>
          <w:sz w:val="24"/>
        </w:rPr>
        <w:t>处理。</w:t>
      </w:r>
    </w:p>
    <w:p>
      <w:pPr>
        <w:tabs>
          <w:tab w:val="left" w:pos="426"/>
        </w:tabs>
        <w:snapToGrid w:val="0"/>
        <w:spacing w:line="360" w:lineRule="auto"/>
        <w:rPr>
          <w:rFonts w:ascii="宋体" w:hAnsi="宋体"/>
          <w:bCs/>
          <w:color w:val="auto"/>
          <w:sz w:val="24"/>
        </w:rPr>
      </w:pPr>
    </w:p>
    <w:p>
      <w:pPr>
        <w:snapToGrid w:val="0"/>
        <w:spacing w:line="360" w:lineRule="auto"/>
        <w:ind w:firstLine="420"/>
        <w:jc w:val="left"/>
        <w:rPr>
          <w:color w:val="auto"/>
          <w:sz w:val="24"/>
        </w:rPr>
      </w:pPr>
      <w:r>
        <w:rPr>
          <w:rFonts w:hint="eastAsia"/>
          <w:color w:val="auto"/>
          <w:sz w:val="24"/>
        </w:rPr>
        <w:t>供应商名称（单位盖公章）：</w:t>
      </w:r>
      <w:r>
        <w:rPr>
          <w:color w:val="auto"/>
          <w:sz w:val="24"/>
        </w:rPr>
        <w:t xml:space="preserve"> </w:t>
      </w:r>
    </w:p>
    <w:p>
      <w:pPr>
        <w:snapToGrid w:val="0"/>
        <w:spacing w:line="360" w:lineRule="auto"/>
        <w:ind w:firstLine="420"/>
        <w:jc w:val="left"/>
        <w:rPr>
          <w:color w:val="auto"/>
          <w:sz w:val="24"/>
        </w:rPr>
      </w:pPr>
      <w:r>
        <w:rPr>
          <w:rFonts w:hint="eastAsia"/>
          <w:color w:val="auto"/>
          <w:sz w:val="24"/>
        </w:rPr>
        <w:t>单位地址：</w:t>
      </w:r>
      <w:r>
        <w:rPr>
          <w:color w:val="auto"/>
          <w:sz w:val="24"/>
        </w:rPr>
        <w:t xml:space="preserve"> </w:t>
      </w:r>
    </w:p>
    <w:p>
      <w:pPr>
        <w:snapToGrid w:val="0"/>
        <w:spacing w:line="360" w:lineRule="auto"/>
        <w:ind w:firstLine="420"/>
        <w:jc w:val="left"/>
        <w:rPr>
          <w:color w:val="auto"/>
          <w:sz w:val="24"/>
        </w:rPr>
      </w:pPr>
      <w:r>
        <w:rPr>
          <w:rFonts w:hint="eastAsia"/>
          <w:color w:val="auto"/>
          <w:sz w:val="24"/>
        </w:rPr>
        <w:t>日期：</w:t>
      </w:r>
    </w:p>
    <w:p>
      <w:pPr>
        <w:widowControl/>
        <w:jc w:val="left"/>
        <w:rPr>
          <w:rFonts w:ascii="黑体" w:hAnsi="黑体" w:eastAsia="黑体"/>
          <w:color w:val="auto"/>
          <w:sz w:val="32"/>
          <w:szCs w:val="32"/>
        </w:rPr>
      </w:pPr>
      <w:r>
        <w:rPr>
          <w:rFonts w:ascii="黑体" w:hAnsi="黑体" w:eastAsia="黑体"/>
          <w:color w:val="auto"/>
          <w:sz w:val="32"/>
          <w:szCs w:val="32"/>
        </w:rPr>
        <w:br w:type="page"/>
      </w:r>
    </w:p>
    <w:p>
      <w:pPr>
        <w:tabs>
          <w:tab w:val="left" w:pos="426"/>
        </w:tabs>
        <w:autoSpaceDE w:val="0"/>
        <w:autoSpaceDN w:val="0"/>
        <w:spacing w:line="360" w:lineRule="auto"/>
        <w:jc w:val="center"/>
        <w:outlineLvl w:val="3"/>
        <w:rPr>
          <w:rFonts w:ascii="黑体" w:hAnsi="黑体" w:eastAsia="黑体"/>
          <w:color w:val="auto"/>
          <w:sz w:val="32"/>
          <w:szCs w:val="32"/>
        </w:rPr>
      </w:pPr>
      <w:r>
        <w:rPr>
          <w:rFonts w:hint="eastAsia" w:ascii="黑体" w:hAnsi="黑体" w:eastAsia="黑体"/>
          <w:color w:val="auto"/>
          <w:sz w:val="32"/>
          <w:szCs w:val="32"/>
        </w:rPr>
        <w:t>公章对投标专用章授权说明</w:t>
      </w:r>
    </w:p>
    <w:p>
      <w:pPr>
        <w:spacing w:line="400" w:lineRule="exact"/>
        <w:rPr>
          <w:rFonts w:ascii="宋体" w:hAnsi="宋体"/>
          <w:color w:val="auto"/>
          <w:sz w:val="24"/>
        </w:rPr>
      </w:pPr>
    </w:p>
    <w:p>
      <w:pPr>
        <w:snapToGrid w:val="0"/>
        <w:spacing w:line="360" w:lineRule="auto"/>
        <w:rPr>
          <w:rFonts w:ascii="宋体" w:hAnsi="宋体"/>
          <w:color w:val="auto"/>
          <w:sz w:val="24"/>
        </w:rPr>
      </w:pPr>
      <w:r>
        <w:rPr>
          <w:rFonts w:hint="eastAsia" w:ascii="宋体" w:hAnsi="宋体"/>
          <w:b/>
          <w:color w:val="auto"/>
          <w:sz w:val="24"/>
        </w:rPr>
        <w:t>采联国际招标采购集团有限公司：</w:t>
      </w:r>
    </w:p>
    <w:p>
      <w:pPr>
        <w:snapToGrid w:val="0"/>
        <w:spacing w:line="360" w:lineRule="auto"/>
        <w:ind w:firstLine="566" w:firstLineChars="236"/>
        <w:rPr>
          <w:rFonts w:ascii="宋体" w:hAnsi="宋体"/>
          <w:color w:val="auto"/>
          <w:sz w:val="24"/>
        </w:rPr>
      </w:pPr>
      <w:r>
        <w:rPr>
          <w:rFonts w:hint="eastAsia" w:ascii="宋体" w:hAnsi="宋体"/>
          <w:color w:val="auto"/>
          <w:sz w:val="24"/>
        </w:rPr>
        <w:t>本单位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（供应商名称）  </w:t>
      </w:r>
      <w:r>
        <w:rPr>
          <w:rFonts w:hint="eastAsia" w:ascii="宋体" w:hAnsi="宋体"/>
          <w:color w:val="auto"/>
          <w:sz w:val="24"/>
        </w:rPr>
        <w:t>参加</w:t>
      </w:r>
      <w:r>
        <w:rPr>
          <w:rFonts w:hint="eastAsia" w:ascii="宋体" w:hAnsi="宋体"/>
          <w:color w:val="auto"/>
          <w:sz w:val="24"/>
          <w:u w:val="single"/>
          <w:lang w:eastAsia="zh-CN"/>
        </w:rPr>
        <w:t>基于商用密码的地理信息安全组件研制</w:t>
      </w:r>
      <w:r>
        <w:rPr>
          <w:rFonts w:hint="eastAsia" w:ascii="宋体" w:hAnsi="宋体"/>
          <w:color w:val="auto"/>
          <w:sz w:val="24"/>
          <w:u w:val="single"/>
        </w:rPr>
        <w:t>（</w:t>
      </w:r>
      <w:r>
        <w:rPr>
          <w:rFonts w:hint="eastAsia" w:ascii="宋体" w:hAnsi="宋体"/>
          <w:color w:val="auto"/>
          <w:sz w:val="24"/>
          <w:u w:val="single"/>
          <w:lang w:eastAsia="zh-CN"/>
        </w:rPr>
        <w:t>CLF0223BJ02QY31</w:t>
      </w:r>
      <w:r>
        <w:rPr>
          <w:rFonts w:hint="eastAsia" w:ascii="宋体" w:hAnsi="宋体"/>
          <w:color w:val="auto"/>
          <w:sz w:val="24"/>
          <w:u w:val="single"/>
        </w:rPr>
        <w:t>）</w:t>
      </w:r>
      <w:r>
        <w:rPr>
          <w:rFonts w:hint="eastAsia" w:ascii="宋体" w:hAnsi="宋体"/>
          <w:color w:val="auto"/>
          <w:sz w:val="24"/>
        </w:rPr>
        <w:t>的采购活动，在此作如下说明：</w:t>
      </w:r>
    </w:p>
    <w:p>
      <w:pPr>
        <w:snapToGrid w:val="0"/>
        <w:spacing w:line="360" w:lineRule="auto"/>
        <w:ind w:firstLine="566" w:firstLineChars="236"/>
        <w:rPr>
          <w:rFonts w:ascii="宋体" w:hAnsi="宋体"/>
          <w:color w:val="auto"/>
          <w:sz w:val="24"/>
        </w:rPr>
      </w:pPr>
      <w:r>
        <w:rPr>
          <w:rFonts w:hint="eastAsia" w:ascii="宋体" w:hAnsi="宋体"/>
          <w:color w:val="auto"/>
          <w:sz w:val="24"/>
        </w:rPr>
        <w:t>在此次采购活动中，我单位所使用的“投标专用章”与我单位公章具有同等的法律效力，我单位对所使用“投标专用章”的行为和相应责任予以完全承认。</w:t>
      </w:r>
    </w:p>
    <w:p>
      <w:pPr>
        <w:snapToGrid w:val="0"/>
        <w:spacing w:line="360" w:lineRule="auto"/>
        <w:ind w:firstLine="566" w:firstLineChars="236"/>
        <w:rPr>
          <w:rFonts w:ascii="宋体" w:hAnsi="宋体"/>
          <w:color w:val="auto"/>
          <w:sz w:val="24"/>
        </w:rPr>
      </w:pPr>
      <w:r>
        <w:rPr>
          <w:rFonts w:hint="eastAsia" w:ascii="宋体" w:hAnsi="宋体"/>
          <w:color w:val="auto"/>
          <w:sz w:val="24"/>
        </w:rPr>
        <w:t>特此说明。</w:t>
      </w:r>
    </w:p>
    <w:p>
      <w:pPr>
        <w:snapToGrid w:val="0"/>
        <w:spacing w:line="360" w:lineRule="auto"/>
        <w:rPr>
          <w:rFonts w:ascii="宋体" w:hAnsi="宋体"/>
          <w:color w:val="auto"/>
          <w:sz w:val="24"/>
        </w:rPr>
      </w:pPr>
    </w:p>
    <w:p>
      <w:pPr>
        <w:snapToGrid w:val="0"/>
        <w:spacing w:line="360" w:lineRule="auto"/>
        <w:rPr>
          <w:rFonts w:ascii="宋体" w:hAnsi="宋体"/>
          <w:b/>
          <w:bCs/>
          <w:color w:val="auto"/>
          <w:sz w:val="24"/>
        </w:rPr>
      </w:pPr>
    </w:p>
    <w:p>
      <w:pPr>
        <w:snapToGrid w:val="0"/>
        <w:spacing w:line="360" w:lineRule="auto"/>
        <w:rPr>
          <w:rFonts w:ascii="宋体" w:hAnsi="宋体"/>
          <w:color w:val="auto"/>
          <w:sz w:val="24"/>
          <w:u w:val="single"/>
        </w:rPr>
      </w:pPr>
      <w:r>
        <w:rPr>
          <w:rFonts w:hint="eastAsia" w:ascii="宋体" w:hAnsi="宋体"/>
          <w:color w:val="auto"/>
          <w:sz w:val="24"/>
        </w:rPr>
        <w:t>供应商名称（单位盖公章）：</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napToGrid w:val="0"/>
        <w:spacing w:line="360" w:lineRule="auto"/>
        <w:rPr>
          <w:rFonts w:ascii="宋体" w:hAnsi="宋体"/>
          <w:color w:val="auto"/>
          <w:sz w:val="24"/>
        </w:rPr>
      </w:pPr>
      <w:r>
        <w:rPr>
          <w:rFonts w:hint="eastAsia" w:ascii="宋体" w:hAnsi="宋体"/>
          <w:color w:val="auto"/>
          <w:sz w:val="24"/>
        </w:rPr>
        <w:t>单位注册地址：</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pPr>
        <w:snapToGrid w:val="0"/>
        <w:spacing w:line="360" w:lineRule="auto"/>
        <w:rPr>
          <w:rFonts w:ascii="宋体" w:hAnsi="宋体"/>
          <w:color w:val="auto"/>
          <w:sz w:val="24"/>
        </w:rPr>
      </w:pPr>
      <w:r>
        <w:rPr>
          <w:rFonts w:hint="eastAsia" w:ascii="宋体" w:hAnsi="宋体"/>
          <w:color w:val="auto"/>
          <w:sz w:val="24"/>
        </w:rPr>
        <w:t>法定代表人</w:t>
      </w:r>
      <w:r>
        <w:rPr>
          <w:rFonts w:hint="eastAsia" w:ascii="宋体"/>
          <w:color w:val="auto"/>
          <w:sz w:val="24"/>
        </w:rPr>
        <w:t>或</w:t>
      </w:r>
      <w:r>
        <w:rPr>
          <w:rFonts w:hint="eastAsia" w:ascii="宋体" w:hAnsi="宋体"/>
          <w:color w:val="auto"/>
          <w:sz w:val="24"/>
        </w:rPr>
        <w:t>供应商授权代表（签名或盖个人名章）：</w:t>
      </w:r>
      <w:r>
        <w:rPr>
          <w:rFonts w:hint="eastAsia" w:ascii="宋体" w:hAnsi="宋体"/>
          <w:color w:val="auto"/>
          <w:sz w:val="24"/>
          <w:u w:val="single"/>
        </w:rPr>
        <w:t xml:space="preserve"> </w:t>
      </w:r>
      <w:r>
        <w:rPr>
          <w:rFonts w:ascii="宋体" w:hAnsi="宋体"/>
          <w:color w:val="auto"/>
          <w:sz w:val="24"/>
          <w:u w:val="single"/>
        </w:rPr>
        <w:t xml:space="preserve">                      </w:t>
      </w:r>
    </w:p>
    <w:p>
      <w:pPr>
        <w:snapToGrid w:val="0"/>
        <w:spacing w:line="360" w:lineRule="auto"/>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p>
    <w:p>
      <w:pPr>
        <w:snapToGrid w:val="0"/>
        <w:spacing w:line="360" w:lineRule="auto"/>
        <w:rPr>
          <w:rFonts w:ascii="宋体" w:hAnsi="宋体"/>
          <w:color w:val="auto"/>
          <w:sz w:val="24"/>
        </w:rPr>
      </w:pPr>
    </w:p>
    <w:p>
      <w:pPr>
        <w:snapToGrid w:val="0"/>
        <w:spacing w:line="360" w:lineRule="auto"/>
        <w:rPr>
          <w:rFonts w:ascii="宋体" w:hAnsi="宋体"/>
          <w:color w:val="auto"/>
          <w:sz w:val="24"/>
        </w:rPr>
      </w:pPr>
      <w:r>
        <w:rPr>
          <w:rFonts w:hint="eastAsia" w:ascii="宋体" w:hAnsi="宋体"/>
          <w:color w:val="auto"/>
          <w:sz w:val="24"/>
        </w:rPr>
        <w:t>我单位投标专用章样式如下：</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6" w:hRule="atLeast"/>
        </w:trPr>
        <w:tc>
          <w:tcPr>
            <w:tcW w:w="9125" w:type="dxa"/>
          </w:tcPr>
          <w:p>
            <w:pPr>
              <w:spacing w:line="400" w:lineRule="exact"/>
              <w:rPr>
                <w:rFonts w:ascii="宋体" w:hAnsi="宋体"/>
                <w:b/>
                <w:bCs/>
                <w:color w:val="auto"/>
                <w:szCs w:val="21"/>
              </w:rPr>
            </w:pPr>
          </w:p>
        </w:tc>
      </w:tr>
    </w:tbl>
    <w:p>
      <w:pPr>
        <w:snapToGrid w:val="0"/>
        <w:spacing w:line="360" w:lineRule="auto"/>
        <w:ind w:firstLine="420"/>
        <w:jc w:val="left"/>
        <w:rPr>
          <w:color w:val="auto"/>
          <w:sz w:val="24"/>
        </w:rPr>
      </w:pPr>
    </w:p>
    <w:p>
      <w:pPr>
        <w:snapToGrid w:val="0"/>
        <w:spacing w:line="360" w:lineRule="auto"/>
        <w:ind w:firstLine="420"/>
        <w:jc w:val="left"/>
        <w:rPr>
          <w:color w:val="auto"/>
          <w:sz w:val="24"/>
        </w:rPr>
      </w:pPr>
    </w:p>
    <w:p>
      <w:pPr>
        <w:snapToGrid w:val="0"/>
        <w:spacing w:line="360" w:lineRule="auto"/>
        <w:ind w:firstLine="420"/>
        <w:jc w:val="left"/>
        <w:rPr>
          <w:color w:val="auto"/>
          <w:sz w:val="24"/>
        </w:rPr>
        <w:sectPr>
          <w:pgSz w:w="11906" w:h="16838"/>
          <w:pgMar w:top="1440" w:right="1286" w:bottom="1440" w:left="1440" w:header="851" w:footer="992" w:gutter="0"/>
          <w:cols w:space="720" w:num="1"/>
          <w:docGrid w:type="lines" w:linePitch="312" w:charSpace="0"/>
        </w:sectPr>
      </w:pPr>
    </w:p>
    <w:p>
      <w:pPr>
        <w:tabs>
          <w:tab w:val="left" w:pos="426"/>
        </w:tabs>
        <w:autoSpaceDE w:val="0"/>
        <w:autoSpaceDN w:val="0"/>
        <w:spacing w:line="360" w:lineRule="auto"/>
        <w:jc w:val="center"/>
        <w:outlineLvl w:val="3"/>
        <w:rPr>
          <w:rFonts w:ascii="黑体" w:hAnsi="黑体" w:eastAsia="黑体"/>
          <w:color w:val="auto"/>
          <w:sz w:val="32"/>
          <w:szCs w:val="32"/>
        </w:rPr>
      </w:pPr>
      <w:r>
        <w:rPr>
          <w:rFonts w:hint="eastAsia" w:ascii="黑体" w:hAnsi="黑体" w:eastAsia="黑体"/>
          <w:color w:val="auto"/>
          <w:sz w:val="32"/>
          <w:szCs w:val="32"/>
        </w:rPr>
        <w:t>主要股东或出资人信息</w:t>
      </w:r>
    </w:p>
    <w:p>
      <w:pPr>
        <w:tabs>
          <w:tab w:val="left" w:pos="7740"/>
        </w:tabs>
        <w:snapToGrid w:val="0"/>
        <w:spacing w:line="360" w:lineRule="auto"/>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基于商用密码的地理信息安全组件研制</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13"/>
        <w:gridCol w:w="2411"/>
        <w:gridCol w:w="1849"/>
        <w:gridCol w:w="140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86" w:type="pct"/>
            <w:tcBorders>
              <w:top w:val="single" w:color="auto" w:sz="12" w:space="0"/>
              <w:left w:val="single" w:color="auto" w:sz="12" w:space="0"/>
            </w:tcBorders>
            <w:vAlign w:val="center"/>
          </w:tcPr>
          <w:p>
            <w:pPr>
              <w:snapToGrid w:val="0"/>
              <w:jc w:val="center"/>
              <w:rPr>
                <w:rFonts w:ascii="宋体" w:hAnsi="宋体" w:cs="Arial"/>
                <w:color w:val="auto"/>
                <w:sz w:val="24"/>
              </w:rPr>
            </w:pPr>
            <w:r>
              <w:rPr>
                <w:rFonts w:hint="eastAsia" w:ascii="宋体" w:hAnsi="宋体" w:cs="Arial"/>
                <w:color w:val="auto"/>
                <w:sz w:val="24"/>
              </w:rPr>
              <w:t>序号</w:t>
            </w:r>
          </w:p>
        </w:tc>
        <w:tc>
          <w:tcPr>
            <w:tcW w:w="805" w:type="pct"/>
            <w:tcBorders>
              <w:top w:val="single" w:color="auto" w:sz="12" w:space="0"/>
            </w:tcBorders>
            <w:vAlign w:val="center"/>
          </w:tcPr>
          <w:p>
            <w:pPr>
              <w:snapToGrid w:val="0"/>
              <w:jc w:val="center"/>
              <w:rPr>
                <w:rFonts w:ascii="宋体" w:hAnsi="宋体" w:cs="Arial"/>
                <w:color w:val="auto"/>
                <w:sz w:val="24"/>
              </w:rPr>
            </w:pPr>
            <w:r>
              <w:rPr>
                <w:rFonts w:hint="eastAsia" w:ascii="宋体" w:hAnsi="宋体" w:cs="Arial"/>
                <w:color w:val="auto"/>
                <w:sz w:val="24"/>
              </w:rPr>
              <w:t>名称</w:t>
            </w:r>
          </w:p>
          <w:p>
            <w:pPr>
              <w:snapToGrid w:val="0"/>
              <w:jc w:val="center"/>
              <w:rPr>
                <w:rFonts w:ascii="宋体" w:hAnsi="宋体" w:cs="Arial"/>
                <w:color w:val="auto"/>
                <w:sz w:val="24"/>
              </w:rPr>
            </w:pPr>
            <w:r>
              <w:rPr>
                <w:rFonts w:hint="eastAsia" w:ascii="宋体" w:hAnsi="宋体" w:cs="Arial"/>
                <w:color w:val="auto"/>
                <w:sz w:val="24"/>
              </w:rPr>
              <w:t>（姓名）</w:t>
            </w:r>
          </w:p>
        </w:tc>
        <w:tc>
          <w:tcPr>
            <w:tcW w:w="1283" w:type="pct"/>
            <w:tcBorders>
              <w:top w:val="single" w:color="auto" w:sz="12" w:space="0"/>
              <w:right w:val="single" w:color="auto" w:sz="6" w:space="0"/>
            </w:tcBorders>
            <w:vAlign w:val="center"/>
          </w:tcPr>
          <w:p>
            <w:pPr>
              <w:snapToGrid w:val="0"/>
              <w:jc w:val="center"/>
              <w:rPr>
                <w:rFonts w:ascii="宋体" w:hAnsi="宋体" w:cs="Arial"/>
                <w:color w:val="auto"/>
                <w:sz w:val="24"/>
              </w:rPr>
            </w:pPr>
            <w:r>
              <w:rPr>
                <w:rFonts w:hint="eastAsia" w:ascii="宋体" w:hAnsi="宋体" w:cs="Arial"/>
                <w:color w:val="auto"/>
                <w:sz w:val="24"/>
              </w:rPr>
              <w:t>统一社会信息用代码（身份证号）</w:t>
            </w:r>
          </w:p>
        </w:tc>
        <w:tc>
          <w:tcPr>
            <w:tcW w:w="984" w:type="pct"/>
            <w:tcBorders>
              <w:top w:val="single" w:color="auto" w:sz="12" w:space="0"/>
              <w:left w:val="single" w:color="auto" w:sz="6" w:space="0"/>
            </w:tcBorders>
            <w:vAlign w:val="center"/>
          </w:tcPr>
          <w:p>
            <w:pPr>
              <w:snapToGrid w:val="0"/>
              <w:jc w:val="center"/>
              <w:rPr>
                <w:rFonts w:ascii="宋体" w:hAnsi="宋体" w:cs="Arial"/>
                <w:color w:val="auto"/>
                <w:sz w:val="24"/>
              </w:rPr>
            </w:pPr>
            <w:r>
              <w:rPr>
                <w:rFonts w:hint="eastAsia" w:ascii="宋体" w:hAnsi="宋体" w:cs="Arial"/>
                <w:color w:val="auto"/>
                <w:sz w:val="24"/>
              </w:rPr>
              <w:t>出资额</w:t>
            </w:r>
          </w:p>
          <w:p>
            <w:pPr>
              <w:snapToGrid w:val="0"/>
              <w:jc w:val="center"/>
              <w:rPr>
                <w:rFonts w:ascii="宋体" w:hAnsi="宋体" w:cs="Arial"/>
                <w:color w:val="auto"/>
                <w:sz w:val="24"/>
              </w:rPr>
            </w:pPr>
            <w:r>
              <w:rPr>
                <w:rFonts w:hint="eastAsia" w:ascii="宋体" w:hAnsi="宋体" w:cs="Arial"/>
                <w:color w:val="auto"/>
                <w:sz w:val="24"/>
              </w:rPr>
              <w:t>（人民币 万元）</w:t>
            </w:r>
          </w:p>
        </w:tc>
        <w:tc>
          <w:tcPr>
            <w:tcW w:w="747" w:type="pct"/>
            <w:tcBorders>
              <w:top w:val="single" w:color="auto" w:sz="12" w:space="0"/>
            </w:tcBorders>
            <w:vAlign w:val="center"/>
          </w:tcPr>
          <w:p>
            <w:pPr>
              <w:snapToGrid w:val="0"/>
              <w:jc w:val="center"/>
              <w:rPr>
                <w:rFonts w:ascii="宋体" w:hAnsi="宋体" w:cs="Arial"/>
                <w:color w:val="auto"/>
                <w:sz w:val="24"/>
              </w:rPr>
            </w:pPr>
            <w:r>
              <w:rPr>
                <w:rFonts w:hint="eastAsia" w:ascii="宋体" w:hAnsi="宋体" w:cs="Arial"/>
                <w:color w:val="auto"/>
                <w:sz w:val="24"/>
              </w:rPr>
              <w:t>出资方式</w:t>
            </w:r>
          </w:p>
        </w:tc>
        <w:tc>
          <w:tcPr>
            <w:tcW w:w="595" w:type="pct"/>
            <w:tcBorders>
              <w:top w:val="single" w:color="auto" w:sz="12" w:space="0"/>
              <w:left w:val="single" w:color="auto" w:sz="6" w:space="0"/>
              <w:right w:val="single" w:color="auto" w:sz="12" w:space="0"/>
            </w:tcBorders>
            <w:vAlign w:val="center"/>
          </w:tcPr>
          <w:p>
            <w:pPr>
              <w:snapToGrid w:val="0"/>
              <w:jc w:val="center"/>
              <w:rPr>
                <w:rFonts w:ascii="宋体" w:hAnsi="宋体" w:cs="Arial"/>
                <w:color w:val="auto"/>
                <w:sz w:val="24"/>
              </w:rPr>
            </w:pPr>
            <w:r>
              <w:rPr>
                <w:rFonts w:hint="eastAsia" w:ascii="宋体" w:hAnsi="宋体" w:cs="Arial"/>
                <w:color w:val="auto"/>
                <w:sz w:val="24"/>
              </w:rPr>
              <w:t>占全部股份比例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86" w:type="pct"/>
            <w:tcBorders>
              <w:left w:val="single" w:color="auto" w:sz="12" w:space="0"/>
            </w:tcBorders>
          </w:tcPr>
          <w:p>
            <w:pPr>
              <w:jc w:val="center"/>
              <w:rPr>
                <w:rFonts w:ascii="宋体" w:hAnsi="宋体" w:cs="Arial"/>
                <w:color w:val="auto"/>
                <w:sz w:val="24"/>
              </w:rPr>
            </w:pPr>
            <w:r>
              <w:rPr>
                <w:rFonts w:hint="eastAsia" w:ascii="宋体" w:hAnsi="宋体" w:cs="Arial"/>
                <w:color w:val="auto"/>
                <w:sz w:val="24"/>
              </w:rPr>
              <w:t>1</w:t>
            </w:r>
          </w:p>
        </w:tc>
        <w:tc>
          <w:tcPr>
            <w:tcW w:w="805" w:type="pct"/>
          </w:tcPr>
          <w:p>
            <w:pPr>
              <w:jc w:val="center"/>
              <w:rPr>
                <w:rFonts w:ascii="宋体" w:hAnsi="宋体" w:cs="Arial"/>
                <w:color w:val="auto"/>
                <w:sz w:val="24"/>
              </w:rPr>
            </w:pPr>
          </w:p>
        </w:tc>
        <w:tc>
          <w:tcPr>
            <w:tcW w:w="1283" w:type="pct"/>
            <w:tcBorders>
              <w:right w:val="single" w:color="auto" w:sz="6" w:space="0"/>
            </w:tcBorders>
          </w:tcPr>
          <w:p>
            <w:pPr>
              <w:jc w:val="center"/>
              <w:rPr>
                <w:rFonts w:ascii="宋体" w:hAnsi="宋体" w:cs="Arial"/>
                <w:color w:val="auto"/>
                <w:sz w:val="24"/>
              </w:rPr>
            </w:pPr>
          </w:p>
        </w:tc>
        <w:tc>
          <w:tcPr>
            <w:tcW w:w="984" w:type="pct"/>
            <w:tcBorders>
              <w:left w:val="single" w:color="auto" w:sz="6" w:space="0"/>
            </w:tcBorders>
          </w:tcPr>
          <w:p>
            <w:pPr>
              <w:jc w:val="center"/>
              <w:rPr>
                <w:rFonts w:ascii="宋体" w:hAnsi="宋体" w:cs="Arial"/>
                <w:color w:val="auto"/>
                <w:sz w:val="24"/>
              </w:rPr>
            </w:pPr>
          </w:p>
        </w:tc>
        <w:tc>
          <w:tcPr>
            <w:tcW w:w="747" w:type="pct"/>
          </w:tcPr>
          <w:p>
            <w:pPr>
              <w:jc w:val="center"/>
              <w:rPr>
                <w:rFonts w:ascii="宋体" w:hAnsi="宋体" w:cs="Arial"/>
                <w:color w:val="auto"/>
                <w:sz w:val="24"/>
              </w:rPr>
            </w:pPr>
          </w:p>
        </w:tc>
        <w:tc>
          <w:tcPr>
            <w:tcW w:w="595" w:type="pct"/>
            <w:tcBorders>
              <w:left w:val="single" w:color="auto" w:sz="6" w:space="0"/>
              <w:right w:val="single" w:color="auto" w:sz="12" w:space="0"/>
            </w:tcBorders>
          </w:tcPr>
          <w:p>
            <w:pPr>
              <w:jc w:val="center"/>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86" w:type="pct"/>
            <w:tcBorders>
              <w:left w:val="single" w:color="auto" w:sz="12" w:space="0"/>
            </w:tcBorders>
          </w:tcPr>
          <w:p>
            <w:pPr>
              <w:jc w:val="center"/>
              <w:rPr>
                <w:rFonts w:ascii="宋体" w:hAnsi="宋体" w:cs="Arial"/>
                <w:color w:val="auto"/>
                <w:sz w:val="24"/>
              </w:rPr>
            </w:pPr>
            <w:r>
              <w:rPr>
                <w:rFonts w:hint="eastAsia" w:ascii="宋体" w:hAnsi="宋体" w:cs="Arial"/>
                <w:color w:val="auto"/>
                <w:sz w:val="24"/>
              </w:rPr>
              <w:t>2</w:t>
            </w:r>
          </w:p>
        </w:tc>
        <w:tc>
          <w:tcPr>
            <w:tcW w:w="805" w:type="pct"/>
          </w:tcPr>
          <w:p>
            <w:pPr>
              <w:jc w:val="center"/>
              <w:rPr>
                <w:rFonts w:ascii="宋体" w:hAnsi="宋体" w:cs="Arial"/>
                <w:color w:val="auto"/>
                <w:sz w:val="24"/>
              </w:rPr>
            </w:pPr>
          </w:p>
        </w:tc>
        <w:tc>
          <w:tcPr>
            <w:tcW w:w="1283" w:type="pct"/>
            <w:tcBorders>
              <w:right w:val="single" w:color="auto" w:sz="6" w:space="0"/>
            </w:tcBorders>
          </w:tcPr>
          <w:p>
            <w:pPr>
              <w:jc w:val="center"/>
              <w:rPr>
                <w:rFonts w:ascii="宋体" w:hAnsi="宋体" w:cs="Arial"/>
                <w:color w:val="auto"/>
                <w:sz w:val="24"/>
              </w:rPr>
            </w:pPr>
          </w:p>
        </w:tc>
        <w:tc>
          <w:tcPr>
            <w:tcW w:w="984" w:type="pct"/>
            <w:tcBorders>
              <w:left w:val="single" w:color="auto" w:sz="6" w:space="0"/>
            </w:tcBorders>
          </w:tcPr>
          <w:p>
            <w:pPr>
              <w:jc w:val="center"/>
              <w:rPr>
                <w:rFonts w:ascii="宋体" w:hAnsi="宋体" w:cs="Arial"/>
                <w:color w:val="auto"/>
                <w:sz w:val="24"/>
              </w:rPr>
            </w:pPr>
          </w:p>
        </w:tc>
        <w:tc>
          <w:tcPr>
            <w:tcW w:w="747" w:type="pct"/>
          </w:tcPr>
          <w:p>
            <w:pPr>
              <w:jc w:val="center"/>
              <w:rPr>
                <w:rFonts w:ascii="宋体" w:hAnsi="宋体" w:cs="Arial"/>
                <w:color w:val="auto"/>
                <w:sz w:val="24"/>
              </w:rPr>
            </w:pPr>
          </w:p>
        </w:tc>
        <w:tc>
          <w:tcPr>
            <w:tcW w:w="595" w:type="pct"/>
            <w:tcBorders>
              <w:left w:val="single" w:color="auto" w:sz="6" w:space="0"/>
              <w:right w:val="single" w:color="auto" w:sz="12" w:space="0"/>
            </w:tcBorders>
          </w:tcPr>
          <w:p>
            <w:pPr>
              <w:jc w:val="center"/>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86" w:type="pct"/>
            <w:tcBorders>
              <w:left w:val="single" w:color="auto" w:sz="12" w:space="0"/>
              <w:bottom w:val="single" w:color="auto" w:sz="12" w:space="0"/>
            </w:tcBorders>
          </w:tcPr>
          <w:p>
            <w:pPr>
              <w:jc w:val="center"/>
              <w:rPr>
                <w:rFonts w:ascii="宋体" w:hAnsi="宋体" w:cs="Arial"/>
                <w:color w:val="auto"/>
                <w:sz w:val="24"/>
              </w:rPr>
            </w:pPr>
            <w:r>
              <w:rPr>
                <w:rFonts w:hint="eastAsia" w:ascii="宋体" w:hAnsi="宋体" w:cs="Arial"/>
                <w:color w:val="auto"/>
                <w:sz w:val="24"/>
              </w:rPr>
              <w:t>…</w:t>
            </w:r>
          </w:p>
        </w:tc>
        <w:tc>
          <w:tcPr>
            <w:tcW w:w="805" w:type="pct"/>
            <w:tcBorders>
              <w:bottom w:val="single" w:color="auto" w:sz="12" w:space="0"/>
            </w:tcBorders>
          </w:tcPr>
          <w:p>
            <w:pPr>
              <w:jc w:val="center"/>
              <w:rPr>
                <w:rFonts w:ascii="宋体" w:hAnsi="宋体" w:cs="Arial"/>
                <w:color w:val="auto"/>
                <w:sz w:val="24"/>
              </w:rPr>
            </w:pPr>
          </w:p>
        </w:tc>
        <w:tc>
          <w:tcPr>
            <w:tcW w:w="1283" w:type="pct"/>
            <w:tcBorders>
              <w:bottom w:val="single" w:color="auto" w:sz="12" w:space="0"/>
              <w:right w:val="single" w:color="auto" w:sz="6" w:space="0"/>
            </w:tcBorders>
          </w:tcPr>
          <w:p>
            <w:pPr>
              <w:jc w:val="center"/>
              <w:rPr>
                <w:rFonts w:ascii="宋体" w:hAnsi="宋体" w:cs="Arial"/>
                <w:color w:val="auto"/>
                <w:sz w:val="24"/>
              </w:rPr>
            </w:pPr>
          </w:p>
        </w:tc>
        <w:tc>
          <w:tcPr>
            <w:tcW w:w="984" w:type="pct"/>
            <w:tcBorders>
              <w:left w:val="single" w:color="auto" w:sz="6" w:space="0"/>
              <w:bottom w:val="single" w:color="auto" w:sz="12" w:space="0"/>
            </w:tcBorders>
          </w:tcPr>
          <w:p>
            <w:pPr>
              <w:jc w:val="center"/>
              <w:rPr>
                <w:rFonts w:ascii="宋体" w:hAnsi="宋体" w:cs="Arial"/>
                <w:color w:val="auto"/>
                <w:sz w:val="24"/>
              </w:rPr>
            </w:pPr>
          </w:p>
        </w:tc>
        <w:tc>
          <w:tcPr>
            <w:tcW w:w="747" w:type="pct"/>
            <w:tcBorders>
              <w:bottom w:val="single" w:color="auto" w:sz="12" w:space="0"/>
            </w:tcBorders>
          </w:tcPr>
          <w:p>
            <w:pPr>
              <w:jc w:val="center"/>
              <w:rPr>
                <w:rFonts w:ascii="宋体" w:hAnsi="宋体" w:cs="Arial"/>
                <w:color w:val="auto"/>
                <w:sz w:val="24"/>
              </w:rPr>
            </w:pPr>
          </w:p>
        </w:tc>
        <w:tc>
          <w:tcPr>
            <w:tcW w:w="595" w:type="pct"/>
            <w:tcBorders>
              <w:left w:val="single" w:color="auto" w:sz="6" w:space="0"/>
              <w:bottom w:val="single" w:color="auto" w:sz="12" w:space="0"/>
              <w:right w:val="single" w:color="auto" w:sz="12" w:space="0"/>
            </w:tcBorders>
          </w:tcPr>
          <w:p>
            <w:pPr>
              <w:jc w:val="center"/>
              <w:rPr>
                <w:rFonts w:ascii="宋体" w:hAnsi="宋体" w:cs="Arial"/>
                <w:color w:val="auto"/>
                <w:sz w:val="24"/>
              </w:rPr>
            </w:pPr>
          </w:p>
        </w:tc>
      </w:tr>
    </w:tbl>
    <w:p>
      <w:pPr>
        <w:spacing w:line="360" w:lineRule="auto"/>
        <w:ind w:firstLine="354" w:firstLineChars="147"/>
        <w:rPr>
          <w:rFonts w:ascii="宋体" w:hAnsi="宋体" w:cs="Arial"/>
          <w:b/>
          <w:color w:val="auto"/>
          <w:sz w:val="24"/>
        </w:rPr>
      </w:pPr>
      <w:r>
        <w:rPr>
          <w:rFonts w:hint="eastAsia" w:ascii="宋体" w:hAnsi="宋体" w:cs="Arial"/>
          <w:b/>
          <w:color w:val="auto"/>
          <w:sz w:val="24"/>
        </w:rPr>
        <w:t>我方承诺，以上信息真实可靠；如填报的股东出资额、出资比例等与实际不符，且属于虚假应标情形，视为放弃中选资格。</w:t>
      </w:r>
    </w:p>
    <w:p>
      <w:pPr>
        <w:spacing w:line="360" w:lineRule="auto"/>
        <w:rPr>
          <w:rFonts w:ascii="宋体" w:hAnsi="宋体" w:cs="Arial"/>
          <w:color w:val="auto"/>
          <w:sz w:val="24"/>
        </w:rPr>
      </w:pPr>
      <w:r>
        <w:rPr>
          <w:rFonts w:hint="eastAsia" w:ascii="宋体" w:hAnsi="宋体" w:cs="Arial"/>
          <w:color w:val="auto"/>
          <w:sz w:val="24"/>
        </w:rPr>
        <w:t>备注：</w:t>
      </w:r>
    </w:p>
    <w:p>
      <w:pPr>
        <w:pStyle w:val="84"/>
        <w:numPr>
          <w:ilvl w:val="0"/>
          <w:numId w:val="83"/>
        </w:numPr>
        <w:spacing w:line="360" w:lineRule="auto"/>
        <w:ind w:firstLineChars="0"/>
        <w:rPr>
          <w:rFonts w:ascii="宋体" w:hAnsi="宋体" w:cs="Arial"/>
          <w:color w:val="auto"/>
          <w:sz w:val="24"/>
        </w:rPr>
      </w:pPr>
      <w:r>
        <w:rPr>
          <w:rFonts w:hint="eastAsia" w:ascii="宋体" w:hAnsi="宋体" w:cs="Arial"/>
          <w:color w:val="auto"/>
          <w:sz w:val="24"/>
        </w:rPr>
        <w:t>主要股东或出资人为法人的，填写法人全称及统一社会信息用代码（尚未办理三证合一的填写组织机构代码）；为自然人的，填写自然人姓名和身份证号。</w:t>
      </w:r>
    </w:p>
    <w:p>
      <w:pPr>
        <w:pStyle w:val="84"/>
        <w:numPr>
          <w:ilvl w:val="0"/>
          <w:numId w:val="83"/>
        </w:numPr>
        <w:spacing w:line="360" w:lineRule="auto"/>
        <w:ind w:firstLineChars="0"/>
        <w:rPr>
          <w:rFonts w:ascii="宋体" w:hAnsi="宋体" w:cs="Arial"/>
          <w:color w:val="auto"/>
          <w:sz w:val="24"/>
        </w:rPr>
      </w:pPr>
      <w:r>
        <w:rPr>
          <w:rFonts w:hint="eastAsia" w:ascii="宋体" w:hAnsi="宋体" w:cs="Arial"/>
          <w:color w:val="auto"/>
          <w:sz w:val="24"/>
        </w:rPr>
        <w:t>出资方式填写：货币、实物、工艺产权和非专利技术、土地使用权等。</w:t>
      </w:r>
    </w:p>
    <w:p>
      <w:pPr>
        <w:pStyle w:val="84"/>
        <w:numPr>
          <w:ilvl w:val="0"/>
          <w:numId w:val="83"/>
        </w:numPr>
        <w:spacing w:line="360" w:lineRule="auto"/>
        <w:ind w:firstLineChars="0"/>
        <w:rPr>
          <w:rFonts w:ascii="宋体" w:hAnsi="宋体" w:cs="Arial"/>
          <w:color w:val="auto"/>
          <w:sz w:val="24"/>
        </w:rPr>
      </w:pPr>
      <w:r>
        <w:rPr>
          <w:rFonts w:hint="eastAsia" w:ascii="宋体" w:hAnsi="宋体" w:cs="Arial"/>
          <w:color w:val="auto"/>
          <w:sz w:val="24"/>
        </w:rPr>
        <w:t>应答单位应按照占全部股份比例从大到小依次逐个股东填写，股东数量多于10个的，填写前10名，不足10个全部填写。</w:t>
      </w:r>
    </w:p>
    <w:p>
      <w:pPr>
        <w:snapToGrid w:val="0"/>
        <w:spacing w:line="360" w:lineRule="auto"/>
        <w:jc w:val="left"/>
        <w:rPr>
          <w:color w:val="auto"/>
          <w:sz w:val="24"/>
        </w:rPr>
      </w:pPr>
    </w:p>
    <w:p>
      <w:pPr>
        <w:snapToGrid w:val="0"/>
        <w:spacing w:line="360" w:lineRule="auto"/>
        <w:jc w:val="left"/>
        <w:rPr>
          <w:color w:val="auto"/>
          <w:sz w:val="24"/>
        </w:rPr>
      </w:pPr>
      <w:r>
        <w:rPr>
          <w:rFonts w:hint="eastAsia"/>
          <w:color w:val="auto"/>
          <w:sz w:val="24"/>
        </w:rPr>
        <w:t>供应商名称（单位盖公章）：</w:t>
      </w:r>
      <w:r>
        <w:rPr>
          <w:color w:val="auto"/>
          <w:sz w:val="24"/>
        </w:rPr>
        <w:t xml:space="preserve"> </w:t>
      </w:r>
    </w:p>
    <w:p>
      <w:pPr>
        <w:snapToGrid w:val="0"/>
        <w:spacing w:line="360" w:lineRule="auto"/>
        <w:jc w:val="left"/>
        <w:rPr>
          <w:color w:val="auto"/>
          <w:sz w:val="24"/>
        </w:rPr>
      </w:pPr>
      <w:r>
        <w:rPr>
          <w:rFonts w:hint="eastAsia"/>
          <w:color w:val="auto"/>
          <w:sz w:val="24"/>
        </w:rPr>
        <w:t>日期：</w:t>
      </w:r>
    </w:p>
    <w:p>
      <w:pPr>
        <w:widowControl/>
        <w:jc w:val="left"/>
        <w:rPr>
          <w:rFonts w:ascii="黑体" w:hAnsi="黑体" w:eastAsia="黑体"/>
          <w:color w:val="auto"/>
          <w:sz w:val="24"/>
        </w:rPr>
      </w:pPr>
      <w:r>
        <w:rPr>
          <w:rFonts w:ascii="黑体" w:hAnsi="黑体" w:eastAsia="黑体"/>
          <w:color w:val="auto"/>
          <w:sz w:val="24"/>
        </w:rPr>
        <w:br w:type="page"/>
      </w:r>
    </w:p>
    <w:p>
      <w:pPr>
        <w:tabs>
          <w:tab w:val="left" w:pos="426"/>
        </w:tabs>
        <w:autoSpaceDE w:val="0"/>
        <w:autoSpaceDN w:val="0"/>
        <w:spacing w:line="360" w:lineRule="auto"/>
        <w:jc w:val="center"/>
        <w:outlineLvl w:val="3"/>
        <w:rPr>
          <w:rFonts w:ascii="黑体" w:hAnsi="黑体" w:eastAsia="黑体"/>
          <w:color w:val="auto"/>
          <w:sz w:val="32"/>
          <w:szCs w:val="32"/>
        </w:rPr>
      </w:pPr>
      <w:r>
        <w:rPr>
          <w:rFonts w:hint="eastAsia" w:ascii="黑体" w:hAnsi="黑体" w:eastAsia="黑体"/>
          <w:color w:val="auto"/>
          <w:sz w:val="32"/>
          <w:szCs w:val="32"/>
        </w:rPr>
        <w:t>应 答 函</w:t>
      </w:r>
      <w:bookmarkEnd w:id="74"/>
      <w:bookmarkEnd w:id="75"/>
      <w:bookmarkEnd w:id="76"/>
    </w:p>
    <w:p>
      <w:pPr>
        <w:spacing w:line="360" w:lineRule="auto"/>
        <w:rPr>
          <w:rFonts w:ascii="宋体" w:hAnsi="宋体"/>
          <w:b/>
          <w:color w:val="auto"/>
          <w:sz w:val="24"/>
        </w:rPr>
      </w:pPr>
      <w:r>
        <w:rPr>
          <w:rFonts w:hint="eastAsia" w:ascii="宋体" w:hAnsi="宋体"/>
          <w:b/>
          <w:color w:val="auto"/>
          <w:sz w:val="24"/>
        </w:rPr>
        <w:t>采联国际招标采购集团有限公司：</w:t>
      </w:r>
    </w:p>
    <w:p>
      <w:pPr>
        <w:spacing w:line="360" w:lineRule="auto"/>
        <w:ind w:left="100" w:leftChars="50" w:firstLine="427" w:firstLineChars="178"/>
        <w:rPr>
          <w:rFonts w:ascii="宋体" w:hAnsi="宋体"/>
          <w:color w:val="auto"/>
          <w:sz w:val="24"/>
        </w:rPr>
      </w:pPr>
      <w:r>
        <w:rPr>
          <w:rFonts w:hint="eastAsia" w:ascii="宋体" w:hAnsi="宋体"/>
          <w:color w:val="auto"/>
          <w:sz w:val="24"/>
        </w:rPr>
        <w:t>我方确认收到贵方</w:t>
      </w:r>
      <w:r>
        <w:rPr>
          <w:rFonts w:hint="eastAsia" w:ascii="宋体" w:hAnsi="宋体"/>
          <w:color w:val="auto"/>
          <w:kern w:val="28"/>
          <w:sz w:val="24"/>
          <w:u w:val="single"/>
        </w:rPr>
        <w:t xml:space="preserve">        </w:t>
      </w:r>
      <w:r>
        <w:rPr>
          <w:rFonts w:hint="eastAsia" w:ascii="宋体" w:hAnsi="宋体"/>
          <w:color w:val="auto"/>
          <w:kern w:val="28"/>
          <w:sz w:val="24"/>
          <w:u w:val="single"/>
          <w:lang w:eastAsia="zh-CN"/>
        </w:rPr>
        <w:t>基于商用密码的地理信息安全组件研制</w:t>
      </w:r>
      <w:r>
        <w:rPr>
          <w:rFonts w:hint="eastAsia" w:ascii="宋体" w:hAnsi="宋体"/>
          <w:color w:val="auto"/>
          <w:kern w:val="28"/>
          <w:sz w:val="24"/>
          <w:u w:val="single"/>
        </w:rPr>
        <w:t xml:space="preserve">      </w:t>
      </w:r>
      <w:r>
        <w:rPr>
          <w:rFonts w:hint="eastAsia" w:ascii="宋体" w:hAnsi="宋体"/>
          <w:color w:val="auto"/>
          <w:kern w:val="28"/>
          <w:sz w:val="24"/>
        </w:rPr>
        <w:t>采购</w:t>
      </w:r>
      <w:r>
        <w:rPr>
          <w:rFonts w:hint="eastAsia" w:ascii="宋体" w:hAnsi="宋体"/>
          <w:color w:val="auto"/>
          <w:sz w:val="24"/>
        </w:rPr>
        <w:t>货物及相关服务的比选文件（项目编号：</w:t>
      </w:r>
      <w:r>
        <w:rPr>
          <w:rFonts w:hint="eastAsia" w:ascii="宋体" w:hAnsi="宋体"/>
          <w:color w:val="auto"/>
          <w:sz w:val="24"/>
          <w:lang w:eastAsia="zh-CN"/>
        </w:rPr>
        <w:t>CLF0223BJ02QY31</w:t>
      </w:r>
      <w:r>
        <w:rPr>
          <w:rFonts w:hint="eastAsia" w:ascii="宋体" w:hAnsi="宋体"/>
          <w:color w:val="auto"/>
          <w:sz w:val="24"/>
        </w:rPr>
        <w:t>），</w:t>
      </w:r>
      <w:r>
        <w:rPr>
          <w:rFonts w:hint="eastAsia" w:ascii="宋体" w:hAnsi="宋体"/>
          <w:color w:val="auto"/>
          <w:sz w:val="24"/>
          <w:u w:val="single"/>
        </w:rPr>
        <w:t xml:space="preserve"> (供应商名称、地址)。</w:t>
      </w:r>
      <w:r>
        <w:rPr>
          <w:rFonts w:hint="eastAsia" w:ascii="宋体" w:hAnsi="宋体"/>
          <w:color w:val="auto"/>
          <w:sz w:val="24"/>
        </w:rPr>
        <w:t>作为供应商已正式授权《法定代表人授权委托书》中的授权代表或法定代表人为我方签名代表，签名代表在此声明并同意：</w:t>
      </w:r>
    </w:p>
    <w:p>
      <w:pPr>
        <w:numPr>
          <w:ilvl w:val="0"/>
          <w:numId w:val="84"/>
        </w:numPr>
        <w:tabs>
          <w:tab w:val="clear" w:pos="780"/>
        </w:tabs>
        <w:snapToGrid w:val="0"/>
        <w:spacing w:line="360" w:lineRule="auto"/>
        <w:ind w:left="426"/>
        <w:rPr>
          <w:rFonts w:ascii="宋体" w:hAnsi="宋体"/>
          <w:color w:val="auto"/>
          <w:sz w:val="24"/>
        </w:rPr>
      </w:pPr>
      <w:r>
        <w:rPr>
          <w:rFonts w:hint="eastAsia" w:ascii="宋体" w:hAnsi="宋体"/>
          <w:color w:val="auto"/>
          <w:sz w:val="24"/>
        </w:rPr>
        <w:t>我们愿意遵守采购代理机构比选文件的各项规定，自愿参加应答，并已清楚比选文件的要求及有关文件规定，并严格按照比选文件的规定履行全部责任和义务。</w:t>
      </w:r>
    </w:p>
    <w:p>
      <w:pPr>
        <w:numPr>
          <w:ilvl w:val="0"/>
          <w:numId w:val="84"/>
        </w:numPr>
        <w:tabs>
          <w:tab w:val="clear" w:pos="780"/>
        </w:tabs>
        <w:snapToGrid w:val="0"/>
        <w:spacing w:line="360" w:lineRule="auto"/>
        <w:ind w:left="426"/>
        <w:rPr>
          <w:rFonts w:ascii="宋体" w:hAnsi="宋体"/>
          <w:color w:val="auto"/>
          <w:sz w:val="24"/>
        </w:rPr>
      </w:pPr>
      <w:r>
        <w:rPr>
          <w:rFonts w:hint="eastAsia" w:ascii="宋体" w:hAnsi="宋体"/>
          <w:color w:val="auto"/>
          <w:sz w:val="24"/>
        </w:rPr>
        <w:t>我们同意本应答文件的应答有效期从提交应答文件的截止之日起</w:t>
      </w:r>
      <w:r>
        <w:rPr>
          <w:rFonts w:ascii="宋体" w:hAnsi="宋体"/>
          <w:b/>
          <w:bCs/>
          <w:color w:val="auto"/>
          <w:sz w:val="24"/>
          <w:u w:val="single"/>
        </w:rPr>
        <w:t>90</w:t>
      </w:r>
      <w:r>
        <w:rPr>
          <w:rFonts w:ascii="宋体" w:hAnsi="宋体"/>
          <w:b/>
          <w:bCs/>
          <w:color w:val="auto"/>
          <w:sz w:val="24"/>
        </w:rPr>
        <w:t>日历日</w:t>
      </w:r>
      <w:r>
        <w:rPr>
          <w:rFonts w:ascii="宋体" w:hAnsi="宋体"/>
          <w:color w:val="auto"/>
          <w:sz w:val="24"/>
        </w:rPr>
        <w:t>内有效，并承诺不予撤销已递交的</w:t>
      </w:r>
      <w:r>
        <w:rPr>
          <w:rFonts w:hint="eastAsia" w:ascii="宋体" w:hAnsi="宋体"/>
          <w:color w:val="auto"/>
          <w:sz w:val="24"/>
        </w:rPr>
        <w:t>应答文件</w:t>
      </w:r>
      <w:r>
        <w:rPr>
          <w:rFonts w:ascii="宋体" w:hAnsi="宋体"/>
          <w:color w:val="auto"/>
          <w:sz w:val="24"/>
        </w:rPr>
        <w:t>。</w:t>
      </w:r>
    </w:p>
    <w:p>
      <w:pPr>
        <w:numPr>
          <w:ilvl w:val="0"/>
          <w:numId w:val="84"/>
        </w:numPr>
        <w:tabs>
          <w:tab w:val="clear" w:pos="780"/>
        </w:tabs>
        <w:snapToGrid w:val="0"/>
        <w:spacing w:line="360" w:lineRule="auto"/>
        <w:ind w:left="426"/>
        <w:rPr>
          <w:rFonts w:ascii="宋体" w:hAnsi="宋体"/>
          <w:color w:val="auto"/>
          <w:sz w:val="24"/>
        </w:rPr>
      </w:pPr>
      <w:r>
        <w:rPr>
          <w:rFonts w:hint="eastAsia" w:ascii="宋体" w:hAnsi="宋体"/>
          <w:color w:val="auto"/>
          <w:sz w:val="24"/>
        </w:rPr>
        <w:t>我们已经详细地阅读并完全明白了全部比选文件及附件，包括澄清（如有）及参考文件，我们完全理解本比选文件的要求，</w:t>
      </w:r>
      <w:r>
        <w:rPr>
          <w:rFonts w:hint="eastAsia" w:ascii="宋体"/>
          <w:color w:val="auto"/>
          <w:sz w:val="24"/>
        </w:rPr>
        <w:t>我们同意放弃对比选文件提出不明或误解的一切权力</w:t>
      </w:r>
      <w:r>
        <w:rPr>
          <w:rFonts w:hint="eastAsia" w:ascii="宋体" w:hAnsi="宋体"/>
          <w:color w:val="auto"/>
          <w:sz w:val="24"/>
        </w:rPr>
        <w:t>。</w:t>
      </w:r>
    </w:p>
    <w:p>
      <w:pPr>
        <w:numPr>
          <w:ilvl w:val="0"/>
          <w:numId w:val="84"/>
        </w:numPr>
        <w:tabs>
          <w:tab w:val="clear" w:pos="780"/>
        </w:tabs>
        <w:snapToGrid w:val="0"/>
        <w:spacing w:line="360" w:lineRule="auto"/>
        <w:ind w:left="426"/>
        <w:rPr>
          <w:rFonts w:ascii="宋体" w:hAnsi="宋体"/>
          <w:color w:val="auto"/>
          <w:sz w:val="24"/>
        </w:rPr>
      </w:pPr>
      <w:r>
        <w:rPr>
          <w:rFonts w:hint="eastAsia" w:ascii="宋体" w:hAnsi="宋体"/>
          <w:color w:val="auto"/>
          <w:sz w:val="24"/>
        </w:rPr>
        <w:t>我们同意提供</w:t>
      </w:r>
      <w:r>
        <w:rPr>
          <w:rFonts w:hint="eastAsia" w:ascii="宋体" w:hAnsi="宋体" w:cs="宋体"/>
          <w:color w:val="auto"/>
          <w:sz w:val="24"/>
          <w:lang w:eastAsia="zh-TW"/>
        </w:rPr>
        <w:t>采购人或者采购代理机构</w:t>
      </w:r>
      <w:r>
        <w:rPr>
          <w:rFonts w:hint="eastAsia" w:ascii="宋体" w:hAnsi="宋体"/>
          <w:color w:val="auto"/>
          <w:sz w:val="24"/>
        </w:rPr>
        <w:t>与评标委员会要求的有关应答的一切数据或资料。</w:t>
      </w:r>
    </w:p>
    <w:p>
      <w:pPr>
        <w:numPr>
          <w:ilvl w:val="0"/>
          <w:numId w:val="84"/>
        </w:numPr>
        <w:tabs>
          <w:tab w:val="clear" w:pos="780"/>
        </w:tabs>
        <w:snapToGrid w:val="0"/>
        <w:spacing w:line="360" w:lineRule="auto"/>
        <w:ind w:left="426"/>
        <w:rPr>
          <w:rFonts w:ascii="宋体" w:hAnsi="宋体"/>
          <w:color w:val="auto"/>
          <w:sz w:val="24"/>
        </w:rPr>
      </w:pPr>
      <w:r>
        <w:rPr>
          <w:rFonts w:hint="eastAsia" w:ascii="宋体" w:hAnsi="宋体"/>
          <w:color w:val="auto"/>
          <w:sz w:val="24"/>
        </w:rPr>
        <w:t>我们理解</w:t>
      </w:r>
      <w:r>
        <w:rPr>
          <w:rFonts w:hint="eastAsia" w:ascii="宋体" w:hAnsi="宋体" w:cs="宋体"/>
          <w:color w:val="auto"/>
          <w:sz w:val="24"/>
          <w:lang w:eastAsia="zh-TW"/>
        </w:rPr>
        <w:t>采购人或者采购代理机构</w:t>
      </w:r>
      <w:r>
        <w:rPr>
          <w:rFonts w:hint="eastAsia" w:ascii="宋体" w:hAnsi="宋体"/>
          <w:color w:val="auto"/>
          <w:sz w:val="24"/>
        </w:rPr>
        <w:t>与评标委员会并无义务必须接受最低报价的应答或其它任何应答，完全理解采购代理机构拒绝迟到的任何应答和最低应答报价不是被授予中选的唯一条件。</w:t>
      </w:r>
    </w:p>
    <w:p>
      <w:pPr>
        <w:numPr>
          <w:ilvl w:val="0"/>
          <w:numId w:val="84"/>
        </w:numPr>
        <w:tabs>
          <w:tab w:val="clear" w:pos="780"/>
        </w:tabs>
        <w:snapToGrid w:val="0"/>
        <w:spacing w:line="360" w:lineRule="auto"/>
        <w:ind w:left="426"/>
        <w:rPr>
          <w:rFonts w:ascii="宋体" w:hAnsi="宋体"/>
          <w:color w:val="auto"/>
          <w:sz w:val="24"/>
        </w:rPr>
      </w:pPr>
      <w:r>
        <w:rPr>
          <w:rFonts w:hint="eastAsia" w:ascii="宋体" w:hAnsi="宋体"/>
          <w:color w:val="auto"/>
          <w:sz w:val="24"/>
        </w:rPr>
        <w:t xml:space="preserve">如果我们未对比选文件全部要求作出实质性响应，则完全同意并接受按无效应答处理。 </w:t>
      </w:r>
    </w:p>
    <w:p>
      <w:pPr>
        <w:numPr>
          <w:ilvl w:val="0"/>
          <w:numId w:val="84"/>
        </w:numPr>
        <w:tabs>
          <w:tab w:val="clear" w:pos="780"/>
        </w:tabs>
        <w:snapToGrid w:val="0"/>
        <w:spacing w:line="360" w:lineRule="auto"/>
        <w:ind w:left="426"/>
        <w:rPr>
          <w:rFonts w:ascii="宋体" w:hAnsi="宋体"/>
          <w:color w:val="auto"/>
          <w:sz w:val="24"/>
        </w:rPr>
      </w:pPr>
      <w:r>
        <w:rPr>
          <w:rFonts w:hint="eastAsia" w:ascii="宋体" w:hAnsi="宋体"/>
          <w:color w:val="auto"/>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84"/>
        </w:numPr>
        <w:tabs>
          <w:tab w:val="clear" w:pos="780"/>
        </w:tabs>
        <w:snapToGrid w:val="0"/>
        <w:spacing w:line="360" w:lineRule="auto"/>
        <w:ind w:left="426"/>
        <w:rPr>
          <w:rFonts w:ascii="宋体" w:hAnsi="宋体"/>
          <w:color w:val="auto"/>
          <w:sz w:val="24"/>
        </w:rPr>
      </w:pPr>
      <w:r>
        <w:rPr>
          <w:rFonts w:hint="eastAsia" w:ascii="宋体" w:hAnsi="宋体"/>
          <w:color w:val="auto"/>
          <w:sz w:val="24"/>
        </w:rPr>
        <w:t>如果我们提供的声明或承诺不真实，则完全同意认定为我司提供虚假材料，并同意作相应处理。</w:t>
      </w:r>
    </w:p>
    <w:p>
      <w:pPr>
        <w:numPr>
          <w:ilvl w:val="0"/>
          <w:numId w:val="84"/>
        </w:numPr>
        <w:tabs>
          <w:tab w:val="clear" w:pos="780"/>
        </w:tabs>
        <w:snapToGrid w:val="0"/>
        <w:spacing w:line="360" w:lineRule="auto"/>
        <w:ind w:left="426"/>
        <w:rPr>
          <w:rFonts w:ascii="宋体" w:hAnsi="宋体"/>
          <w:color w:val="auto"/>
          <w:sz w:val="24"/>
        </w:rPr>
      </w:pPr>
      <w:r>
        <w:rPr>
          <w:rFonts w:hint="eastAsia" w:ascii="宋体" w:hAnsi="宋体"/>
          <w:color w:val="auto"/>
          <w:sz w:val="24"/>
        </w:rPr>
        <w:t>我们是依法注册的法人，在法律、财务及运作上完全独立于本项目采购人、用户单位（如有）和采购代理机构。</w:t>
      </w:r>
    </w:p>
    <w:p>
      <w:pPr>
        <w:numPr>
          <w:ilvl w:val="0"/>
          <w:numId w:val="84"/>
        </w:numPr>
        <w:tabs>
          <w:tab w:val="clear" w:pos="780"/>
        </w:tabs>
        <w:snapToGrid w:val="0"/>
        <w:spacing w:line="360" w:lineRule="auto"/>
        <w:ind w:left="426"/>
        <w:rPr>
          <w:rFonts w:ascii="宋体" w:hAnsi="宋体"/>
          <w:color w:val="auto"/>
          <w:sz w:val="24"/>
        </w:rPr>
      </w:pPr>
      <w:r>
        <w:rPr>
          <w:rFonts w:hint="eastAsia" w:ascii="宋体" w:hAnsi="宋体"/>
          <w:color w:val="auto"/>
          <w:sz w:val="24"/>
        </w:rPr>
        <w:t>与本应答有关的一切正式信函请寄：</w:t>
      </w:r>
      <w:r>
        <w:rPr>
          <w:rFonts w:hint="eastAsia" w:ascii="宋体" w:hAnsi="宋体"/>
          <w:color w:val="auto"/>
          <w:sz w:val="24"/>
          <w:u w:val="single"/>
        </w:rPr>
        <w:t xml:space="preserve">      地址      </w:t>
      </w:r>
    </w:p>
    <w:p>
      <w:pPr>
        <w:rPr>
          <w:rFonts w:ascii="宋体"/>
          <w:color w:val="auto"/>
          <w:sz w:val="24"/>
        </w:rPr>
      </w:pPr>
    </w:p>
    <w:p>
      <w:pPr>
        <w:spacing w:line="500" w:lineRule="exact"/>
        <w:ind w:left="420"/>
        <w:rPr>
          <w:color w:val="auto"/>
          <w:spacing w:val="4"/>
          <w:sz w:val="24"/>
        </w:rPr>
      </w:pPr>
      <w:r>
        <w:rPr>
          <w:rFonts w:hint="eastAsia"/>
          <w:color w:val="auto"/>
          <w:spacing w:val="4"/>
          <w:sz w:val="24"/>
        </w:rPr>
        <w:t>供应商名称（单位盖公章）：</w:t>
      </w:r>
    </w:p>
    <w:p>
      <w:pPr>
        <w:spacing w:line="500" w:lineRule="exact"/>
        <w:ind w:left="420"/>
        <w:rPr>
          <w:color w:val="auto"/>
          <w:spacing w:val="4"/>
          <w:sz w:val="24"/>
        </w:rPr>
      </w:pPr>
      <w:r>
        <w:rPr>
          <w:rFonts w:hint="eastAsia" w:ascii="宋体"/>
          <w:color w:val="auto"/>
          <w:sz w:val="24"/>
        </w:rPr>
        <w:t>法定代表人或</w:t>
      </w:r>
      <w:r>
        <w:rPr>
          <w:rFonts w:hint="eastAsia" w:ascii="宋体" w:hAnsi="宋体"/>
          <w:color w:val="auto"/>
          <w:sz w:val="24"/>
        </w:rPr>
        <w:t>供应商授权代表（签名或盖个人名章）</w:t>
      </w:r>
      <w:r>
        <w:rPr>
          <w:rFonts w:hint="eastAsia"/>
          <w:color w:val="auto"/>
          <w:spacing w:val="4"/>
          <w:sz w:val="24"/>
        </w:rPr>
        <w:t xml:space="preserve"> </w:t>
      </w:r>
    </w:p>
    <w:p>
      <w:pPr>
        <w:spacing w:line="500" w:lineRule="exact"/>
        <w:ind w:left="420"/>
        <w:rPr>
          <w:color w:val="auto"/>
          <w:spacing w:val="4"/>
          <w:sz w:val="24"/>
        </w:rPr>
      </w:pPr>
      <w:r>
        <w:rPr>
          <w:rFonts w:hint="eastAsia"/>
          <w:color w:val="auto"/>
          <w:spacing w:val="4"/>
          <w:sz w:val="24"/>
        </w:rPr>
        <w:t>日期</w:t>
      </w:r>
    </w:p>
    <w:p>
      <w:pPr>
        <w:snapToGrid w:val="0"/>
        <w:spacing w:line="360" w:lineRule="auto"/>
        <w:ind w:firstLine="494" w:firstLineChars="206"/>
        <w:rPr>
          <w:rFonts w:ascii="黑体" w:eastAsia="黑体"/>
          <w:bCs/>
          <w:color w:val="auto"/>
          <w:sz w:val="24"/>
        </w:rPr>
      </w:pPr>
    </w:p>
    <w:p>
      <w:pPr>
        <w:autoSpaceDE w:val="0"/>
        <w:autoSpaceDN w:val="0"/>
        <w:spacing w:line="360" w:lineRule="auto"/>
        <w:ind w:left="420" w:firstLine="6"/>
        <w:rPr>
          <w:rFonts w:ascii="宋体" w:hAnsi="宋体"/>
          <w:color w:val="auto"/>
          <w:sz w:val="24"/>
        </w:rPr>
      </w:pPr>
      <w:r>
        <w:rPr>
          <w:rFonts w:hint="eastAsia" w:ascii="宋体" w:hAnsi="宋体"/>
          <w:color w:val="auto"/>
          <w:sz w:val="24"/>
        </w:rPr>
        <w:t>备注：应答函中承诺的应答有效期应当不少于比选文件中载明的应答有效期，其他内容不得擅自删改，否则视为无效应答。</w:t>
      </w:r>
    </w:p>
    <w:p>
      <w:pPr>
        <w:snapToGrid w:val="0"/>
        <w:spacing w:line="360" w:lineRule="auto"/>
        <w:ind w:firstLine="494" w:firstLineChars="206"/>
        <w:rPr>
          <w:rFonts w:ascii="黑体" w:eastAsia="黑体"/>
          <w:bCs/>
          <w:color w:val="auto"/>
          <w:sz w:val="24"/>
        </w:rPr>
        <w:sectPr>
          <w:pgSz w:w="11906" w:h="16838"/>
          <w:pgMar w:top="1440" w:right="1286" w:bottom="1440" w:left="1440" w:header="851" w:footer="992" w:gutter="0"/>
          <w:cols w:space="720" w:num="1"/>
          <w:docGrid w:type="lines" w:linePitch="312" w:charSpace="0"/>
        </w:sectPr>
      </w:pPr>
    </w:p>
    <w:p>
      <w:pPr>
        <w:tabs>
          <w:tab w:val="left" w:pos="142"/>
        </w:tabs>
        <w:autoSpaceDE w:val="0"/>
        <w:autoSpaceDN w:val="0"/>
        <w:spacing w:line="360" w:lineRule="auto"/>
        <w:ind w:left="-2" w:leftChars="-1" w:firstLine="2"/>
        <w:jc w:val="center"/>
        <w:outlineLvl w:val="3"/>
        <w:rPr>
          <w:rFonts w:ascii="黑体" w:hAnsi="黑体" w:eastAsia="黑体"/>
          <w:color w:val="auto"/>
          <w:sz w:val="32"/>
          <w:szCs w:val="32"/>
        </w:rPr>
      </w:pPr>
      <w:bookmarkStart w:id="77" w:name="_承诺函"/>
      <w:bookmarkEnd w:id="77"/>
      <w:bookmarkStart w:id="78" w:name="_Toc52165081"/>
      <w:bookmarkStart w:id="79" w:name="_Toc50737297"/>
      <w:bookmarkStart w:id="80" w:name="_Toc435514859"/>
      <w:bookmarkStart w:id="81" w:name="_Toc275865607"/>
      <w:bookmarkStart w:id="82" w:name="_Toc435515299"/>
      <w:bookmarkStart w:id="83" w:name="_Toc50737329"/>
      <w:bookmarkStart w:id="84" w:name="_Toc50736477"/>
      <w:bookmarkStart w:id="85" w:name="_Toc52165080"/>
      <w:bookmarkStart w:id="86" w:name="_Toc50737296"/>
      <w:bookmarkStart w:id="87" w:name="_Toc50736476"/>
      <w:bookmarkStart w:id="88" w:name="_Toc50737328"/>
      <w:bookmarkStart w:id="89" w:name="_Toc50691034"/>
      <w:r>
        <w:rPr>
          <w:rFonts w:hint="eastAsia" w:ascii="黑体" w:hAnsi="黑体" w:eastAsia="黑体"/>
          <w:color w:val="auto"/>
          <w:sz w:val="32"/>
          <w:szCs w:val="32"/>
        </w:rPr>
        <w:t>法定代表人授权委托书</w:t>
      </w:r>
      <w:bookmarkEnd w:id="78"/>
      <w:bookmarkEnd w:id="79"/>
      <w:bookmarkEnd w:id="80"/>
      <w:bookmarkEnd w:id="81"/>
      <w:bookmarkEnd w:id="82"/>
      <w:bookmarkEnd w:id="83"/>
      <w:bookmarkEnd w:id="84"/>
    </w:p>
    <w:p>
      <w:pPr>
        <w:pStyle w:val="21"/>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rPr>
        <w:t>（项目名称、项目编号</w:t>
      </w:r>
      <w:r>
        <w:rPr>
          <w:rFonts w:hint="eastAsia"/>
          <w:color w:val="auto"/>
          <w:sz w:val="24"/>
          <w:szCs w:val="24"/>
        </w:rPr>
        <w:t>）的招应答活动，采购合同的签订、执行、完成和售后服务，作为供应商代表以我方的名义处理一切与之有关的事务。</w:t>
      </w:r>
    </w:p>
    <w:p>
      <w:pPr>
        <w:pStyle w:val="21"/>
        <w:spacing w:line="360" w:lineRule="auto"/>
        <w:ind w:firstLine="480" w:firstLineChars="200"/>
        <w:rPr>
          <w:color w:val="auto"/>
          <w:sz w:val="24"/>
          <w:szCs w:val="24"/>
        </w:rPr>
      </w:pPr>
      <w:r>
        <w:rPr>
          <w:rFonts w:hint="eastAsia"/>
          <w:color w:val="auto"/>
          <w:sz w:val="24"/>
          <w:szCs w:val="24"/>
        </w:rPr>
        <w:t>被授权人（供应商授权代表）无转委托权限。</w:t>
      </w:r>
    </w:p>
    <w:p>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pPr>
        <w:spacing w:line="360" w:lineRule="auto"/>
        <w:rPr>
          <w:rFonts w:ascii="宋体"/>
          <w:color w:val="auto"/>
          <w:sz w:val="24"/>
        </w:rPr>
      </w:pPr>
      <w:r>
        <w:rPr>
          <w:rFonts w:hint="eastAsia" w:ascii="宋体"/>
          <w:color w:val="auto"/>
          <w:sz w:val="24"/>
        </w:rPr>
        <w:t>地      址：</w:t>
      </w:r>
    </w:p>
    <w:p>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pPr>
        <w:spacing w:line="360" w:lineRule="auto"/>
        <w:ind w:left="1104" w:leftChars="552" w:firstLine="2261"/>
        <w:rPr>
          <w:rFonts w:ascii="宋体"/>
          <w:color w:val="auto"/>
          <w:sz w:val="24"/>
        </w:rPr>
      </w:pPr>
    </w:p>
    <w:p>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217170</wp:posOffset>
                </wp:positionV>
                <wp:extent cx="5584190" cy="1487805"/>
                <wp:effectExtent l="0" t="0" r="0" b="0"/>
                <wp:wrapNone/>
                <wp:docPr id="9" name="组合 6"/>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pPr>
                                <w:jc w:val="center"/>
                              </w:pPr>
                            </w:p>
                            <w:p>
                              <w:pPr>
                                <w:jc w:val="center"/>
                                <w:rPr>
                                  <w:sz w:val="24"/>
                                </w:rPr>
                              </w:pP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pPr>
                              <w:r>
                                <w:rPr>
                                  <w:rFonts w:hint="eastAsia"/>
                                  <w:sz w:val="24"/>
                                </w:rPr>
                                <w:t>（正面）</w:t>
                              </w:r>
                            </w:p>
                            <w:p/>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pPr>
                                <w:jc w:val="center"/>
                              </w:pPr>
                            </w:p>
                            <w:p>
                              <w:pPr>
                                <w:jc w:val="center"/>
                                <w:rPr>
                                  <w:sz w:val="24"/>
                                </w:rPr>
                              </w:pP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rPr>
                                  <w:sz w:val="24"/>
                                </w:rPr>
                              </w:pPr>
                              <w:r>
                                <w:rPr>
                                  <w:rFonts w:hint="eastAsia"/>
                                  <w:sz w:val="24"/>
                                </w:rPr>
                                <w:t>（反面）</w:t>
                              </w:r>
                            </w:p>
                            <w:p/>
                          </w:txbxContent>
                        </wps:txbx>
                        <wps:bodyPr rot="0" vert="horz" wrap="square" lIns="91440" tIns="45720" rIns="91440" bIns="45720" anchor="t" anchorCtr="0" upright="1">
                          <a:noAutofit/>
                        </wps:bodyPr>
                      </wps:wsp>
                    </wpg:wgp>
                  </a:graphicData>
                </a:graphic>
              </wp:anchor>
            </w:drawing>
          </mc:Choice>
          <mc:Fallback>
            <w:pict>
              <v:group id="组合 6" o:spid="_x0000_s1026" o:spt="203" style="position:absolute;left:0pt;margin-left:-1.5pt;margin-top:17.1pt;height:117.15pt;width:439.7pt;z-index:251659264;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ANU&#10;aMXaAAAACQEAAA8AAAAAAAAAAQAgAAAAIgAAAGRycy9kb3ducmV2LnhtbFBLAQIUABQAAAAIAIdO&#10;4kDJCBUDzAIAAEsIAAAOAAAAAAAAAAEAIAAAACkBAABkcnMvZTJvRG9jLnhtbFBLBQYAAAAABgAG&#10;AFkBAABnBg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p>
                      <w:p>
                        <w:pPr>
                          <w:jc w:val="center"/>
                          <w:rPr>
                            <w:sz w:val="24"/>
                          </w:rPr>
                        </w:pP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pPr>
                        <w:r>
                          <w:rPr>
                            <w:rFonts w:hint="eastAsia"/>
                            <w:sz w:val="24"/>
                          </w:rPr>
                          <w:t>（正面）</w:t>
                        </w:r>
                      </w:p>
                      <w:p/>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p>
                      <w:p>
                        <w:pPr>
                          <w:jc w:val="center"/>
                          <w:rPr>
                            <w:sz w:val="24"/>
                          </w:rPr>
                        </w:pP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rPr>
                            <w:sz w:val="24"/>
                          </w:rPr>
                        </w:pPr>
                        <w:r>
                          <w:rPr>
                            <w:rFonts w:hint="eastAsia"/>
                            <w:sz w:val="24"/>
                          </w:rPr>
                          <w:t>（反面）</w:t>
                        </w:r>
                      </w:p>
                      <w:p/>
                    </w:txbxContent>
                  </v:textbox>
                </v:rect>
              </v:group>
            </w:pict>
          </mc:Fallback>
        </mc:AlternateContent>
      </w: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440" w:lineRule="exact"/>
        <w:rPr>
          <w:rFonts w:ascii="宋体"/>
          <w:color w:val="auto"/>
          <w:sz w:val="24"/>
        </w:rPr>
        <w:sectPr>
          <w:pgSz w:w="11906" w:h="16838"/>
          <w:pgMar w:top="1440" w:right="1286" w:bottom="1440" w:left="1440" w:header="851" w:footer="992" w:gutter="0"/>
          <w:cols w:space="720" w:num="1"/>
          <w:docGrid w:type="lines" w:linePitch="312" w:charSpace="0"/>
        </w:sectPr>
      </w:pPr>
      <w:bookmarkStart w:id="90" w:name="_Toc226217114"/>
    </w:p>
    <w:bookmarkEnd w:id="90"/>
    <w:p>
      <w:pPr>
        <w:tabs>
          <w:tab w:val="left" w:pos="142"/>
        </w:tabs>
        <w:autoSpaceDE w:val="0"/>
        <w:autoSpaceDN w:val="0"/>
        <w:spacing w:line="360" w:lineRule="auto"/>
        <w:ind w:left="-2" w:leftChars="-1" w:firstLine="2"/>
        <w:jc w:val="center"/>
        <w:outlineLvl w:val="3"/>
        <w:rPr>
          <w:rFonts w:ascii="黑体" w:hAnsi="黑体" w:eastAsia="黑体"/>
          <w:color w:val="auto"/>
          <w:sz w:val="32"/>
          <w:szCs w:val="32"/>
        </w:rPr>
      </w:pPr>
      <w:bookmarkStart w:id="91" w:name="_Toc435514860"/>
      <w:bookmarkStart w:id="92" w:name="_Toc435515300"/>
      <w:bookmarkStart w:id="93" w:name="_Toc275865608"/>
      <w:r>
        <w:rPr>
          <w:rFonts w:hint="eastAsia" w:ascii="黑体" w:hAnsi="黑体" w:eastAsia="黑体"/>
          <w:color w:val="auto"/>
          <w:sz w:val="32"/>
          <w:szCs w:val="32"/>
        </w:rPr>
        <w:t>法定代表人证明书</w:t>
      </w:r>
      <w:bookmarkEnd w:id="85"/>
      <w:bookmarkEnd w:id="86"/>
      <w:bookmarkEnd w:id="87"/>
      <w:bookmarkEnd w:id="88"/>
      <w:bookmarkEnd w:id="89"/>
      <w:bookmarkEnd w:id="91"/>
      <w:bookmarkEnd w:id="92"/>
      <w:bookmarkEnd w:id="93"/>
    </w:p>
    <w:p>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有效期与本公司应答文件中选注的应答有效期相同。</w:t>
      </w:r>
    </w:p>
    <w:p>
      <w:pPr>
        <w:spacing w:line="480" w:lineRule="auto"/>
        <w:ind w:firstLine="480" w:firstLineChars="200"/>
        <w:rPr>
          <w:rFonts w:ascii="宋体" w:hAnsi="宋体"/>
          <w:color w:val="auto"/>
          <w:sz w:val="24"/>
        </w:rPr>
      </w:pPr>
      <w:r>
        <w:rPr>
          <w:rFonts w:hint="eastAsia" w:ascii="宋体" w:hAnsi="宋体"/>
          <w:color w:val="auto"/>
          <w:sz w:val="24"/>
        </w:rPr>
        <w:t>附：</w:t>
      </w:r>
    </w:p>
    <w:p>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pPr>
        <w:spacing w:line="480" w:lineRule="auto"/>
        <w:ind w:firstLine="960" w:firstLineChars="400"/>
        <w:rPr>
          <w:rFonts w:ascii="宋体" w:hAnsi="宋体"/>
          <w:color w:val="auto"/>
          <w:sz w:val="24"/>
        </w:rPr>
      </w:pPr>
      <w:r>
        <w:rPr>
          <w:rFonts w:hint="eastAsia" w:ascii="宋体" w:hAnsi="宋体"/>
          <w:color w:val="auto"/>
          <w:sz w:val="24"/>
        </w:rPr>
        <w:t>经济性质：</w:t>
      </w:r>
    </w:p>
    <w:p>
      <w:pPr>
        <w:spacing w:line="480" w:lineRule="auto"/>
        <w:ind w:firstLine="960" w:firstLineChars="400"/>
        <w:rPr>
          <w:rFonts w:ascii="宋体" w:hAnsi="宋体"/>
          <w:color w:val="auto"/>
          <w:sz w:val="24"/>
        </w:rPr>
      </w:pPr>
      <w:r>
        <w:rPr>
          <w:rFonts w:hint="eastAsia" w:ascii="宋体" w:hAnsi="宋体"/>
          <w:color w:val="auto"/>
          <w:sz w:val="24"/>
        </w:rPr>
        <w:t>主营（产）：</w:t>
      </w:r>
    </w:p>
    <w:p>
      <w:pPr>
        <w:spacing w:line="480" w:lineRule="auto"/>
        <w:ind w:firstLine="960" w:firstLineChars="400"/>
        <w:rPr>
          <w:rFonts w:ascii="宋体" w:hAnsi="宋体"/>
          <w:color w:val="auto"/>
          <w:sz w:val="24"/>
        </w:rPr>
      </w:pPr>
      <w:r>
        <w:rPr>
          <w:rFonts w:hint="eastAsia" w:ascii="宋体" w:hAnsi="宋体"/>
          <w:color w:val="auto"/>
          <w:sz w:val="24"/>
        </w:rPr>
        <w:t>兼营（产）：</w:t>
      </w:r>
    </w:p>
    <w:p>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217170</wp:posOffset>
                </wp:positionV>
                <wp:extent cx="5584190" cy="1487805"/>
                <wp:effectExtent l="0" t="0" r="0" b="0"/>
                <wp:wrapNone/>
                <wp:docPr id="6"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pPr>
                              <w:r>
                                <w:rPr>
                                  <w:rFonts w:hint="eastAsia"/>
                                  <w:sz w:val="24"/>
                                </w:rPr>
                                <w:t>（正面</w:t>
                              </w:r>
                              <w:r>
                                <w:rPr>
                                  <w:rFonts w:hint="eastAsia"/>
                                </w:rPr>
                                <w:t>）</w:t>
                              </w:r>
                            </w:p>
                            <w:p/>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rPr>
                                  <w:sz w:val="24"/>
                                </w:rPr>
                              </w:pPr>
                              <w:r>
                                <w:rPr>
                                  <w:rFonts w:hint="eastAsia"/>
                                  <w:sz w:val="24"/>
                                </w:rPr>
                                <w:t>（反面）</w:t>
                              </w:r>
                            </w:p>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1.5pt;margin-top:17.1pt;height:117.15pt;width:439.7pt;z-index:251660288;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A1RoxdoAAAAJAQAADwAAAAAAAAABACAAAAAiAAAAZHJzL2Rvd25yZXYueG1sUEsBAhQAFAAA&#10;AAgAh07iQCcWUHrRAgAASwgAAA4AAAAAAAAAAQAgAAAAKQEAAGRycy9lMm9Eb2MueG1sUEsFBgAA&#10;AAAGAAYAWQEAAGwGAAAAAA==&#10;">
                <o:lock v:ext="edit" aspectratio="f"/>
                <v:rect id="矩形 11" o:spid="_x0000_s1026" o:spt="1" style="position:absolute;left:1410;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pPr>
                        <w:r>
                          <w:rPr>
                            <w:rFonts w:hint="eastAsia"/>
                            <w:sz w:val="24"/>
                          </w:rPr>
                          <w:t>（正面</w:t>
                        </w:r>
                        <w:r>
                          <w:rPr>
                            <w:rFonts w:hint="eastAsia"/>
                          </w:rPr>
                          <w:t>）</w:t>
                        </w:r>
                      </w:p>
                      <w:p/>
                    </w:txbxContent>
                  </v:textbox>
                </v:rect>
                <v:rect id="矩形 12" o:spid="_x0000_s1026" o:spt="1" style="position:absolute;left:5867;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rPr>
                            <w:sz w:val="24"/>
                          </w:rPr>
                        </w:pPr>
                        <w:r>
                          <w:rPr>
                            <w:rFonts w:hint="eastAsia"/>
                            <w:sz w:val="24"/>
                          </w:rPr>
                          <w:t>（反面）</w:t>
                        </w:r>
                      </w:p>
                      <w:p/>
                    </w:txbxContent>
                  </v:textbox>
                </v:rect>
              </v:group>
            </w:pict>
          </mc:Fallback>
        </mc:AlternateContent>
      </w: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500" w:lineRule="exact"/>
        <w:rPr>
          <w:rFonts w:ascii="宋体"/>
          <w:b/>
          <w:bCs/>
          <w:color w:val="auto"/>
          <w:sz w:val="24"/>
        </w:rPr>
      </w:pPr>
    </w:p>
    <w:p>
      <w:pPr>
        <w:spacing w:line="500" w:lineRule="exact"/>
        <w:rPr>
          <w:rFonts w:ascii="宋体"/>
          <w:b/>
          <w:bCs/>
          <w:color w:val="auto"/>
          <w:sz w:val="24"/>
        </w:rPr>
      </w:pPr>
    </w:p>
    <w:p>
      <w:pPr>
        <w:spacing w:line="500" w:lineRule="exact"/>
        <w:rPr>
          <w:rFonts w:ascii="宋体"/>
          <w:b/>
          <w:bCs/>
          <w:color w:val="auto"/>
          <w:sz w:val="24"/>
        </w:rPr>
      </w:pPr>
    </w:p>
    <w:p>
      <w:pPr>
        <w:spacing w:line="500" w:lineRule="exact"/>
        <w:ind w:firstLine="5160" w:firstLineChars="2150"/>
        <w:rPr>
          <w:rFonts w:ascii="宋体" w:hAnsi="宋体"/>
          <w:color w:val="auto"/>
          <w:sz w:val="24"/>
        </w:rPr>
      </w:pPr>
      <w:r>
        <w:rPr>
          <w:rFonts w:hint="eastAsia" w:ascii="宋体" w:hAnsi="宋体"/>
          <w:color w:val="auto"/>
          <w:sz w:val="24"/>
        </w:rPr>
        <w:t>供应商名称（单位盖</w:t>
      </w:r>
      <w:r>
        <w:rPr>
          <w:rFonts w:hint="eastAsia"/>
          <w:color w:val="auto"/>
          <w:spacing w:val="4"/>
          <w:sz w:val="24"/>
        </w:rPr>
        <w:t>公章</w:t>
      </w:r>
      <w:r>
        <w:rPr>
          <w:rFonts w:hint="eastAsia" w:ascii="宋体" w:hAnsi="宋体"/>
          <w:color w:val="auto"/>
          <w:sz w:val="24"/>
        </w:rPr>
        <w:t>）：</w:t>
      </w:r>
    </w:p>
    <w:p>
      <w:pPr>
        <w:spacing w:line="500" w:lineRule="exact"/>
        <w:rPr>
          <w:rFonts w:ascii="宋体" w:hAnsi="宋体"/>
          <w:color w:val="auto"/>
          <w:sz w:val="24"/>
        </w:rPr>
      </w:pPr>
      <w:r>
        <w:rPr>
          <w:rFonts w:hint="eastAsia" w:ascii="宋体" w:hAnsi="宋体"/>
          <w:color w:val="auto"/>
          <w:sz w:val="24"/>
        </w:rPr>
        <w:t xml:space="preserve">                                           地址：</w:t>
      </w:r>
    </w:p>
    <w:p>
      <w:pPr>
        <w:spacing w:line="500" w:lineRule="exact"/>
        <w:rPr>
          <w:rFonts w:ascii="宋体"/>
          <w:b/>
          <w:bCs/>
          <w:color w:val="auto"/>
          <w:sz w:val="24"/>
        </w:rPr>
      </w:pPr>
      <w:r>
        <w:rPr>
          <w:rFonts w:hint="eastAsia" w:ascii="宋体" w:hAnsi="宋体"/>
          <w:color w:val="auto"/>
          <w:sz w:val="24"/>
        </w:rPr>
        <w:t xml:space="preserve">                                           签发日期：</w:t>
      </w:r>
    </w:p>
    <w:p>
      <w:pPr>
        <w:numPr>
          <w:ilvl w:val="0"/>
          <w:numId w:val="85"/>
        </w:numPr>
        <w:spacing w:line="440" w:lineRule="exact"/>
        <w:rPr>
          <w:rFonts w:ascii="宋体"/>
          <w:bCs/>
          <w:color w:val="auto"/>
          <w:sz w:val="24"/>
        </w:rPr>
      </w:pPr>
      <w:r>
        <w:rPr>
          <w:rFonts w:ascii="宋体"/>
          <w:b/>
          <w:bCs/>
          <w:color w:val="auto"/>
          <w:sz w:val="24"/>
        </w:rPr>
        <w:br w:type="page"/>
      </w:r>
      <w:bookmarkStart w:id="94" w:name="_Toc50736478"/>
      <w:bookmarkStart w:id="95" w:name="_Toc50691038"/>
      <w:bookmarkStart w:id="96" w:name="_Toc50737298"/>
      <w:bookmarkStart w:id="97" w:name="_Toc52165082"/>
      <w:bookmarkStart w:id="98" w:name="_Toc87417460"/>
      <w:bookmarkStart w:id="99" w:name="_Toc275865609"/>
      <w:bookmarkStart w:id="100" w:name="_Toc170699948"/>
      <w:bookmarkStart w:id="101" w:name="_Toc239051894"/>
      <w:bookmarkStart w:id="102" w:name="_Toc50737330"/>
    </w:p>
    <w:bookmarkEnd w:id="94"/>
    <w:bookmarkEnd w:id="95"/>
    <w:bookmarkEnd w:id="96"/>
    <w:bookmarkEnd w:id="97"/>
    <w:bookmarkEnd w:id="98"/>
    <w:bookmarkEnd w:id="99"/>
    <w:bookmarkEnd w:id="100"/>
    <w:bookmarkEnd w:id="101"/>
    <w:bookmarkEnd w:id="102"/>
    <w:p>
      <w:pPr>
        <w:tabs>
          <w:tab w:val="left" w:pos="142"/>
        </w:tabs>
        <w:autoSpaceDE w:val="0"/>
        <w:autoSpaceDN w:val="0"/>
        <w:spacing w:line="360" w:lineRule="auto"/>
        <w:ind w:left="-2" w:leftChars="-1" w:firstLine="2"/>
        <w:jc w:val="center"/>
        <w:outlineLvl w:val="3"/>
        <w:rPr>
          <w:rFonts w:ascii="黑体" w:hAnsi="黑体" w:eastAsia="黑体"/>
          <w:color w:val="auto"/>
          <w:sz w:val="32"/>
          <w:szCs w:val="32"/>
        </w:rPr>
      </w:pPr>
      <w:bookmarkStart w:id="103" w:name="_Toc435515307"/>
      <w:bookmarkStart w:id="104" w:name="_Toc52165089"/>
      <w:bookmarkStart w:id="105" w:name="_Toc50737337"/>
      <w:bookmarkStart w:id="106" w:name="_Toc275865613"/>
      <w:bookmarkStart w:id="107" w:name="_Toc435514867"/>
      <w:bookmarkStart w:id="108" w:name="_Toc50691051"/>
      <w:bookmarkStart w:id="109" w:name="_Toc50736485"/>
      <w:bookmarkStart w:id="110" w:name="_Toc50737305"/>
      <w:r>
        <w:rPr>
          <w:rFonts w:hint="eastAsia" w:ascii="黑体" w:hAnsi="黑体" w:eastAsia="黑体"/>
          <w:color w:val="auto"/>
          <w:sz w:val="32"/>
          <w:szCs w:val="32"/>
        </w:rPr>
        <w:t>采购需求条款响应一览表</w:t>
      </w:r>
      <w:bookmarkEnd w:id="103"/>
      <w:bookmarkEnd w:id="104"/>
      <w:bookmarkEnd w:id="105"/>
      <w:bookmarkEnd w:id="106"/>
      <w:bookmarkEnd w:id="107"/>
      <w:bookmarkEnd w:id="108"/>
      <w:bookmarkEnd w:id="109"/>
      <w:bookmarkEnd w:id="110"/>
    </w:p>
    <w:p>
      <w:pPr>
        <w:spacing w:line="400" w:lineRule="exact"/>
        <w:rPr>
          <w:rFonts w:ascii="宋体" w:hAnsi="宋体"/>
          <w:color w:val="auto"/>
          <w:sz w:val="24"/>
        </w:rPr>
      </w:pPr>
      <w:r>
        <w:rPr>
          <w:rFonts w:hint="eastAsia" w:ascii="宋体" w:hAnsi="宋体"/>
          <w:color w:val="auto"/>
          <w:sz w:val="24"/>
        </w:rPr>
        <w:t>说明：</w:t>
      </w:r>
    </w:p>
    <w:p>
      <w:pPr>
        <w:pStyle w:val="84"/>
        <w:numPr>
          <w:ilvl w:val="0"/>
          <w:numId w:val="86"/>
        </w:numPr>
        <w:snapToGrid w:val="0"/>
        <w:spacing w:line="360" w:lineRule="auto"/>
        <w:ind w:firstLineChars="0"/>
        <w:rPr>
          <w:rFonts w:ascii="宋体" w:hAnsi="宋体"/>
          <w:color w:val="auto"/>
          <w:sz w:val="24"/>
        </w:rPr>
      </w:pPr>
      <w:r>
        <w:rPr>
          <w:rFonts w:hint="eastAsia" w:ascii="宋体" w:hAnsi="宋体"/>
          <w:color w:val="auto"/>
          <w:sz w:val="24"/>
        </w:rPr>
        <w:t>供应商必须对应比选文件条款逐条应答并按要求填写下表。</w:t>
      </w:r>
    </w:p>
    <w:p>
      <w:pPr>
        <w:pStyle w:val="84"/>
        <w:numPr>
          <w:ilvl w:val="0"/>
          <w:numId w:val="86"/>
        </w:numPr>
        <w:snapToGrid w:val="0"/>
        <w:spacing w:line="360" w:lineRule="auto"/>
        <w:ind w:firstLineChars="0"/>
        <w:rPr>
          <w:rFonts w:ascii="宋体" w:hAnsi="宋体"/>
          <w:color w:val="auto"/>
          <w:sz w:val="24"/>
        </w:rPr>
      </w:pPr>
      <w:r>
        <w:rPr>
          <w:rFonts w:hint="eastAsia" w:ascii="宋体" w:hAnsi="宋体"/>
          <w:color w:val="auto"/>
          <w:sz w:val="24"/>
        </w:rPr>
        <w:t>供应商响应描述：</w:t>
      </w:r>
      <w:r>
        <w:rPr>
          <w:rFonts w:hint="eastAsia" w:ascii="宋体" w:hAnsi="宋体"/>
          <w:bCs/>
          <w:color w:val="auto"/>
          <w:sz w:val="24"/>
        </w:rPr>
        <w:t>供应商按响应货物/服务实际数据填写。</w:t>
      </w:r>
    </w:p>
    <w:p>
      <w:pPr>
        <w:pStyle w:val="84"/>
        <w:numPr>
          <w:ilvl w:val="0"/>
          <w:numId w:val="86"/>
        </w:numPr>
        <w:snapToGrid w:val="0"/>
        <w:spacing w:line="360" w:lineRule="auto"/>
        <w:ind w:firstLineChars="0"/>
        <w:rPr>
          <w:rFonts w:ascii="宋体" w:hAnsi="宋体"/>
          <w:bCs/>
          <w:color w:val="auto"/>
          <w:sz w:val="24"/>
        </w:rPr>
      </w:pPr>
      <w:r>
        <w:rPr>
          <w:rFonts w:hint="eastAsia" w:ascii="宋体" w:hAnsi="宋体"/>
          <w:bCs/>
          <w:color w:val="auto"/>
          <w:sz w:val="24"/>
        </w:rPr>
        <w:t>供应商应按比选文件要求附相关证明文件，如有任何一项不响应或不满足的视为负偏离。</w:t>
      </w:r>
    </w:p>
    <w:p>
      <w:pPr>
        <w:pStyle w:val="84"/>
        <w:numPr>
          <w:ilvl w:val="0"/>
          <w:numId w:val="86"/>
        </w:numPr>
        <w:snapToGrid w:val="0"/>
        <w:spacing w:line="360" w:lineRule="auto"/>
        <w:ind w:firstLineChars="0"/>
        <w:rPr>
          <w:rFonts w:ascii="宋体" w:hAnsi="宋体"/>
          <w:bCs/>
          <w:snapToGrid w:val="0"/>
          <w:color w:val="auto"/>
          <w:sz w:val="24"/>
        </w:rPr>
      </w:pPr>
      <w:r>
        <w:rPr>
          <w:rFonts w:hint="eastAsia" w:ascii="宋体" w:hAnsi="宋体"/>
          <w:snapToGrid w:val="0"/>
          <w:color w:val="auto"/>
          <w:sz w:val="24"/>
        </w:rPr>
        <w:t>偏离情况说明：供应商根据供应商实际情况填写“</w:t>
      </w:r>
      <w:r>
        <w:rPr>
          <w:rFonts w:hint="eastAsia"/>
          <w:snapToGrid w:val="0"/>
          <w:color w:val="auto"/>
          <w:sz w:val="24"/>
        </w:rPr>
        <w:t>正偏离”“完全响应”或“负偏离</w:t>
      </w:r>
      <w:r>
        <w:rPr>
          <w:rFonts w:hint="eastAsia" w:ascii="宋体" w:hAnsi="宋体"/>
          <w:snapToGrid w:val="0"/>
          <w:color w:val="auto"/>
          <w:sz w:val="24"/>
        </w:rPr>
        <w:t>”。</w:t>
      </w:r>
    </w:p>
    <w:p>
      <w:pPr>
        <w:widowControl/>
        <w:snapToGrid w:val="0"/>
        <w:spacing w:line="360" w:lineRule="auto"/>
        <w:jc w:val="left"/>
        <w:rPr>
          <w:rFonts w:ascii="宋体" w:hAnsi="宋体"/>
          <w:color w:val="auto"/>
          <w:sz w:val="24"/>
        </w:rPr>
      </w:pPr>
    </w:p>
    <w:p>
      <w:pPr>
        <w:widowControl/>
        <w:snapToGrid w:val="0"/>
        <w:spacing w:line="360" w:lineRule="auto"/>
        <w:jc w:val="left"/>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基于商用密码的地理信息安全组件研制</w:t>
      </w:r>
    </w:p>
    <w:p>
      <w:pPr>
        <w:widowControl/>
        <w:snapToGrid w:val="0"/>
        <w:spacing w:line="360" w:lineRule="auto"/>
        <w:jc w:val="left"/>
        <w:rPr>
          <w:rFonts w:ascii="宋体" w:hAnsi="宋体"/>
          <w:color w:val="auto"/>
          <w:sz w:val="24"/>
        </w:rPr>
      </w:pPr>
      <w:r>
        <w:rPr>
          <w:rFonts w:hint="eastAsia" w:ascii="宋体" w:hAnsi="宋体"/>
          <w:color w:val="auto"/>
          <w:sz w:val="24"/>
          <w:lang w:val="en-US" w:eastAsia="zh-CN"/>
        </w:rPr>
        <w:t>项目编号</w:t>
      </w:r>
      <w:r>
        <w:rPr>
          <w:rFonts w:hint="eastAsia" w:ascii="宋体" w:hAnsi="宋体"/>
          <w:color w:val="auto"/>
          <w:sz w:val="24"/>
        </w:rPr>
        <w:t xml:space="preserve">： </w:t>
      </w:r>
      <w:r>
        <w:rPr>
          <w:rFonts w:ascii="宋体" w:hAnsi="宋体"/>
          <w:color w:val="auto"/>
          <w:sz w:val="24"/>
        </w:rPr>
        <w:t xml:space="preserve">  </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786"/>
        <w:gridCol w:w="2175"/>
        <w:gridCol w:w="2029"/>
        <w:gridCol w:w="1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2" w:type="dxa"/>
            <w:tcBorders>
              <w:top w:val="single" w:color="auto" w:sz="12" w:space="0"/>
              <w:bottom w:val="double" w:color="auto" w:sz="4" w:space="0"/>
            </w:tcBorders>
            <w:shd w:val="clear" w:color="auto" w:fill="EEECE1"/>
            <w:vAlign w:val="center"/>
          </w:tcPr>
          <w:p>
            <w:pPr>
              <w:snapToGrid w:val="0"/>
              <w:ind w:left="-68" w:leftChars="-34" w:right="-70" w:rightChars="-35"/>
              <w:jc w:val="center"/>
              <w:rPr>
                <w:rFonts w:ascii="宋体" w:hAnsi="宋体"/>
                <w:color w:val="auto"/>
                <w:sz w:val="24"/>
              </w:rPr>
            </w:pPr>
            <w:r>
              <w:rPr>
                <w:rFonts w:hint="eastAsia" w:ascii="宋体" w:hAnsi="宋体"/>
                <w:color w:val="auto"/>
                <w:sz w:val="24"/>
              </w:rPr>
              <w:t>序号</w:t>
            </w:r>
          </w:p>
        </w:tc>
        <w:tc>
          <w:tcPr>
            <w:tcW w:w="2786" w:type="dxa"/>
            <w:tcBorders>
              <w:top w:val="single" w:color="auto" w:sz="12" w:space="0"/>
              <w:bottom w:val="double" w:color="auto" w:sz="4" w:space="0"/>
            </w:tcBorders>
            <w:shd w:val="clear" w:color="auto" w:fill="EEECE1"/>
            <w:vAlign w:val="center"/>
          </w:tcPr>
          <w:p>
            <w:pPr>
              <w:snapToGrid w:val="0"/>
              <w:ind w:left="-68" w:leftChars="-34" w:right="-70" w:rightChars="-35"/>
              <w:jc w:val="center"/>
              <w:rPr>
                <w:rFonts w:ascii="宋体" w:hAnsi="宋体"/>
                <w:color w:val="auto"/>
                <w:sz w:val="24"/>
              </w:rPr>
            </w:pPr>
            <w:r>
              <w:rPr>
                <w:rFonts w:hint="eastAsia" w:ascii="宋体" w:hAnsi="宋体"/>
                <w:color w:val="auto"/>
                <w:sz w:val="24"/>
              </w:rPr>
              <w:t>比选文件条款描述</w:t>
            </w:r>
          </w:p>
        </w:tc>
        <w:tc>
          <w:tcPr>
            <w:tcW w:w="2175" w:type="dxa"/>
            <w:tcBorders>
              <w:top w:val="single" w:color="auto" w:sz="12" w:space="0"/>
              <w:bottom w:val="double" w:color="auto" w:sz="4" w:space="0"/>
            </w:tcBorders>
            <w:shd w:val="clear" w:color="auto" w:fill="EEECE1"/>
            <w:vAlign w:val="center"/>
          </w:tcPr>
          <w:p>
            <w:pPr>
              <w:snapToGrid w:val="0"/>
              <w:ind w:left="-68" w:leftChars="-34" w:right="-70" w:rightChars="-35"/>
              <w:jc w:val="center"/>
              <w:rPr>
                <w:rFonts w:ascii="宋体" w:hAnsi="宋体"/>
                <w:color w:val="auto"/>
                <w:sz w:val="24"/>
              </w:rPr>
            </w:pPr>
            <w:r>
              <w:rPr>
                <w:rFonts w:hint="eastAsia" w:ascii="宋体" w:hAnsi="宋体"/>
                <w:color w:val="auto"/>
                <w:sz w:val="24"/>
              </w:rPr>
              <w:t>供应商响应描述</w:t>
            </w:r>
          </w:p>
        </w:tc>
        <w:tc>
          <w:tcPr>
            <w:tcW w:w="2029" w:type="dxa"/>
            <w:tcBorders>
              <w:top w:val="single" w:color="auto" w:sz="12" w:space="0"/>
              <w:bottom w:val="double" w:color="auto" w:sz="4" w:space="0"/>
            </w:tcBorders>
            <w:shd w:val="clear" w:color="auto" w:fill="EEECE1"/>
            <w:vAlign w:val="center"/>
          </w:tcPr>
          <w:p>
            <w:pPr>
              <w:snapToGrid w:val="0"/>
              <w:ind w:left="-68" w:leftChars="-34" w:right="-70" w:rightChars="-35"/>
              <w:jc w:val="center"/>
              <w:rPr>
                <w:rFonts w:ascii="宋体" w:hAnsi="宋体"/>
                <w:color w:val="auto"/>
                <w:sz w:val="24"/>
              </w:rPr>
            </w:pPr>
            <w:r>
              <w:rPr>
                <w:rFonts w:hint="eastAsia" w:ascii="宋体" w:hAnsi="宋体"/>
                <w:color w:val="auto"/>
                <w:sz w:val="24"/>
              </w:rPr>
              <w:t>偏离情况说明</w:t>
            </w:r>
          </w:p>
        </w:tc>
        <w:tc>
          <w:tcPr>
            <w:tcW w:w="1344" w:type="dxa"/>
            <w:tcBorders>
              <w:top w:val="single" w:color="auto" w:sz="12" w:space="0"/>
              <w:bottom w:val="double" w:color="auto" w:sz="4" w:space="0"/>
            </w:tcBorders>
            <w:shd w:val="clear" w:color="auto" w:fill="EEECE1"/>
            <w:vAlign w:val="center"/>
          </w:tcPr>
          <w:p>
            <w:pPr>
              <w:snapToGrid w:val="0"/>
              <w:ind w:left="-68" w:leftChars="-34" w:right="-70" w:rightChars="-35"/>
              <w:jc w:val="center"/>
              <w:rPr>
                <w:rFonts w:ascii="宋体" w:hAnsi="宋体"/>
                <w:color w:val="auto"/>
                <w:sz w:val="24"/>
              </w:rPr>
            </w:pPr>
            <w:r>
              <w:rPr>
                <w:rFonts w:hint="eastAsia" w:ascii="宋体" w:hAnsi="宋体"/>
                <w:color w:val="auto"/>
                <w:sz w:val="24"/>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5"/>
            <w:vAlign w:val="center"/>
          </w:tcPr>
          <w:p>
            <w:pPr>
              <w:spacing w:line="400" w:lineRule="exact"/>
              <w:jc w:val="left"/>
              <w:rPr>
                <w:rFonts w:ascii="宋体" w:hAnsi="宋体"/>
                <w:b/>
                <w:color w:val="auto"/>
                <w:sz w:val="24"/>
              </w:rPr>
            </w:pPr>
            <w:r>
              <w:rPr>
                <w:rFonts w:hint="eastAsia"/>
                <w:b/>
                <w:color w:val="auto"/>
                <w:sz w:val="24"/>
              </w:rPr>
              <w:t>（一）标注“★”的实质性</w:t>
            </w:r>
            <w:r>
              <w:rPr>
                <w:rFonts w:hint="eastAsia" w:ascii="宋体" w:hAnsi="宋体"/>
                <w:b/>
                <w:color w:val="auto"/>
                <w:sz w:val="24"/>
              </w:rPr>
              <w:t>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pPr>
              <w:numPr>
                <w:ilvl w:val="0"/>
                <w:numId w:val="87"/>
              </w:numPr>
              <w:jc w:val="center"/>
              <w:rPr>
                <w:rFonts w:ascii="宋体" w:hAnsi="宋体"/>
                <w:color w:val="auto"/>
                <w:sz w:val="24"/>
              </w:rPr>
            </w:pP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pPr>
              <w:numPr>
                <w:ilvl w:val="0"/>
                <w:numId w:val="87"/>
              </w:numPr>
              <w:jc w:val="center"/>
              <w:rPr>
                <w:rFonts w:ascii="宋体" w:hAnsi="宋体"/>
                <w:color w:val="auto"/>
                <w:sz w:val="24"/>
              </w:rPr>
            </w:pP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pPr>
              <w:ind w:left="180"/>
              <w:jc w:val="center"/>
              <w:rPr>
                <w:rFonts w:ascii="宋体" w:hAnsi="宋体"/>
                <w:color w:val="auto"/>
                <w:sz w:val="24"/>
              </w:rPr>
            </w:pPr>
            <w:r>
              <w:rPr>
                <w:rFonts w:ascii="宋体" w:hAnsi="宋体"/>
                <w:color w:val="auto"/>
                <w:sz w:val="24"/>
              </w:rPr>
              <w:t>…</w:t>
            </w: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026" w:type="dxa"/>
            <w:gridSpan w:val="5"/>
            <w:vAlign w:val="center"/>
          </w:tcPr>
          <w:p>
            <w:pPr>
              <w:spacing w:line="400" w:lineRule="exact"/>
              <w:jc w:val="left"/>
              <w:rPr>
                <w:rFonts w:ascii="宋体" w:hAnsi="宋体" w:cs="宋体"/>
                <w:color w:val="auto"/>
                <w:sz w:val="24"/>
              </w:rPr>
            </w:pPr>
            <w:r>
              <w:rPr>
                <w:rFonts w:hint="eastAsia"/>
                <w:b/>
                <w:color w:val="auto"/>
                <w:sz w:val="24"/>
              </w:rPr>
              <w:t>（二）标注“▲”的重要</w:t>
            </w:r>
            <w:r>
              <w:rPr>
                <w:rFonts w:hint="eastAsia" w:ascii="宋体" w:hAnsi="宋体"/>
                <w:b/>
                <w:color w:val="auto"/>
                <w:sz w:val="24"/>
              </w:rPr>
              <w:t>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pPr>
              <w:numPr>
                <w:ilvl w:val="0"/>
                <w:numId w:val="88"/>
              </w:numPr>
              <w:jc w:val="center"/>
              <w:rPr>
                <w:rFonts w:ascii="宋体" w:hAnsi="宋体"/>
                <w:color w:val="auto"/>
                <w:sz w:val="24"/>
              </w:rPr>
            </w:pP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7" w:hRule="atLeast"/>
          <w:jc w:val="center"/>
        </w:trPr>
        <w:tc>
          <w:tcPr>
            <w:tcW w:w="692" w:type="dxa"/>
            <w:vAlign w:val="center"/>
          </w:tcPr>
          <w:p>
            <w:pPr>
              <w:numPr>
                <w:ilvl w:val="0"/>
                <w:numId w:val="88"/>
              </w:numPr>
              <w:jc w:val="center"/>
              <w:rPr>
                <w:rFonts w:ascii="宋体" w:hAnsi="宋体"/>
                <w:color w:val="auto"/>
                <w:sz w:val="24"/>
              </w:rPr>
            </w:pP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pPr>
              <w:ind w:left="180"/>
              <w:rPr>
                <w:rFonts w:ascii="宋体" w:hAnsi="宋体"/>
                <w:color w:val="auto"/>
                <w:sz w:val="24"/>
              </w:rPr>
            </w:pPr>
            <w:r>
              <w:rPr>
                <w:rFonts w:ascii="宋体" w:hAnsi="宋体"/>
                <w:color w:val="auto"/>
                <w:sz w:val="24"/>
              </w:rPr>
              <w:t>…</w:t>
            </w: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5"/>
            <w:vAlign w:val="center"/>
          </w:tcPr>
          <w:p>
            <w:pPr>
              <w:spacing w:line="400" w:lineRule="exact"/>
              <w:jc w:val="left"/>
              <w:rPr>
                <w:rFonts w:ascii="宋体" w:hAnsi="宋体"/>
                <w:b/>
                <w:color w:val="auto"/>
                <w:sz w:val="24"/>
              </w:rPr>
            </w:pPr>
            <w:r>
              <w:rPr>
                <w:rFonts w:hint="eastAsia" w:ascii="宋体" w:hAnsi="宋体"/>
                <w:b/>
                <w:color w:val="auto"/>
                <w:sz w:val="24"/>
              </w:rPr>
              <w:t>（三）其他条款（技术</w:t>
            </w:r>
            <w:r>
              <w:rPr>
                <w:rFonts w:hint="eastAsia"/>
                <w:b/>
                <w:color w:val="auto"/>
                <w:sz w:val="24"/>
              </w:rPr>
              <w:t>条款</w:t>
            </w:r>
            <w:r>
              <w:rPr>
                <w:rFonts w:hint="eastAsia" w:ascii="宋体" w:hAnsi="宋体"/>
                <w:b/>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pPr>
              <w:numPr>
                <w:ilvl w:val="0"/>
                <w:numId w:val="89"/>
              </w:numPr>
              <w:jc w:val="center"/>
              <w:rPr>
                <w:rFonts w:ascii="宋体" w:hAnsi="宋体"/>
                <w:color w:val="auto"/>
                <w:sz w:val="24"/>
              </w:rPr>
            </w:pP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pPr>
              <w:numPr>
                <w:ilvl w:val="0"/>
                <w:numId w:val="89"/>
              </w:numPr>
              <w:jc w:val="center"/>
              <w:rPr>
                <w:rFonts w:ascii="宋体" w:hAnsi="宋体"/>
                <w:color w:val="auto"/>
                <w:sz w:val="24"/>
              </w:rPr>
            </w:pP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pPr>
              <w:ind w:left="180"/>
              <w:rPr>
                <w:rFonts w:ascii="宋体" w:hAnsi="宋体"/>
                <w:color w:val="auto"/>
                <w:sz w:val="24"/>
              </w:rPr>
            </w:pPr>
            <w:r>
              <w:rPr>
                <w:rFonts w:ascii="宋体" w:hAnsi="宋体"/>
                <w:color w:val="auto"/>
                <w:sz w:val="24"/>
              </w:rPr>
              <w:t>…</w:t>
            </w: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026" w:type="dxa"/>
            <w:gridSpan w:val="5"/>
            <w:vAlign w:val="center"/>
          </w:tcPr>
          <w:p>
            <w:pPr>
              <w:spacing w:line="400" w:lineRule="exact"/>
              <w:jc w:val="left"/>
              <w:rPr>
                <w:rFonts w:ascii="宋体" w:hAnsi="宋体" w:cs="宋体"/>
                <w:color w:val="auto"/>
                <w:sz w:val="24"/>
              </w:rPr>
            </w:pPr>
            <w:r>
              <w:rPr>
                <w:rFonts w:hint="eastAsia" w:ascii="宋体" w:hAnsi="宋体"/>
                <w:b/>
                <w:color w:val="auto"/>
                <w:sz w:val="24"/>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pPr>
              <w:numPr>
                <w:ilvl w:val="0"/>
                <w:numId w:val="90"/>
              </w:numPr>
              <w:jc w:val="center"/>
              <w:rPr>
                <w:rFonts w:ascii="宋体" w:hAnsi="宋体"/>
                <w:color w:val="auto"/>
                <w:sz w:val="24"/>
              </w:rPr>
            </w:pP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pPr>
              <w:ind w:left="180"/>
              <w:rPr>
                <w:rFonts w:ascii="宋体" w:hAnsi="宋体"/>
                <w:color w:val="auto"/>
                <w:sz w:val="24"/>
              </w:rPr>
            </w:pPr>
            <w:r>
              <w:rPr>
                <w:rFonts w:ascii="宋体" w:hAnsi="宋体"/>
                <w:color w:val="auto"/>
                <w:sz w:val="24"/>
              </w:rPr>
              <w:t>…</w:t>
            </w:r>
          </w:p>
        </w:tc>
        <w:tc>
          <w:tcPr>
            <w:tcW w:w="2786" w:type="dxa"/>
            <w:vAlign w:val="center"/>
          </w:tcPr>
          <w:p>
            <w:pPr>
              <w:spacing w:line="400" w:lineRule="exact"/>
              <w:jc w:val="center"/>
              <w:rPr>
                <w:rFonts w:ascii="宋体" w:hAnsi="宋体"/>
                <w:color w:val="auto"/>
                <w:sz w:val="24"/>
              </w:rPr>
            </w:pPr>
          </w:p>
        </w:tc>
        <w:tc>
          <w:tcPr>
            <w:tcW w:w="2175" w:type="dxa"/>
            <w:vAlign w:val="center"/>
          </w:tcPr>
          <w:p>
            <w:pPr>
              <w:spacing w:line="400" w:lineRule="exact"/>
              <w:jc w:val="center"/>
              <w:rPr>
                <w:rFonts w:ascii="宋体" w:hAnsi="宋体"/>
                <w:color w:val="auto"/>
                <w:sz w:val="24"/>
              </w:rPr>
            </w:pPr>
          </w:p>
        </w:tc>
        <w:tc>
          <w:tcPr>
            <w:tcW w:w="2029" w:type="dxa"/>
            <w:vAlign w:val="center"/>
          </w:tcPr>
          <w:p>
            <w:pPr>
              <w:spacing w:line="400" w:lineRule="exact"/>
              <w:jc w:val="center"/>
              <w:rPr>
                <w:rFonts w:ascii="宋体" w:hAnsi="宋体"/>
                <w:color w:val="auto"/>
                <w:sz w:val="24"/>
              </w:rPr>
            </w:pPr>
          </w:p>
        </w:tc>
        <w:tc>
          <w:tcPr>
            <w:tcW w:w="1344" w:type="dxa"/>
            <w:vAlign w:val="center"/>
          </w:tcPr>
          <w:p>
            <w:pPr>
              <w:spacing w:line="400" w:lineRule="exact"/>
              <w:jc w:val="center"/>
              <w:rPr>
                <w:rFonts w:ascii="宋体" w:hAnsi="宋体" w:cs="宋体"/>
                <w:color w:val="auto"/>
                <w:sz w:val="24"/>
              </w:rPr>
            </w:pPr>
          </w:p>
        </w:tc>
      </w:tr>
    </w:tbl>
    <w:p>
      <w:pPr>
        <w:spacing w:line="500" w:lineRule="exact"/>
        <w:ind w:firstLine="124" w:firstLineChars="50"/>
        <w:rPr>
          <w:rFonts w:ascii="宋体" w:hAnsi="宋体"/>
          <w:color w:val="auto"/>
          <w:sz w:val="24"/>
          <w:u w:val="single"/>
        </w:rPr>
      </w:pPr>
      <w:bookmarkStart w:id="111" w:name="_Toc435514868"/>
      <w:bookmarkStart w:id="112" w:name="_Toc435515308"/>
      <w:r>
        <w:rPr>
          <w:rFonts w:hint="eastAsia"/>
          <w:color w:val="auto"/>
          <w:spacing w:val="4"/>
          <w:sz w:val="24"/>
        </w:rPr>
        <w:t>供应商名称（</w:t>
      </w:r>
      <w:r>
        <w:rPr>
          <w:rFonts w:hint="eastAsia" w:ascii="宋体" w:hAnsi="宋体"/>
          <w:color w:val="auto"/>
          <w:sz w:val="24"/>
        </w:rPr>
        <w:t>单位盖</w:t>
      </w:r>
      <w:r>
        <w:rPr>
          <w:rFonts w:hint="eastAsia"/>
          <w:color w:val="auto"/>
          <w:spacing w:val="4"/>
          <w:sz w:val="24"/>
        </w:rPr>
        <w:t>公章）：</w:t>
      </w:r>
    </w:p>
    <w:p>
      <w:pPr>
        <w:spacing w:line="440" w:lineRule="exact"/>
        <w:ind w:firstLine="124" w:firstLineChars="50"/>
        <w:rPr>
          <w:rFonts w:ascii="Arial" w:hAnsi="Arial" w:eastAsia="黑体"/>
          <w:bCs/>
          <w:color w:val="auto"/>
          <w:sz w:val="32"/>
          <w:szCs w:val="32"/>
        </w:rPr>
      </w:pPr>
      <w:r>
        <w:rPr>
          <w:rFonts w:hint="eastAsia"/>
          <w:color w:val="auto"/>
          <w:spacing w:val="4"/>
          <w:sz w:val="24"/>
        </w:rPr>
        <w:t>日期：</w:t>
      </w:r>
      <w:r>
        <w:rPr>
          <w:b/>
          <w:color w:val="auto"/>
        </w:rPr>
        <w:br w:type="page"/>
      </w:r>
    </w:p>
    <w:bookmarkEnd w:id="111"/>
    <w:bookmarkEnd w:id="112"/>
    <w:p>
      <w:pPr>
        <w:tabs>
          <w:tab w:val="left" w:pos="142"/>
        </w:tabs>
        <w:autoSpaceDE w:val="0"/>
        <w:autoSpaceDN w:val="0"/>
        <w:spacing w:line="360" w:lineRule="auto"/>
        <w:ind w:left="-2" w:leftChars="-1" w:firstLine="2"/>
        <w:jc w:val="center"/>
        <w:outlineLvl w:val="3"/>
        <w:rPr>
          <w:rFonts w:ascii="黑体" w:hAnsi="黑体" w:eastAsia="黑体"/>
          <w:color w:val="auto"/>
          <w:sz w:val="32"/>
          <w:szCs w:val="32"/>
        </w:rPr>
      </w:pPr>
      <w:bookmarkStart w:id="113" w:name="_Toc52165085"/>
      <w:bookmarkStart w:id="114" w:name="_Toc435514870"/>
      <w:bookmarkStart w:id="115" w:name="_Toc435515310"/>
      <w:bookmarkStart w:id="116" w:name="_Toc50737333"/>
      <w:bookmarkStart w:id="117" w:name="_Toc50736481"/>
      <w:bookmarkStart w:id="118" w:name="_Toc50691044"/>
      <w:bookmarkStart w:id="119" w:name="_Toc50737301"/>
      <w:bookmarkStart w:id="120" w:name="_Toc275865617"/>
      <w:bookmarkStart w:id="121" w:name="_Toc43264525"/>
      <w:bookmarkStart w:id="122" w:name="_Toc50703730"/>
      <w:bookmarkStart w:id="123" w:name="_Toc50691037"/>
      <w:bookmarkStart w:id="124" w:name="_Toc43264518"/>
      <w:r>
        <w:rPr>
          <w:rFonts w:hint="eastAsia" w:ascii="黑体" w:hAnsi="黑体" w:eastAsia="黑体"/>
          <w:color w:val="auto"/>
          <w:sz w:val="32"/>
          <w:szCs w:val="32"/>
        </w:rPr>
        <w:t>同类项目情况一览表</w:t>
      </w:r>
      <w:bookmarkEnd w:id="113"/>
      <w:bookmarkEnd w:id="114"/>
      <w:bookmarkEnd w:id="115"/>
      <w:bookmarkEnd w:id="116"/>
      <w:bookmarkEnd w:id="117"/>
      <w:bookmarkEnd w:id="118"/>
      <w:bookmarkEnd w:id="119"/>
      <w:bookmarkEnd w:id="120"/>
      <w:bookmarkEnd w:id="121"/>
    </w:p>
    <w:p>
      <w:pPr>
        <w:widowControl/>
        <w:snapToGrid w:val="0"/>
        <w:spacing w:line="360" w:lineRule="auto"/>
        <w:jc w:val="left"/>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基于商用密码的地理信息安全组件研制</w:t>
      </w:r>
    </w:p>
    <w:tbl>
      <w:tblPr>
        <w:tblStyle w:val="38"/>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854"/>
        <w:gridCol w:w="966"/>
        <w:gridCol w:w="1022"/>
        <w:gridCol w:w="660"/>
        <w:gridCol w:w="954"/>
        <w:gridCol w:w="1077"/>
        <w:gridCol w:w="953"/>
        <w:gridCol w:w="992"/>
        <w:gridCol w:w="1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88" w:type="dxa"/>
            <w:gridSpan w:val="10"/>
            <w:tcBorders>
              <w:top w:val="single" w:color="auto" w:sz="12" w:space="0"/>
              <w:bottom w:val="double" w:color="auto" w:sz="4" w:space="0"/>
            </w:tcBorders>
            <w:shd w:val="clear" w:color="auto" w:fill="EEECE1"/>
            <w:vAlign w:val="center"/>
          </w:tcPr>
          <w:p>
            <w:pPr>
              <w:snapToGrid w:val="0"/>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lang w:val="en-US" w:eastAsia="zh-CN"/>
              </w:rPr>
              <w:t>项目编号</w:t>
            </w:r>
            <w:r>
              <w:rPr>
                <w:rFonts w:hint="eastAsia" w:asciiTheme="majorEastAsia" w:hAnsiTheme="majorEastAsia" w:eastAsiaTheme="majorEastAsia"/>
                <w:b/>
                <w:color w:val="auto"/>
                <w:sz w:val="24"/>
              </w:rPr>
              <w:t>：</w:t>
            </w:r>
            <w:r>
              <w:rPr>
                <w:rFonts w:hint="eastAsia" w:asciiTheme="majorEastAsia" w:hAnsiTheme="majorEastAsia" w:eastAsiaTheme="majorEastAsia"/>
                <w:b/>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8" w:type="dxa"/>
            <w:vMerge w:val="restart"/>
            <w:tcBorders>
              <w:top w:val="single" w:color="auto" w:sz="12"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序号</w:t>
            </w:r>
          </w:p>
        </w:tc>
        <w:tc>
          <w:tcPr>
            <w:tcW w:w="854" w:type="dxa"/>
            <w:vMerge w:val="restart"/>
            <w:tcBorders>
              <w:top w:val="single" w:color="auto" w:sz="12"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用户/业主名称</w:t>
            </w:r>
          </w:p>
        </w:tc>
        <w:tc>
          <w:tcPr>
            <w:tcW w:w="966" w:type="dxa"/>
            <w:vMerge w:val="restart"/>
            <w:tcBorders>
              <w:top w:val="single" w:color="auto" w:sz="12"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项目名称</w:t>
            </w:r>
          </w:p>
        </w:tc>
        <w:tc>
          <w:tcPr>
            <w:tcW w:w="1682" w:type="dxa"/>
            <w:gridSpan w:val="2"/>
            <w:tcBorders>
              <w:top w:val="single" w:color="auto" w:sz="12" w:space="0"/>
              <w:bottom w:val="single" w:color="auto" w:sz="6"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项目内容</w:t>
            </w:r>
          </w:p>
        </w:tc>
        <w:tc>
          <w:tcPr>
            <w:tcW w:w="954" w:type="dxa"/>
            <w:vMerge w:val="restart"/>
            <w:tcBorders>
              <w:top w:val="single" w:color="auto" w:sz="12" w:space="0"/>
              <w:right w:val="single" w:color="auto" w:sz="6"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合同总价</w:t>
            </w:r>
          </w:p>
        </w:tc>
        <w:tc>
          <w:tcPr>
            <w:tcW w:w="1077" w:type="dxa"/>
            <w:vMerge w:val="restart"/>
            <w:tcBorders>
              <w:top w:val="single" w:color="auto" w:sz="12" w:space="0"/>
              <w:left w:val="single" w:color="auto" w:sz="6"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签订时间</w:t>
            </w:r>
          </w:p>
        </w:tc>
        <w:tc>
          <w:tcPr>
            <w:tcW w:w="953" w:type="dxa"/>
            <w:vMerge w:val="restart"/>
            <w:tcBorders>
              <w:top w:val="single" w:color="auto" w:sz="12" w:space="0"/>
              <w:left w:val="single" w:color="auto" w:sz="6"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完成时间</w:t>
            </w:r>
          </w:p>
        </w:tc>
        <w:tc>
          <w:tcPr>
            <w:tcW w:w="992" w:type="dxa"/>
            <w:vMerge w:val="restart"/>
            <w:tcBorders>
              <w:top w:val="single" w:color="auto" w:sz="12" w:space="0"/>
              <w:right w:val="single" w:color="auto" w:sz="6"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用户/业主联系人及电话</w:t>
            </w:r>
          </w:p>
        </w:tc>
        <w:tc>
          <w:tcPr>
            <w:tcW w:w="1082" w:type="dxa"/>
            <w:vMerge w:val="restart"/>
            <w:tcBorders>
              <w:top w:val="single" w:color="auto" w:sz="12" w:space="0"/>
              <w:left w:val="single" w:color="auto" w:sz="6"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8" w:type="dxa"/>
            <w:vMerge w:val="continue"/>
            <w:tcBorders>
              <w:bottom w:val="double" w:color="auto" w:sz="4" w:space="0"/>
            </w:tcBorders>
            <w:shd w:val="clear" w:color="auto" w:fill="EEECE1"/>
            <w:vAlign w:val="center"/>
          </w:tcPr>
          <w:p>
            <w:pPr>
              <w:snapToGrid w:val="0"/>
              <w:ind w:left="-80" w:leftChars="-40" w:right="-102" w:rightChars="-51"/>
              <w:jc w:val="center"/>
              <w:rPr>
                <w:rFonts w:asciiTheme="majorEastAsia" w:hAnsiTheme="majorEastAsia" w:eastAsiaTheme="majorEastAsia"/>
                <w:b/>
                <w:color w:val="auto"/>
                <w:sz w:val="24"/>
              </w:rPr>
            </w:pPr>
          </w:p>
        </w:tc>
        <w:tc>
          <w:tcPr>
            <w:tcW w:w="854" w:type="dxa"/>
            <w:vMerge w:val="continue"/>
            <w:tcBorders>
              <w:bottom w:val="double" w:color="auto" w:sz="4" w:space="0"/>
            </w:tcBorders>
            <w:shd w:val="clear" w:color="auto" w:fill="EEECE1"/>
            <w:vAlign w:val="center"/>
          </w:tcPr>
          <w:p>
            <w:pPr>
              <w:snapToGrid w:val="0"/>
              <w:jc w:val="center"/>
              <w:rPr>
                <w:rFonts w:asciiTheme="majorEastAsia" w:hAnsiTheme="majorEastAsia" w:eastAsiaTheme="majorEastAsia"/>
                <w:b/>
                <w:color w:val="auto"/>
                <w:sz w:val="24"/>
              </w:rPr>
            </w:pPr>
          </w:p>
        </w:tc>
        <w:tc>
          <w:tcPr>
            <w:tcW w:w="966" w:type="dxa"/>
            <w:vMerge w:val="continue"/>
            <w:tcBorders>
              <w:bottom w:val="double" w:color="auto" w:sz="4" w:space="0"/>
            </w:tcBorders>
            <w:shd w:val="clear" w:color="auto" w:fill="EEECE1"/>
            <w:vAlign w:val="center"/>
          </w:tcPr>
          <w:p>
            <w:pPr>
              <w:snapToGrid w:val="0"/>
              <w:jc w:val="center"/>
              <w:rPr>
                <w:rFonts w:asciiTheme="majorEastAsia" w:hAnsiTheme="majorEastAsia" w:eastAsiaTheme="majorEastAsia"/>
                <w:b/>
                <w:color w:val="auto"/>
                <w:sz w:val="24"/>
              </w:rPr>
            </w:pPr>
          </w:p>
        </w:tc>
        <w:tc>
          <w:tcPr>
            <w:tcW w:w="1022" w:type="dxa"/>
            <w:tcBorders>
              <w:top w:val="single" w:color="auto" w:sz="6" w:space="0"/>
              <w:bottom w:val="double" w:color="auto" w:sz="4" w:space="0"/>
              <w:right w:val="single" w:color="auto" w:sz="6"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产品名称</w:t>
            </w:r>
          </w:p>
        </w:tc>
        <w:tc>
          <w:tcPr>
            <w:tcW w:w="660" w:type="dxa"/>
            <w:tcBorders>
              <w:top w:val="single" w:color="auto" w:sz="6" w:space="0"/>
              <w:left w:val="single" w:color="auto" w:sz="6" w:space="0"/>
              <w:bottom w:val="double" w:color="auto" w:sz="4" w:space="0"/>
            </w:tcBorders>
            <w:shd w:val="clear" w:color="auto" w:fill="EEECE1"/>
            <w:vAlign w:val="center"/>
          </w:tcPr>
          <w:p>
            <w:pPr>
              <w:snapToGrid w:val="0"/>
              <w:ind w:left="-80" w:leftChars="-40" w:right="-102" w:rightChars="-51"/>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型号</w:t>
            </w:r>
          </w:p>
        </w:tc>
        <w:tc>
          <w:tcPr>
            <w:tcW w:w="954" w:type="dxa"/>
            <w:vMerge w:val="continue"/>
            <w:tcBorders>
              <w:bottom w:val="double" w:color="auto" w:sz="4" w:space="0"/>
              <w:right w:val="single" w:color="auto" w:sz="6" w:space="0"/>
            </w:tcBorders>
            <w:shd w:val="clear" w:color="auto" w:fill="EEECE1"/>
            <w:vAlign w:val="center"/>
          </w:tcPr>
          <w:p>
            <w:pPr>
              <w:snapToGrid w:val="0"/>
              <w:jc w:val="center"/>
              <w:rPr>
                <w:rFonts w:asciiTheme="majorEastAsia" w:hAnsiTheme="majorEastAsia" w:eastAsiaTheme="majorEastAsia"/>
                <w:b/>
                <w:color w:val="auto"/>
                <w:sz w:val="24"/>
              </w:rPr>
            </w:pPr>
          </w:p>
        </w:tc>
        <w:tc>
          <w:tcPr>
            <w:tcW w:w="1077" w:type="dxa"/>
            <w:vMerge w:val="continue"/>
            <w:tcBorders>
              <w:left w:val="single" w:color="auto" w:sz="6" w:space="0"/>
              <w:bottom w:val="double" w:color="auto" w:sz="4" w:space="0"/>
            </w:tcBorders>
            <w:shd w:val="clear" w:color="auto" w:fill="EEECE1"/>
            <w:vAlign w:val="center"/>
          </w:tcPr>
          <w:p>
            <w:pPr>
              <w:snapToGrid w:val="0"/>
              <w:jc w:val="center"/>
              <w:rPr>
                <w:rFonts w:asciiTheme="majorEastAsia" w:hAnsiTheme="majorEastAsia" w:eastAsiaTheme="majorEastAsia"/>
                <w:b/>
                <w:color w:val="auto"/>
                <w:sz w:val="24"/>
              </w:rPr>
            </w:pPr>
          </w:p>
        </w:tc>
        <w:tc>
          <w:tcPr>
            <w:tcW w:w="953" w:type="dxa"/>
            <w:vMerge w:val="continue"/>
            <w:tcBorders>
              <w:left w:val="single" w:color="auto" w:sz="6" w:space="0"/>
              <w:bottom w:val="double" w:color="auto" w:sz="4" w:space="0"/>
            </w:tcBorders>
            <w:shd w:val="clear" w:color="auto" w:fill="EEECE1"/>
            <w:vAlign w:val="center"/>
          </w:tcPr>
          <w:p>
            <w:pPr>
              <w:snapToGrid w:val="0"/>
              <w:jc w:val="center"/>
              <w:rPr>
                <w:rFonts w:asciiTheme="majorEastAsia" w:hAnsiTheme="majorEastAsia" w:eastAsiaTheme="majorEastAsia"/>
                <w:b/>
                <w:color w:val="auto"/>
                <w:sz w:val="24"/>
              </w:rPr>
            </w:pPr>
          </w:p>
        </w:tc>
        <w:tc>
          <w:tcPr>
            <w:tcW w:w="992" w:type="dxa"/>
            <w:vMerge w:val="continue"/>
            <w:tcBorders>
              <w:bottom w:val="double" w:color="auto" w:sz="4" w:space="0"/>
              <w:right w:val="single" w:color="auto" w:sz="6" w:space="0"/>
            </w:tcBorders>
            <w:shd w:val="clear" w:color="auto" w:fill="EEECE1"/>
            <w:vAlign w:val="center"/>
          </w:tcPr>
          <w:p>
            <w:pPr>
              <w:snapToGrid w:val="0"/>
              <w:jc w:val="center"/>
              <w:rPr>
                <w:rFonts w:asciiTheme="majorEastAsia" w:hAnsiTheme="majorEastAsia" w:eastAsiaTheme="majorEastAsia"/>
                <w:b/>
                <w:color w:val="auto"/>
                <w:sz w:val="24"/>
              </w:rPr>
            </w:pPr>
          </w:p>
        </w:tc>
        <w:tc>
          <w:tcPr>
            <w:tcW w:w="1082" w:type="dxa"/>
            <w:vMerge w:val="continue"/>
            <w:tcBorders>
              <w:left w:val="single" w:color="auto" w:sz="6" w:space="0"/>
              <w:bottom w:val="double" w:color="auto" w:sz="4" w:space="0"/>
            </w:tcBorders>
            <w:shd w:val="clear" w:color="auto" w:fill="EEECE1"/>
            <w:vAlign w:val="center"/>
          </w:tcPr>
          <w:p>
            <w:pPr>
              <w:snapToGrid w:val="0"/>
              <w:jc w:val="center"/>
              <w:rPr>
                <w:rFonts w:asciiTheme="majorEastAsia" w:hAnsiTheme="majorEastAsia" w:eastAsiaTheme="majorEastAsia"/>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28" w:type="dxa"/>
            <w:tcBorders>
              <w:top w:val="double" w:color="auto" w:sz="4" w:space="0"/>
            </w:tcBorders>
            <w:vAlign w:val="center"/>
          </w:tcPr>
          <w:p>
            <w:pPr>
              <w:pStyle w:val="84"/>
              <w:numPr>
                <w:ilvl w:val="0"/>
                <w:numId w:val="91"/>
              </w:numPr>
              <w:spacing w:line="400" w:lineRule="exact"/>
              <w:ind w:firstLineChars="0"/>
              <w:jc w:val="center"/>
              <w:rPr>
                <w:rFonts w:asciiTheme="majorEastAsia" w:hAnsiTheme="majorEastAsia" w:eastAsiaTheme="majorEastAsia"/>
                <w:color w:val="auto"/>
                <w:sz w:val="24"/>
              </w:rPr>
            </w:pPr>
          </w:p>
        </w:tc>
        <w:tc>
          <w:tcPr>
            <w:tcW w:w="854" w:type="dxa"/>
            <w:tcBorders>
              <w:top w:val="double" w:color="auto" w:sz="4" w:space="0"/>
            </w:tcBorders>
            <w:vAlign w:val="center"/>
          </w:tcPr>
          <w:p>
            <w:pPr>
              <w:spacing w:line="400" w:lineRule="exact"/>
              <w:jc w:val="center"/>
              <w:rPr>
                <w:rFonts w:asciiTheme="majorEastAsia" w:hAnsiTheme="majorEastAsia" w:eastAsiaTheme="majorEastAsia"/>
                <w:color w:val="auto"/>
                <w:sz w:val="24"/>
              </w:rPr>
            </w:pPr>
          </w:p>
        </w:tc>
        <w:tc>
          <w:tcPr>
            <w:tcW w:w="966" w:type="dxa"/>
            <w:tcBorders>
              <w:top w:val="double" w:color="auto" w:sz="4" w:space="0"/>
            </w:tcBorders>
            <w:vAlign w:val="center"/>
          </w:tcPr>
          <w:p>
            <w:pPr>
              <w:spacing w:line="400" w:lineRule="exact"/>
              <w:jc w:val="center"/>
              <w:rPr>
                <w:rFonts w:asciiTheme="majorEastAsia" w:hAnsiTheme="majorEastAsia" w:eastAsiaTheme="majorEastAsia"/>
                <w:color w:val="auto"/>
                <w:sz w:val="24"/>
              </w:rPr>
            </w:pPr>
          </w:p>
        </w:tc>
        <w:tc>
          <w:tcPr>
            <w:tcW w:w="1022" w:type="dxa"/>
            <w:tcBorders>
              <w:top w:val="double" w:color="auto" w:sz="4" w:space="0"/>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660" w:type="dxa"/>
            <w:tcBorders>
              <w:top w:val="double" w:color="auto" w:sz="4" w:space="0"/>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54" w:type="dxa"/>
            <w:tcBorders>
              <w:top w:val="double" w:color="auto" w:sz="4" w:space="0"/>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077" w:type="dxa"/>
            <w:tcBorders>
              <w:top w:val="double" w:color="auto" w:sz="4" w:space="0"/>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53" w:type="dxa"/>
            <w:tcBorders>
              <w:top w:val="double" w:color="auto" w:sz="4" w:space="0"/>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92" w:type="dxa"/>
            <w:tcBorders>
              <w:top w:val="double" w:color="auto" w:sz="4" w:space="0"/>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082" w:type="dxa"/>
            <w:tcBorders>
              <w:top w:val="double" w:color="auto" w:sz="4" w:space="0"/>
              <w:left w:val="single" w:color="auto" w:sz="6" w:space="0"/>
            </w:tcBorders>
            <w:vAlign w:val="center"/>
          </w:tcPr>
          <w:p>
            <w:pPr>
              <w:spacing w:line="400" w:lineRule="exact"/>
              <w:jc w:val="center"/>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28" w:type="dxa"/>
            <w:vAlign w:val="center"/>
          </w:tcPr>
          <w:p>
            <w:pPr>
              <w:pStyle w:val="84"/>
              <w:numPr>
                <w:ilvl w:val="0"/>
                <w:numId w:val="91"/>
              </w:numPr>
              <w:spacing w:line="400" w:lineRule="exact"/>
              <w:ind w:firstLineChars="0"/>
              <w:jc w:val="center"/>
              <w:rPr>
                <w:rFonts w:asciiTheme="majorEastAsia" w:hAnsiTheme="majorEastAsia" w:eastAsiaTheme="majorEastAsia"/>
                <w:color w:val="auto"/>
                <w:sz w:val="24"/>
              </w:rPr>
            </w:pPr>
          </w:p>
        </w:tc>
        <w:tc>
          <w:tcPr>
            <w:tcW w:w="854" w:type="dxa"/>
            <w:vAlign w:val="center"/>
          </w:tcPr>
          <w:p>
            <w:pPr>
              <w:spacing w:line="400" w:lineRule="exact"/>
              <w:jc w:val="center"/>
              <w:rPr>
                <w:rFonts w:asciiTheme="majorEastAsia" w:hAnsiTheme="majorEastAsia" w:eastAsiaTheme="majorEastAsia"/>
                <w:color w:val="auto"/>
                <w:sz w:val="24"/>
              </w:rPr>
            </w:pPr>
          </w:p>
        </w:tc>
        <w:tc>
          <w:tcPr>
            <w:tcW w:w="966" w:type="dxa"/>
            <w:vAlign w:val="center"/>
          </w:tcPr>
          <w:p>
            <w:pPr>
              <w:spacing w:line="400" w:lineRule="exact"/>
              <w:jc w:val="center"/>
              <w:rPr>
                <w:rFonts w:asciiTheme="majorEastAsia" w:hAnsiTheme="majorEastAsia" w:eastAsiaTheme="majorEastAsia"/>
                <w:color w:val="auto"/>
                <w:sz w:val="24"/>
              </w:rPr>
            </w:pPr>
          </w:p>
        </w:tc>
        <w:tc>
          <w:tcPr>
            <w:tcW w:w="1022" w:type="dxa"/>
            <w:tcBorders>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660"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54" w:type="dxa"/>
            <w:tcBorders>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077"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53"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92" w:type="dxa"/>
            <w:tcBorders>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082"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28" w:type="dxa"/>
            <w:vAlign w:val="center"/>
          </w:tcPr>
          <w:p>
            <w:pPr>
              <w:pStyle w:val="84"/>
              <w:numPr>
                <w:ilvl w:val="0"/>
                <w:numId w:val="91"/>
              </w:numPr>
              <w:spacing w:line="400" w:lineRule="exact"/>
              <w:ind w:firstLineChars="0"/>
              <w:jc w:val="center"/>
              <w:rPr>
                <w:rFonts w:asciiTheme="majorEastAsia" w:hAnsiTheme="majorEastAsia" w:eastAsiaTheme="majorEastAsia"/>
                <w:color w:val="auto"/>
                <w:sz w:val="24"/>
              </w:rPr>
            </w:pPr>
          </w:p>
        </w:tc>
        <w:tc>
          <w:tcPr>
            <w:tcW w:w="854" w:type="dxa"/>
            <w:vAlign w:val="center"/>
          </w:tcPr>
          <w:p>
            <w:pPr>
              <w:spacing w:line="400" w:lineRule="exact"/>
              <w:jc w:val="center"/>
              <w:rPr>
                <w:rFonts w:asciiTheme="majorEastAsia" w:hAnsiTheme="majorEastAsia" w:eastAsiaTheme="majorEastAsia"/>
                <w:color w:val="auto"/>
                <w:sz w:val="24"/>
              </w:rPr>
            </w:pPr>
          </w:p>
        </w:tc>
        <w:tc>
          <w:tcPr>
            <w:tcW w:w="966" w:type="dxa"/>
            <w:vAlign w:val="center"/>
          </w:tcPr>
          <w:p>
            <w:pPr>
              <w:spacing w:line="400" w:lineRule="exact"/>
              <w:jc w:val="center"/>
              <w:rPr>
                <w:rFonts w:asciiTheme="majorEastAsia" w:hAnsiTheme="majorEastAsia" w:eastAsiaTheme="majorEastAsia"/>
                <w:color w:val="auto"/>
                <w:sz w:val="24"/>
              </w:rPr>
            </w:pPr>
          </w:p>
        </w:tc>
        <w:tc>
          <w:tcPr>
            <w:tcW w:w="1022" w:type="dxa"/>
            <w:tcBorders>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660"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54" w:type="dxa"/>
            <w:tcBorders>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077"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53"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92" w:type="dxa"/>
            <w:tcBorders>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082"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8" w:type="dxa"/>
            <w:vAlign w:val="center"/>
          </w:tcPr>
          <w:p>
            <w:pPr>
              <w:pStyle w:val="84"/>
              <w:numPr>
                <w:ilvl w:val="0"/>
                <w:numId w:val="91"/>
              </w:numPr>
              <w:spacing w:line="400" w:lineRule="exact"/>
              <w:ind w:firstLineChars="0"/>
              <w:jc w:val="center"/>
              <w:rPr>
                <w:rFonts w:asciiTheme="majorEastAsia" w:hAnsiTheme="majorEastAsia" w:eastAsiaTheme="majorEastAsia"/>
                <w:color w:val="auto"/>
                <w:sz w:val="24"/>
              </w:rPr>
            </w:pPr>
          </w:p>
        </w:tc>
        <w:tc>
          <w:tcPr>
            <w:tcW w:w="854" w:type="dxa"/>
            <w:vAlign w:val="center"/>
          </w:tcPr>
          <w:p>
            <w:pPr>
              <w:spacing w:line="400" w:lineRule="exact"/>
              <w:jc w:val="center"/>
              <w:rPr>
                <w:rFonts w:asciiTheme="majorEastAsia" w:hAnsiTheme="majorEastAsia" w:eastAsiaTheme="majorEastAsia"/>
                <w:color w:val="auto"/>
                <w:sz w:val="24"/>
              </w:rPr>
            </w:pPr>
          </w:p>
        </w:tc>
        <w:tc>
          <w:tcPr>
            <w:tcW w:w="966" w:type="dxa"/>
            <w:vAlign w:val="center"/>
          </w:tcPr>
          <w:p>
            <w:pPr>
              <w:spacing w:line="400" w:lineRule="exact"/>
              <w:jc w:val="center"/>
              <w:rPr>
                <w:rFonts w:asciiTheme="majorEastAsia" w:hAnsiTheme="majorEastAsia" w:eastAsiaTheme="majorEastAsia"/>
                <w:color w:val="auto"/>
                <w:sz w:val="24"/>
              </w:rPr>
            </w:pPr>
          </w:p>
        </w:tc>
        <w:tc>
          <w:tcPr>
            <w:tcW w:w="1022" w:type="dxa"/>
            <w:tcBorders>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660"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54" w:type="dxa"/>
            <w:tcBorders>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077"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53"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992" w:type="dxa"/>
            <w:tcBorders>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082"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88" w:type="dxa"/>
            <w:gridSpan w:val="10"/>
            <w:vAlign w:val="center"/>
          </w:tcPr>
          <w:p>
            <w:pPr>
              <w:spacing w:line="400" w:lineRule="exact"/>
              <w:jc w:val="center"/>
              <w:rPr>
                <w:rFonts w:cs="宋体" w:asciiTheme="majorEastAsia" w:hAnsiTheme="majorEastAsia" w:eastAsiaTheme="majorEastAsia"/>
                <w:b/>
                <w:color w:val="auto"/>
                <w:sz w:val="24"/>
              </w:rPr>
            </w:pPr>
            <w:r>
              <w:rPr>
                <w:rFonts w:hint="eastAsia" w:cs="宋体" w:asciiTheme="majorEastAsia" w:hAnsiTheme="majorEastAsia" w:eastAsiaTheme="majorEastAsia"/>
                <w:b/>
                <w:color w:val="auto"/>
                <w:sz w:val="24"/>
              </w:rPr>
              <w:t>合计：</w:t>
            </w:r>
            <w:r>
              <w:rPr>
                <w:rFonts w:hint="eastAsia" w:cs="宋体" w:asciiTheme="majorEastAsia" w:hAnsiTheme="majorEastAsia" w:eastAsiaTheme="majorEastAsia"/>
                <w:b/>
                <w:color w:val="auto"/>
                <w:sz w:val="24"/>
                <w:u w:val="single"/>
              </w:rPr>
              <w:t xml:space="preserve">     </w:t>
            </w:r>
            <w:r>
              <w:rPr>
                <w:rFonts w:hint="eastAsia" w:cs="宋体" w:asciiTheme="majorEastAsia" w:hAnsiTheme="majorEastAsia" w:eastAsiaTheme="majorEastAsia"/>
                <w:b/>
                <w:color w:val="auto"/>
                <w:sz w:val="24"/>
              </w:rPr>
              <w:t>个业绩</w:t>
            </w:r>
          </w:p>
        </w:tc>
      </w:tr>
    </w:tbl>
    <w:p>
      <w:pPr>
        <w:spacing w:line="440" w:lineRule="exact"/>
        <w:rPr>
          <w:rFonts w:ascii="宋体" w:hAnsi="宋体"/>
          <w:color w:val="auto"/>
          <w:sz w:val="24"/>
        </w:rPr>
      </w:pPr>
      <w:r>
        <w:rPr>
          <w:rFonts w:hint="eastAsia"/>
          <w:bCs/>
          <w:color w:val="auto"/>
          <w:sz w:val="24"/>
        </w:rPr>
        <w:t>备注：</w:t>
      </w:r>
      <w:r>
        <w:rPr>
          <w:rFonts w:hint="eastAsia" w:ascii="宋体" w:hAnsi="宋体"/>
          <w:color w:val="auto"/>
          <w:sz w:val="24"/>
        </w:rPr>
        <w:t>根据评分表的要求提交相应资料。</w:t>
      </w:r>
    </w:p>
    <w:bookmarkEnd w:id="122"/>
    <w:bookmarkEnd w:id="123"/>
    <w:p>
      <w:pPr>
        <w:spacing w:line="500" w:lineRule="exact"/>
        <w:ind w:firstLine="124" w:firstLineChars="50"/>
        <w:rPr>
          <w:rFonts w:ascii="宋体" w:hAnsi="宋体"/>
          <w:color w:val="auto"/>
          <w:sz w:val="24"/>
          <w:u w:val="single"/>
        </w:rPr>
      </w:pPr>
      <w:r>
        <w:rPr>
          <w:rFonts w:hint="eastAsia"/>
          <w:color w:val="auto"/>
          <w:spacing w:val="4"/>
          <w:sz w:val="24"/>
        </w:rPr>
        <w:t>供应商名称（</w:t>
      </w:r>
      <w:r>
        <w:rPr>
          <w:rFonts w:hint="eastAsia" w:ascii="宋体" w:hAnsi="宋体"/>
          <w:color w:val="auto"/>
          <w:sz w:val="24"/>
        </w:rPr>
        <w:t>单位盖</w:t>
      </w:r>
      <w:r>
        <w:rPr>
          <w:rFonts w:hint="eastAsia"/>
          <w:color w:val="auto"/>
          <w:spacing w:val="4"/>
          <w:sz w:val="24"/>
        </w:rPr>
        <w:t>公章）：</w:t>
      </w:r>
    </w:p>
    <w:p>
      <w:pPr>
        <w:spacing w:line="440" w:lineRule="exact"/>
        <w:ind w:firstLine="124" w:firstLineChars="50"/>
        <w:rPr>
          <w:color w:val="auto"/>
          <w:spacing w:val="4"/>
          <w:sz w:val="24"/>
          <w:u w:val="single"/>
        </w:rPr>
      </w:pPr>
      <w:r>
        <w:rPr>
          <w:rFonts w:hint="eastAsia"/>
          <w:color w:val="auto"/>
          <w:spacing w:val="4"/>
          <w:sz w:val="24"/>
        </w:rPr>
        <w:t>日期：</w:t>
      </w:r>
    </w:p>
    <w:p>
      <w:pPr>
        <w:tabs>
          <w:tab w:val="left" w:pos="142"/>
        </w:tabs>
        <w:autoSpaceDE w:val="0"/>
        <w:autoSpaceDN w:val="0"/>
        <w:spacing w:line="360" w:lineRule="auto"/>
        <w:ind w:left="-2" w:leftChars="-1" w:firstLine="2"/>
        <w:jc w:val="center"/>
        <w:outlineLvl w:val="3"/>
        <w:rPr>
          <w:rFonts w:ascii="黑体" w:hAnsi="黑体" w:eastAsia="黑体"/>
          <w:color w:val="auto"/>
          <w:sz w:val="32"/>
          <w:szCs w:val="32"/>
        </w:rPr>
      </w:pPr>
      <w:bookmarkStart w:id="125" w:name="_Toc50737300"/>
      <w:bookmarkStart w:id="126" w:name="_Toc50691042"/>
      <w:bookmarkStart w:id="127" w:name="_Toc50736480"/>
      <w:bookmarkStart w:id="128" w:name="_Toc435515311"/>
      <w:bookmarkStart w:id="129" w:name="_Toc275865618"/>
      <w:bookmarkStart w:id="130" w:name="_Toc52165084"/>
      <w:bookmarkStart w:id="131" w:name="_Toc50737332"/>
      <w:bookmarkStart w:id="132" w:name="_Toc435514871"/>
      <w:r>
        <w:rPr>
          <w:rFonts w:hint="eastAsia" w:ascii="黑体" w:hAnsi="黑体" w:eastAsia="黑体"/>
          <w:color w:val="auto"/>
          <w:sz w:val="32"/>
          <w:szCs w:val="32"/>
        </w:rPr>
        <w:t>项目经理及管理技术人员一览表</w:t>
      </w:r>
      <w:bookmarkEnd w:id="125"/>
      <w:bookmarkEnd w:id="126"/>
      <w:bookmarkEnd w:id="127"/>
      <w:bookmarkEnd w:id="128"/>
      <w:bookmarkEnd w:id="129"/>
      <w:bookmarkEnd w:id="130"/>
      <w:bookmarkEnd w:id="131"/>
      <w:bookmarkEnd w:id="132"/>
    </w:p>
    <w:p>
      <w:pPr>
        <w:widowControl/>
        <w:snapToGrid w:val="0"/>
        <w:spacing w:line="360" w:lineRule="auto"/>
        <w:jc w:val="left"/>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基于商用密码的地理信息安全组件研制</w:t>
      </w:r>
    </w:p>
    <w:tbl>
      <w:tblPr>
        <w:tblStyle w:val="38"/>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25" w:type="dxa"/>
            <w:gridSpan w:val="11"/>
            <w:tcBorders>
              <w:top w:val="single" w:color="auto" w:sz="12" w:space="0"/>
              <w:bottom w:val="double" w:color="auto" w:sz="4" w:space="0"/>
            </w:tcBorders>
            <w:shd w:val="clear" w:color="auto" w:fill="EEECE1"/>
            <w:vAlign w:val="center"/>
          </w:tcPr>
          <w:p>
            <w:pPr>
              <w:snapToGrid w:val="0"/>
              <w:jc w:val="center"/>
              <w:rPr>
                <w:rFonts w:asciiTheme="majorEastAsia" w:hAnsiTheme="majorEastAsia" w:eastAsiaTheme="majorEastAsia"/>
                <w:color w:val="auto"/>
                <w:sz w:val="24"/>
              </w:rPr>
            </w:pPr>
            <w:r>
              <w:rPr>
                <w:rFonts w:hint="eastAsia" w:asciiTheme="majorEastAsia" w:hAnsiTheme="majorEastAsia" w:eastAsiaTheme="majorEastAsia"/>
                <w:b/>
                <w:color w:val="auto"/>
                <w:sz w:val="24"/>
                <w:lang w:val="en-US" w:eastAsia="zh-CN"/>
              </w:rPr>
              <w:t>项目编号</w:t>
            </w:r>
            <w:r>
              <w:rPr>
                <w:rFonts w:hint="eastAsia" w:asciiTheme="majorEastAsia" w:hAnsiTheme="majorEastAsia" w:eastAsiaTheme="majorEastAsia"/>
                <w:b/>
                <w:color w:val="auto"/>
                <w:sz w:val="24"/>
              </w:rPr>
              <w:t>：</w:t>
            </w:r>
            <w:r>
              <w:rPr>
                <w:rFonts w:hint="eastAsia" w:asciiTheme="majorEastAsia" w:hAnsiTheme="majorEastAsia" w:eastAsiaTheme="majorEastAsia"/>
                <w:b/>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序号</w:t>
            </w:r>
          </w:p>
        </w:tc>
        <w:tc>
          <w:tcPr>
            <w:tcW w:w="1034"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姓名</w:t>
            </w:r>
          </w:p>
        </w:tc>
        <w:tc>
          <w:tcPr>
            <w:tcW w:w="662"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性别</w:t>
            </w:r>
          </w:p>
        </w:tc>
        <w:tc>
          <w:tcPr>
            <w:tcW w:w="658"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年龄</w:t>
            </w:r>
          </w:p>
        </w:tc>
        <w:tc>
          <w:tcPr>
            <w:tcW w:w="822"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学历</w:t>
            </w:r>
          </w:p>
        </w:tc>
        <w:tc>
          <w:tcPr>
            <w:tcW w:w="1051"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职称</w:t>
            </w:r>
          </w:p>
        </w:tc>
        <w:tc>
          <w:tcPr>
            <w:tcW w:w="731"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专业</w:t>
            </w:r>
          </w:p>
        </w:tc>
        <w:tc>
          <w:tcPr>
            <w:tcW w:w="579"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经验年限</w:t>
            </w:r>
          </w:p>
        </w:tc>
        <w:tc>
          <w:tcPr>
            <w:tcW w:w="924" w:type="dxa"/>
            <w:tcBorders>
              <w:top w:val="single" w:color="auto" w:sz="12" w:space="0"/>
              <w:bottom w:val="double" w:color="auto" w:sz="4" w:space="0"/>
              <w:right w:val="single" w:color="auto" w:sz="4"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承担工作内容</w:t>
            </w:r>
          </w:p>
        </w:tc>
        <w:tc>
          <w:tcPr>
            <w:tcW w:w="1283" w:type="dxa"/>
            <w:tcBorders>
              <w:top w:val="single" w:color="auto" w:sz="12" w:space="0"/>
              <w:left w:val="single" w:color="auto" w:sz="6" w:space="0"/>
              <w:bottom w:val="double" w:color="auto" w:sz="4" w:space="0"/>
            </w:tcBorders>
            <w:shd w:val="clear" w:color="auto" w:fill="EEECE1"/>
            <w:vAlign w:val="center"/>
          </w:tcPr>
          <w:p>
            <w:pPr>
              <w:snapToGrid w:val="0"/>
              <w:ind w:left="-88" w:leftChars="-44" w:right="-76" w:rightChars="-38"/>
              <w:jc w:val="center"/>
              <w:rPr>
                <w:rFonts w:asciiTheme="majorEastAsia" w:hAnsiTheme="majorEastAsia" w:eastAsiaTheme="majorEastAsia"/>
                <w:b/>
                <w:color w:val="auto"/>
                <w:sz w:val="24"/>
              </w:rPr>
            </w:pPr>
            <w:r>
              <w:rPr>
                <w:rFonts w:hint="eastAsia" w:asciiTheme="majorEastAsia" w:hAnsiTheme="majorEastAsia" w:eastAsiaTheme="majorEastAsia"/>
                <w:b/>
                <w:color w:val="auto"/>
                <w:sz w:val="24"/>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vAlign w:val="center"/>
          </w:tcPr>
          <w:p>
            <w:pPr>
              <w:pStyle w:val="84"/>
              <w:numPr>
                <w:ilvl w:val="0"/>
                <w:numId w:val="92"/>
              </w:numPr>
              <w:spacing w:line="400" w:lineRule="exact"/>
              <w:ind w:firstLineChars="0"/>
              <w:jc w:val="center"/>
              <w:rPr>
                <w:rFonts w:asciiTheme="majorEastAsia" w:hAnsiTheme="majorEastAsia" w:eastAsiaTheme="majorEastAsia"/>
                <w:color w:val="auto"/>
                <w:sz w:val="24"/>
              </w:rPr>
            </w:pPr>
          </w:p>
        </w:tc>
        <w:tc>
          <w:tcPr>
            <w:tcW w:w="1034" w:type="dxa"/>
            <w:tcBorders>
              <w:top w:val="double" w:color="auto" w:sz="4" w:space="0"/>
            </w:tcBorders>
            <w:vAlign w:val="center"/>
          </w:tcPr>
          <w:p>
            <w:pPr>
              <w:spacing w:line="400" w:lineRule="exact"/>
              <w:jc w:val="center"/>
              <w:rPr>
                <w:rFonts w:asciiTheme="majorEastAsia" w:hAnsiTheme="majorEastAsia" w:eastAsiaTheme="majorEastAsia"/>
                <w:color w:val="auto"/>
                <w:sz w:val="24"/>
              </w:rPr>
            </w:pPr>
          </w:p>
        </w:tc>
        <w:tc>
          <w:tcPr>
            <w:tcW w:w="662" w:type="dxa"/>
            <w:tcBorders>
              <w:top w:val="double" w:color="auto" w:sz="4" w:space="0"/>
            </w:tcBorders>
            <w:vAlign w:val="center"/>
          </w:tcPr>
          <w:p>
            <w:pPr>
              <w:spacing w:line="400" w:lineRule="exact"/>
              <w:jc w:val="center"/>
              <w:rPr>
                <w:rFonts w:asciiTheme="majorEastAsia" w:hAnsiTheme="majorEastAsia" w:eastAsiaTheme="majorEastAsia"/>
                <w:color w:val="auto"/>
                <w:sz w:val="24"/>
              </w:rPr>
            </w:pPr>
          </w:p>
        </w:tc>
        <w:tc>
          <w:tcPr>
            <w:tcW w:w="658" w:type="dxa"/>
            <w:tcBorders>
              <w:top w:val="double" w:color="auto" w:sz="4" w:space="0"/>
            </w:tcBorders>
            <w:vAlign w:val="center"/>
          </w:tcPr>
          <w:p>
            <w:pPr>
              <w:spacing w:line="400" w:lineRule="exact"/>
              <w:jc w:val="center"/>
              <w:rPr>
                <w:rFonts w:asciiTheme="majorEastAsia" w:hAnsiTheme="majorEastAsia" w:eastAsiaTheme="majorEastAsia"/>
                <w:color w:val="auto"/>
                <w:sz w:val="24"/>
              </w:rPr>
            </w:pPr>
          </w:p>
        </w:tc>
        <w:tc>
          <w:tcPr>
            <w:tcW w:w="822" w:type="dxa"/>
            <w:tcBorders>
              <w:top w:val="double" w:color="auto" w:sz="4" w:space="0"/>
            </w:tcBorders>
            <w:vAlign w:val="center"/>
          </w:tcPr>
          <w:p>
            <w:pPr>
              <w:spacing w:line="400" w:lineRule="exact"/>
              <w:jc w:val="center"/>
              <w:rPr>
                <w:rFonts w:asciiTheme="majorEastAsia" w:hAnsiTheme="majorEastAsia" w:eastAsiaTheme="majorEastAsia"/>
                <w:color w:val="auto"/>
                <w:sz w:val="24"/>
              </w:rPr>
            </w:pPr>
          </w:p>
        </w:tc>
        <w:tc>
          <w:tcPr>
            <w:tcW w:w="1051" w:type="dxa"/>
            <w:tcBorders>
              <w:top w:val="double" w:color="auto" w:sz="4" w:space="0"/>
            </w:tcBorders>
            <w:vAlign w:val="center"/>
          </w:tcPr>
          <w:p>
            <w:pPr>
              <w:spacing w:line="400" w:lineRule="exact"/>
              <w:jc w:val="center"/>
              <w:rPr>
                <w:rFonts w:asciiTheme="majorEastAsia" w:hAnsiTheme="majorEastAsia" w:eastAsiaTheme="majorEastAsia"/>
                <w:color w:val="auto"/>
                <w:sz w:val="24"/>
              </w:rPr>
            </w:pPr>
          </w:p>
        </w:tc>
        <w:tc>
          <w:tcPr>
            <w:tcW w:w="731" w:type="dxa"/>
            <w:tcBorders>
              <w:top w:val="double" w:color="auto" w:sz="4" w:space="0"/>
            </w:tcBorders>
            <w:vAlign w:val="center"/>
          </w:tcPr>
          <w:p>
            <w:pPr>
              <w:spacing w:line="400" w:lineRule="exact"/>
              <w:jc w:val="center"/>
              <w:rPr>
                <w:rFonts w:asciiTheme="majorEastAsia" w:hAnsiTheme="majorEastAsia" w:eastAsiaTheme="majorEastAsia"/>
                <w:color w:val="auto"/>
                <w:sz w:val="24"/>
              </w:rPr>
            </w:pPr>
          </w:p>
        </w:tc>
        <w:tc>
          <w:tcPr>
            <w:tcW w:w="579" w:type="dxa"/>
            <w:tcBorders>
              <w:top w:val="double" w:color="auto" w:sz="4" w:space="0"/>
            </w:tcBorders>
            <w:vAlign w:val="center"/>
          </w:tcPr>
          <w:p>
            <w:pPr>
              <w:spacing w:line="400" w:lineRule="exact"/>
              <w:jc w:val="center"/>
              <w:rPr>
                <w:rFonts w:asciiTheme="majorEastAsia" w:hAnsiTheme="majorEastAsia" w:eastAsiaTheme="majorEastAsia"/>
                <w:color w:val="auto"/>
                <w:sz w:val="24"/>
              </w:rPr>
            </w:pPr>
          </w:p>
        </w:tc>
        <w:tc>
          <w:tcPr>
            <w:tcW w:w="924" w:type="dxa"/>
            <w:tcBorders>
              <w:top w:val="double" w:color="auto" w:sz="4" w:space="0"/>
              <w:right w:val="single" w:color="auto" w:sz="4" w:space="0"/>
            </w:tcBorders>
            <w:vAlign w:val="center"/>
          </w:tcPr>
          <w:p>
            <w:pPr>
              <w:spacing w:line="400" w:lineRule="exact"/>
              <w:jc w:val="center"/>
              <w:rPr>
                <w:rFonts w:asciiTheme="majorEastAsia" w:hAnsiTheme="majorEastAsia" w:eastAsiaTheme="majorEastAsia"/>
                <w:color w:val="auto"/>
                <w:sz w:val="24"/>
              </w:rPr>
            </w:pPr>
          </w:p>
        </w:tc>
        <w:tc>
          <w:tcPr>
            <w:tcW w:w="709" w:type="dxa"/>
            <w:tcBorders>
              <w:top w:val="double" w:color="auto" w:sz="4" w:space="0"/>
              <w:left w:val="single" w:color="auto" w:sz="4" w:space="0"/>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283" w:type="dxa"/>
            <w:tcBorders>
              <w:top w:val="double" w:color="auto" w:sz="4" w:space="0"/>
              <w:left w:val="single" w:color="auto" w:sz="6" w:space="0"/>
            </w:tcBorders>
            <w:vAlign w:val="center"/>
          </w:tcPr>
          <w:p>
            <w:pPr>
              <w:snapToGrid w:val="0"/>
              <w:jc w:val="center"/>
              <w:rPr>
                <w:rFonts w:asciiTheme="majorEastAsia" w:hAnsiTheme="majorEastAsia" w:eastAsiaTheme="majorEastAsia"/>
                <w:b/>
                <w:color w:val="auto"/>
                <w:sz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pStyle w:val="84"/>
              <w:numPr>
                <w:ilvl w:val="0"/>
                <w:numId w:val="92"/>
              </w:numPr>
              <w:spacing w:line="400" w:lineRule="exact"/>
              <w:ind w:firstLineChars="0"/>
              <w:jc w:val="center"/>
              <w:rPr>
                <w:rFonts w:asciiTheme="majorEastAsia" w:hAnsiTheme="majorEastAsia" w:eastAsiaTheme="majorEastAsia"/>
                <w:color w:val="auto"/>
                <w:sz w:val="24"/>
              </w:rPr>
            </w:pPr>
          </w:p>
        </w:tc>
        <w:tc>
          <w:tcPr>
            <w:tcW w:w="1034" w:type="dxa"/>
            <w:vAlign w:val="center"/>
          </w:tcPr>
          <w:p>
            <w:pPr>
              <w:spacing w:line="400" w:lineRule="exact"/>
              <w:jc w:val="center"/>
              <w:rPr>
                <w:rFonts w:asciiTheme="majorEastAsia" w:hAnsiTheme="majorEastAsia" w:eastAsiaTheme="majorEastAsia"/>
                <w:color w:val="auto"/>
                <w:sz w:val="24"/>
              </w:rPr>
            </w:pPr>
          </w:p>
        </w:tc>
        <w:tc>
          <w:tcPr>
            <w:tcW w:w="662" w:type="dxa"/>
            <w:vAlign w:val="center"/>
          </w:tcPr>
          <w:p>
            <w:pPr>
              <w:spacing w:line="400" w:lineRule="exact"/>
              <w:jc w:val="center"/>
              <w:rPr>
                <w:rFonts w:asciiTheme="majorEastAsia" w:hAnsiTheme="majorEastAsia" w:eastAsiaTheme="majorEastAsia"/>
                <w:color w:val="auto"/>
                <w:sz w:val="24"/>
              </w:rPr>
            </w:pPr>
          </w:p>
        </w:tc>
        <w:tc>
          <w:tcPr>
            <w:tcW w:w="658" w:type="dxa"/>
            <w:vAlign w:val="center"/>
          </w:tcPr>
          <w:p>
            <w:pPr>
              <w:spacing w:line="400" w:lineRule="exact"/>
              <w:jc w:val="center"/>
              <w:rPr>
                <w:rFonts w:asciiTheme="majorEastAsia" w:hAnsiTheme="majorEastAsia" w:eastAsiaTheme="majorEastAsia"/>
                <w:color w:val="auto"/>
                <w:sz w:val="24"/>
              </w:rPr>
            </w:pPr>
          </w:p>
        </w:tc>
        <w:tc>
          <w:tcPr>
            <w:tcW w:w="822" w:type="dxa"/>
            <w:vAlign w:val="center"/>
          </w:tcPr>
          <w:p>
            <w:pPr>
              <w:spacing w:line="400" w:lineRule="exact"/>
              <w:jc w:val="center"/>
              <w:rPr>
                <w:rFonts w:asciiTheme="majorEastAsia" w:hAnsiTheme="majorEastAsia" w:eastAsiaTheme="majorEastAsia"/>
                <w:color w:val="auto"/>
                <w:sz w:val="24"/>
              </w:rPr>
            </w:pPr>
          </w:p>
        </w:tc>
        <w:tc>
          <w:tcPr>
            <w:tcW w:w="1051" w:type="dxa"/>
            <w:vAlign w:val="center"/>
          </w:tcPr>
          <w:p>
            <w:pPr>
              <w:spacing w:line="400" w:lineRule="exact"/>
              <w:jc w:val="center"/>
              <w:rPr>
                <w:rFonts w:asciiTheme="majorEastAsia" w:hAnsiTheme="majorEastAsia" w:eastAsiaTheme="majorEastAsia"/>
                <w:color w:val="auto"/>
                <w:sz w:val="24"/>
              </w:rPr>
            </w:pPr>
          </w:p>
        </w:tc>
        <w:tc>
          <w:tcPr>
            <w:tcW w:w="731" w:type="dxa"/>
            <w:vAlign w:val="center"/>
          </w:tcPr>
          <w:p>
            <w:pPr>
              <w:spacing w:line="400" w:lineRule="exact"/>
              <w:jc w:val="center"/>
              <w:rPr>
                <w:rFonts w:asciiTheme="majorEastAsia" w:hAnsiTheme="majorEastAsia" w:eastAsiaTheme="majorEastAsia"/>
                <w:color w:val="auto"/>
                <w:sz w:val="24"/>
              </w:rPr>
            </w:pPr>
          </w:p>
        </w:tc>
        <w:tc>
          <w:tcPr>
            <w:tcW w:w="579" w:type="dxa"/>
            <w:vAlign w:val="center"/>
          </w:tcPr>
          <w:p>
            <w:pPr>
              <w:spacing w:line="400" w:lineRule="exact"/>
              <w:jc w:val="center"/>
              <w:rPr>
                <w:rFonts w:asciiTheme="majorEastAsia" w:hAnsiTheme="majorEastAsia" w:eastAsiaTheme="majorEastAsia"/>
                <w:color w:val="auto"/>
                <w:sz w:val="24"/>
              </w:rPr>
            </w:pPr>
          </w:p>
        </w:tc>
        <w:tc>
          <w:tcPr>
            <w:tcW w:w="924" w:type="dxa"/>
            <w:tcBorders>
              <w:right w:val="single" w:color="auto" w:sz="4" w:space="0"/>
            </w:tcBorders>
            <w:vAlign w:val="center"/>
          </w:tcPr>
          <w:p>
            <w:pPr>
              <w:spacing w:line="400" w:lineRule="exact"/>
              <w:jc w:val="center"/>
              <w:rPr>
                <w:rFonts w:asciiTheme="majorEastAsia" w:hAnsiTheme="majorEastAsia" w:eastAsiaTheme="majorEastAsia"/>
                <w:color w:val="auto"/>
                <w:sz w:val="24"/>
              </w:rPr>
            </w:pPr>
          </w:p>
        </w:tc>
        <w:tc>
          <w:tcPr>
            <w:tcW w:w="709" w:type="dxa"/>
            <w:tcBorders>
              <w:left w:val="single" w:color="auto" w:sz="4" w:space="0"/>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283"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pStyle w:val="84"/>
              <w:numPr>
                <w:ilvl w:val="0"/>
                <w:numId w:val="92"/>
              </w:numPr>
              <w:spacing w:line="400" w:lineRule="exact"/>
              <w:ind w:firstLineChars="0"/>
              <w:jc w:val="center"/>
              <w:rPr>
                <w:rFonts w:asciiTheme="majorEastAsia" w:hAnsiTheme="majorEastAsia" w:eastAsiaTheme="majorEastAsia"/>
                <w:color w:val="auto"/>
                <w:sz w:val="24"/>
              </w:rPr>
            </w:pPr>
          </w:p>
        </w:tc>
        <w:tc>
          <w:tcPr>
            <w:tcW w:w="1034" w:type="dxa"/>
            <w:vAlign w:val="center"/>
          </w:tcPr>
          <w:p>
            <w:pPr>
              <w:spacing w:line="400" w:lineRule="exact"/>
              <w:jc w:val="center"/>
              <w:rPr>
                <w:rFonts w:asciiTheme="majorEastAsia" w:hAnsiTheme="majorEastAsia" w:eastAsiaTheme="majorEastAsia"/>
                <w:color w:val="auto"/>
                <w:sz w:val="24"/>
              </w:rPr>
            </w:pPr>
          </w:p>
        </w:tc>
        <w:tc>
          <w:tcPr>
            <w:tcW w:w="662" w:type="dxa"/>
            <w:vAlign w:val="center"/>
          </w:tcPr>
          <w:p>
            <w:pPr>
              <w:spacing w:line="400" w:lineRule="exact"/>
              <w:jc w:val="center"/>
              <w:rPr>
                <w:rFonts w:asciiTheme="majorEastAsia" w:hAnsiTheme="majorEastAsia" w:eastAsiaTheme="majorEastAsia"/>
                <w:color w:val="auto"/>
                <w:sz w:val="24"/>
              </w:rPr>
            </w:pPr>
          </w:p>
        </w:tc>
        <w:tc>
          <w:tcPr>
            <w:tcW w:w="658" w:type="dxa"/>
            <w:vAlign w:val="center"/>
          </w:tcPr>
          <w:p>
            <w:pPr>
              <w:spacing w:line="400" w:lineRule="exact"/>
              <w:jc w:val="center"/>
              <w:rPr>
                <w:rFonts w:asciiTheme="majorEastAsia" w:hAnsiTheme="majorEastAsia" w:eastAsiaTheme="majorEastAsia"/>
                <w:color w:val="auto"/>
                <w:sz w:val="24"/>
              </w:rPr>
            </w:pPr>
          </w:p>
        </w:tc>
        <w:tc>
          <w:tcPr>
            <w:tcW w:w="822" w:type="dxa"/>
            <w:vAlign w:val="center"/>
          </w:tcPr>
          <w:p>
            <w:pPr>
              <w:spacing w:line="400" w:lineRule="exact"/>
              <w:jc w:val="center"/>
              <w:rPr>
                <w:rFonts w:asciiTheme="majorEastAsia" w:hAnsiTheme="majorEastAsia" w:eastAsiaTheme="majorEastAsia"/>
                <w:color w:val="auto"/>
                <w:sz w:val="24"/>
              </w:rPr>
            </w:pPr>
          </w:p>
        </w:tc>
        <w:tc>
          <w:tcPr>
            <w:tcW w:w="1051" w:type="dxa"/>
            <w:vAlign w:val="center"/>
          </w:tcPr>
          <w:p>
            <w:pPr>
              <w:spacing w:line="400" w:lineRule="exact"/>
              <w:jc w:val="center"/>
              <w:rPr>
                <w:rFonts w:asciiTheme="majorEastAsia" w:hAnsiTheme="majorEastAsia" w:eastAsiaTheme="majorEastAsia"/>
                <w:color w:val="auto"/>
                <w:sz w:val="24"/>
              </w:rPr>
            </w:pPr>
          </w:p>
        </w:tc>
        <w:tc>
          <w:tcPr>
            <w:tcW w:w="731" w:type="dxa"/>
            <w:vAlign w:val="center"/>
          </w:tcPr>
          <w:p>
            <w:pPr>
              <w:spacing w:line="400" w:lineRule="exact"/>
              <w:jc w:val="center"/>
              <w:rPr>
                <w:rFonts w:asciiTheme="majorEastAsia" w:hAnsiTheme="majorEastAsia" w:eastAsiaTheme="majorEastAsia"/>
                <w:color w:val="auto"/>
                <w:sz w:val="24"/>
              </w:rPr>
            </w:pPr>
          </w:p>
        </w:tc>
        <w:tc>
          <w:tcPr>
            <w:tcW w:w="579" w:type="dxa"/>
            <w:vAlign w:val="center"/>
          </w:tcPr>
          <w:p>
            <w:pPr>
              <w:spacing w:line="400" w:lineRule="exact"/>
              <w:jc w:val="center"/>
              <w:rPr>
                <w:rFonts w:asciiTheme="majorEastAsia" w:hAnsiTheme="majorEastAsia" w:eastAsiaTheme="majorEastAsia"/>
                <w:color w:val="auto"/>
                <w:sz w:val="24"/>
              </w:rPr>
            </w:pPr>
          </w:p>
        </w:tc>
        <w:tc>
          <w:tcPr>
            <w:tcW w:w="924" w:type="dxa"/>
            <w:tcBorders>
              <w:right w:val="single" w:color="auto" w:sz="4" w:space="0"/>
            </w:tcBorders>
            <w:vAlign w:val="center"/>
          </w:tcPr>
          <w:p>
            <w:pPr>
              <w:spacing w:line="400" w:lineRule="exact"/>
              <w:jc w:val="center"/>
              <w:rPr>
                <w:rFonts w:asciiTheme="majorEastAsia" w:hAnsiTheme="majorEastAsia" w:eastAsiaTheme="majorEastAsia"/>
                <w:color w:val="auto"/>
                <w:sz w:val="24"/>
              </w:rPr>
            </w:pPr>
          </w:p>
        </w:tc>
        <w:tc>
          <w:tcPr>
            <w:tcW w:w="709" w:type="dxa"/>
            <w:tcBorders>
              <w:left w:val="single" w:color="auto" w:sz="4" w:space="0"/>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283"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pStyle w:val="84"/>
              <w:numPr>
                <w:ilvl w:val="0"/>
                <w:numId w:val="92"/>
              </w:numPr>
              <w:spacing w:line="400" w:lineRule="exact"/>
              <w:ind w:firstLineChars="0"/>
              <w:jc w:val="center"/>
              <w:rPr>
                <w:rFonts w:asciiTheme="majorEastAsia" w:hAnsiTheme="majorEastAsia" w:eastAsiaTheme="majorEastAsia"/>
                <w:color w:val="auto"/>
                <w:sz w:val="24"/>
              </w:rPr>
            </w:pPr>
          </w:p>
        </w:tc>
        <w:tc>
          <w:tcPr>
            <w:tcW w:w="1034" w:type="dxa"/>
            <w:vAlign w:val="center"/>
          </w:tcPr>
          <w:p>
            <w:pPr>
              <w:spacing w:line="400" w:lineRule="exact"/>
              <w:jc w:val="center"/>
              <w:rPr>
                <w:rFonts w:asciiTheme="majorEastAsia" w:hAnsiTheme="majorEastAsia" w:eastAsiaTheme="majorEastAsia"/>
                <w:color w:val="auto"/>
                <w:sz w:val="24"/>
              </w:rPr>
            </w:pPr>
          </w:p>
        </w:tc>
        <w:tc>
          <w:tcPr>
            <w:tcW w:w="662" w:type="dxa"/>
            <w:vAlign w:val="center"/>
          </w:tcPr>
          <w:p>
            <w:pPr>
              <w:spacing w:line="400" w:lineRule="exact"/>
              <w:jc w:val="center"/>
              <w:rPr>
                <w:rFonts w:asciiTheme="majorEastAsia" w:hAnsiTheme="majorEastAsia" w:eastAsiaTheme="majorEastAsia"/>
                <w:color w:val="auto"/>
                <w:sz w:val="24"/>
              </w:rPr>
            </w:pPr>
          </w:p>
        </w:tc>
        <w:tc>
          <w:tcPr>
            <w:tcW w:w="658" w:type="dxa"/>
            <w:vAlign w:val="center"/>
          </w:tcPr>
          <w:p>
            <w:pPr>
              <w:spacing w:line="400" w:lineRule="exact"/>
              <w:jc w:val="center"/>
              <w:rPr>
                <w:rFonts w:asciiTheme="majorEastAsia" w:hAnsiTheme="majorEastAsia" w:eastAsiaTheme="majorEastAsia"/>
                <w:color w:val="auto"/>
                <w:sz w:val="24"/>
              </w:rPr>
            </w:pPr>
          </w:p>
        </w:tc>
        <w:tc>
          <w:tcPr>
            <w:tcW w:w="822" w:type="dxa"/>
            <w:vAlign w:val="center"/>
          </w:tcPr>
          <w:p>
            <w:pPr>
              <w:spacing w:line="400" w:lineRule="exact"/>
              <w:jc w:val="center"/>
              <w:rPr>
                <w:rFonts w:asciiTheme="majorEastAsia" w:hAnsiTheme="majorEastAsia" w:eastAsiaTheme="majorEastAsia"/>
                <w:color w:val="auto"/>
                <w:sz w:val="24"/>
              </w:rPr>
            </w:pPr>
          </w:p>
        </w:tc>
        <w:tc>
          <w:tcPr>
            <w:tcW w:w="1051" w:type="dxa"/>
            <w:vAlign w:val="center"/>
          </w:tcPr>
          <w:p>
            <w:pPr>
              <w:spacing w:line="400" w:lineRule="exact"/>
              <w:jc w:val="center"/>
              <w:rPr>
                <w:rFonts w:asciiTheme="majorEastAsia" w:hAnsiTheme="majorEastAsia" w:eastAsiaTheme="majorEastAsia"/>
                <w:color w:val="auto"/>
                <w:sz w:val="24"/>
              </w:rPr>
            </w:pPr>
          </w:p>
        </w:tc>
        <w:tc>
          <w:tcPr>
            <w:tcW w:w="731" w:type="dxa"/>
            <w:vAlign w:val="center"/>
          </w:tcPr>
          <w:p>
            <w:pPr>
              <w:spacing w:line="400" w:lineRule="exact"/>
              <w:jc w:val="center"/>
              <w:rPr>
                <w:rFonts w:asciiTheme="majorEastAsia" w:hAnsiTheme="majorEastAsia" w:eastAsiaTheme="majorEastAsia"/>
                <w:color w:val="auto"/>
                <w:sz w:val="24"/>
              </w:rPr>
            </w:pPr>
          </w:p>
        </w:tc>
        <w:tc>
          <w:tcPr>
            <w:tcW w:w="579" w:type="dxa"/>
            <w:vAlign w:val="center"/>
          </w:tcPr>
          <w:p>
            <w:pPr>
              <w:spacing w:line="400" w:lineRule="exact"/>
              <w:jc w:val="center"/>
              <w:rPr>
                <w:rFonts w:asciiTheme="majorEastAsia" w:hAnsiTheme="majorEastAsia" w:eastAsiaTheme="majorEastAsia"/>
                <w:color w:val="auto"/>
                <w:sz w:val="24"/>
              </w:rPr>
            </w:pPr>
          </w:p>
        </w:tc>
        <w:tc>
          <w:tcPr>
            <w:tcW w:w="924" w:type="dxa"/>
            <w:tcBorders>
              <w:right w:val="single" w:color="auto" w:sz="4" w:space="0"/>
            </w:tcBorders>
            <w:vAlign w:val="center"/>
          </w:tcPr>
          <w:p>
            <w:pPr>
              <w:spacing w:line="400" w:lineRule="exact"/>
              <w:jc w:val="center"/>
              <w:rPr>
                <w:rFonts w:asciiTheme="majorEastAsia" w:hAnsiTheme="majorEastAsia" w:eastAsiaTheme="majorEastAsia"/>
                <w:color w:val="auto"/>
                <w:sz w:val="24"/>
              </w:rPr>
            </w:pPr>
          </w:p>
        </w:tc>
        <w:tc>
          <w:tcPr>
            <w:tcW w:w="709" w:type="dxa"/>
            <w:tcBorders>
              <w:left w:val="single" w:color="auto" w:sz="4" w:space="0"/>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283"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pStyle w:val="84"/>
              <w:numPr>
                <w:ilvl w:val="0"/>
                <w:numId w:val="92"/>
              </w:numPr>
              <w:spacing w:line="400" w:lineRule="exact"/>
              <w:ind w:firstLineChars="0"/>
              <w:jc w:val="center"/>
              <w:rPr>
                <w:rFonts w:asciiTheme="majorEastAsia" w:hAnsiTheme="majorEastAsia" w:eastAsiaTheme="majorEastAsia"/>
                <w:color w:val="auto"/>
                <w:sz w:val="24"/>
              </w:rPr>
            </w:pPr>
          </w:p>
        </w:tc>
        <w:tc>
          <w:tcPr>
            <w:tcW w:w="1034" w:type="dxa"/>
            <w:vAlign w:val="center"/>
          </w:tcPr>
          <w:p>
            <w:pPr>
              <w:spacing w:line="400" w:lineRule="exact"/>
              <w:jc w:val="center"/>
              <w:rPr>
                <w:rFonts w:asciiTheme="majorEastAsia" w:hAnsiTheme="majorEastAsia" w:eastAsiaTheme="majorEastAsia"/>
                <w:color w:val="auto"/>
                <w:sz w:val="24"/>
              </w:rPr>
            </w:pPr>
          </w:p>
        </w:tc>
        <w:tc>
          <w:tcPr>
            <w:tcW w:w="662" w:type="dxa"/>
            <w:vAlign w:val="center"/>
          </w:tcPr>
          <w:p>
            <w:pPr>
              <w:spacing w:line="400" w:lineRule="exact"/>
              <w:jc w:val="center"/>
              <w:rPr>
                <w:rFonts w:asciiTheme="majorEastAsia" w:hAnsiTheme="majorEastAsia" w:eastAsiaTheme="majorEastAsia"/>
                <w:color w:val="auto"/>
                <w:sz w:val="24"/>
              </w:rPr>
            </w:pPr>
          </w:p>
        </w:tc>
        <w:tc>
          <w:tcPr>
            <w:tcW w:w="658" w:type="dxa"/>
            <w:vAlign w:val="center"/>
          </w:tcPr>
          <w:p>
            <w:pPr>
              <w:spacing w:line="400" w:lineRule="exact"/>
              <w:jc w:val="center"/>
              <w:rPr>
                <w:rFonts w:asciiTheme="majorEastAsia" w:hAnsiTheme="majorEastAsia" w:eastAsiaTheme="majorEastAsia"/>
                <w:color w:val="auto"/>
                <w:sz w:val="24"/>
              </w:rPr>
            </w:pPr>
          </w:p>
        </w:tc>
        <w:tc>
          <w:tcPr>
            <w:tcW w:w="822" w:type="dxa"/>
            <w:vAlign w:val="center"/>
          </w:tcPr>
          <w:p>
            <w:pPr>
              <w:spacing w:line="400" w:lineRule="exact"/>
              <w:jc w:val="center"/>
              <w:rPr>
                <w:rFonts w:asciiTheme="majorEastAsia" w:hAnsiTheme="majorEastAsia" w:eastAsiaTheme="majorEastAsia"/>
                <w:color w:val="auto"/>
                <w:sz w:val="24"/>
              </w:rPr>
            </w:pPr>
          </w:p>
        </w:tc>
        <w:tc>
          <w:tcPr>
            <w:tcW w:w="1051" w:type="dxa"/>
            <w:vAlign w:val="center"/>
          </w:tcPr>
          <w:p>
            <w:pPr>
              <w:spacing w:line="400" w:lineRule="exact"/>
              <w:jc w:val="center"/>
              <w:rPr>
                <w:rFonts w:asciiTheme="majorEastAsia" w:hAnsiTheme="majorEastAsia" w:eastAsiaTheme="majorEastAsia"/>
                <w:color w:val="auto"/>
                <w:sz w:val="24"/>
              </w:rPr>
            </w:pPr>
          </w:p>
        </w:tc>
        <w:tc>
          <w:tcPr>
            <w:tcW w:w="731" w:type="dxa"/>
            <w:vAlign w:val="center"/>
          </w:tcPr>
          <w:p>
            <w:pPr>
              <w:spacing w:line="400" w:lineRule="exact"/>
              <w:jc w:val="center"/>
              <w:rPr>
                <w:rFonts w:asciiTheme="majorEastAsia" w:hAnsiTheme="majorEastAsia" w:eastAsiaTheme="majorEastAsia"/>
                <w:color w:val="auto"/>
                <w:sz w:val="24"/>
              </w:rPr>
            </w:pPr>
          </w:p>
        </w:tc>
        <w:tc>
          <w:tcPr>
            <w:tcW w:w="579" w:type="dxa"/>
            <w:vAlign w:val="center"/>
          </w:tcPr>
          <w:p>
            <w:pPr>
              <w:spacing w:line="400" w:lineRule="exact"/>
              <w:jc w:val="center"/>
              <w:rPr>
                <w:rFonts w:asciiTheme="majorEastAsia" w:hAnsiTheme="majorEastAsia" w:eastAsiaTheme="majorEastAsia"/>
                <w:color w:val="auto"/>
                <w:sz w:val="24"/>
              </w:rPr>
            </w:pPr>
          </w:p>
        </w:tc>
        <w:tc>
          <w:tcPr>
            <w:tcW w:w="924" w:type="dxa"/>
            <w:tcBorders>
              <w:right w:val="single" w:color="auto" w:sz="4" w:space="0"/>
            </w:tcBorders>
            <w:vAlign w:val="center"/>
          </w:tcPr>
          <w:p>
            <w:pPr>
              <w:spacing w:line="400" w:lineRule="exact"/>
              <w:jc w:val="center"/>
              <w:rPr>
                <w:rFonts w:asciiTheme="majorEastAsia" w:hAnsiTheme="majorEastAsia" w:eastAsiaTheme="majorEastAsia"/>
                <w:color w:val="auto"/>
                <w:sz w:val="24"/>
              </w:rPr>
            </w:pPr>
          </w:p>
        </w:tc>
        <w:tc>
          <w:tcPr>
            <w:tcW w:w="709" w:type="dxa"/>
            <w:tcBorders>
              <w:left w:val="single" w:color="auto" w:sz="4" w:space="0"/>
              <w:right w:val="single" w:color="auto" w:sz="6" w:space="0"/>
            </w:tcBorders>
            <w:vAlign w:val="center"/>
          </w:tcPr>
          <w:p>
            <w:pPr>
              <w:spacing w:line="400" w:lineRule="exact"/>
              <w:jc w:val="center"/>
              <w:rPr>
                <w:rFonts w:asciiTheme="majorEastAsia" w:hAnsiTheme="majorEastAsia" w:eastAsiaTheme="majorEastAsia"/>
                <w:color w:val="auto"/>
                <w:sz w:val="24"/>
              </w:rPr>
            </w:pPr>
          </w:p>
        </w:tc>
        <w:tc>
          <w:tcPr>
            <w:tcW w:w="1283" w:type="dxa"/>
            <w:tcBorders>
              <w:left w:val="single" w:color="auto" w:sz="6" w:space="0"/>
            </w:tcBorders>
            <w:vAlign w:val="center"/>
          </w:tcPr>
          <w:p>
            <w:pPr>
              <w:spacing w:line="400" w:lineRule="exact"/>
              <w:jc w:val="center"/>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bl>
    <w:p>
      <w:pPr>
        <w:spacing w:line="500" w:lineRule="exact"/>
        <w:rPr>
          <w:rFonts w:ascii="宋体" w:hAnsi="宋体"/>
          <w:bCs/>
          <w:color w:val="auto"/>
          <w:sz w:val="24"/>
        </w:rPr>
      </w:pPr>
      <w:r>
        <w:rPr>
          <w:rFonts w:hint="eastAsia" w:ascii="宋体" w:hAnsi="宋体"/>
          <w:bCs/>
          <w:color w:val="auto"/>
          <w:sz w:val="24"/>
        </w:rPr>
        <w:t>备注</w:t>
      </w:r>
      <w:r>
        <w:rPr>
          <w:rFonts w:hint="eastAsia"/>
          <w:bCs/>
          <w:color w:val="auto"/>
          <w:sz w:val="24"/>
        </w:rPr>
        <w:t>：</w:t>
      </w:r>
      <w:r>
        <w:rPr>
          <w:rFonts w:hint="eastAsia" w:ascii="宋体" w:hAnsi="宋体"/>
          <w:color w:val="auto"/>
          <w:sz w:val="24"/>
        </w:rPr>
        <w:t>根据评分表的要求提交相应资料</w:t>
      </w:r>
      <w:r>
        <w:rPr>
          <w:rFonts w:hint="eastAsia" w:ascii="宋体" w:hAnsi="宋体"/>
          <w:bCs/>
          <w:color w:val="auto"/>
          <w:sz w:val="24"/>
        </w:rPr>
        <w:t>。</w:t>
      </w:r>
    </w:p>
    <w:p>
      <w:pPr>
        <w:spacing w:line="500" w:lineRule="exact"/>
        <w:rPr>
          <w:color w:val="auto"/>
          <w:spacing w:val="4"/>
          <w:sz w:val="24"/>
          <w:u w:val="single"/>
        </w:rPr>
      </w:pPr>
      <w:bookmarkStart w:id="133" w:name="_Toc435515313"/>
      <w:bookmarkStart w:id="134" w:name="_Toc435514873"/>
      <w:r>
        <w:rPr>
          <w:rFonts w:hint="eastAsia"/>
          <w:color w:val="auto"/>
          <w:spacing w:val="4"/>
          <w:sz w:val="24"/>
        </w:rPr>
        <w:t>供应商名称（</w:t>
      </w:r>
      <w:r>
        <w:rPr>
          <w:rFonts w:hint="eastAsia" w:ascii="宋体" w:hAnsi="宋体"/>
          <w:color w:val="auto"/>
          <w:sz w:val="24"/>
        </w:rPr>
        <w:t>单位盖</w:t>
      </w:r>
      <w:r>
        <w:rPr>
          <w:rFonts w:hint="eastAsia"/>
          <w:color w:val="auto"/>
          <w:spacing w:val="4"/>
          <w:sz w:val="24"/>
        </w:rPr>
        <w:t>公章）：                 日期：</w:t>
      </w:r>
    </w:p>
    <w:p>
      <w:pPr>
        <w:tabs>
          <w:tab w:val="left" w:pos="142"/>
        </w:tabs>
        <w:autoSpaceDE w:val="0"/>
        <w:autoSpaceDN w:val="0"/>
        <w:spacing w:line="360" w:lineRule="auto"/>
        <w:ind w:left="-2" w:leftChars="-1" w:firstLine="2"/>
        <w:jc w:val="center"/>
        <w:outlineLvl w:val="3"/>
        <w:rPr>
          <w:rFonts w:ascii="黑体" w:hAnsi="黑体" w:eastAsia="黑体"/>
          <w:color w:val="auto"/>
          <w:sz w:val="32"/>
          <w:szCs w:val="32"/>
        </w:rPr>
      </w:pPr>
      <w:r>
        <w:rPr>
          <w:rFonts w:ascii="黑体" w:hAnsi="黑体" w:eastAsia="黑体"/>
          <w:color w:val="auto"/>
          <w:sz w:val="32"/>
          <w:szCs w:val="32"/>
        </w:rPr>
        <w:br w:type="page"/>
      </w:r>
      <w:r>
        <w:rPr>
          <w:rFonts w:hint="eastAsia" w:ascii="黑体" w:hAnsi="黑体" w:eastAsia="黑体"/>
          <w:color w:val="auto"/>
          <w:sz w:val="32"/>
          <w:szCs w:val="32"/>
        </w:rPr>
        <w:t>供应商证书一览表</w:t>
      </w:r>
    </w:p>
    <w:p>
      <w:pPr>
        <w:widowControl/>
        <w:snapToGrid w:val="0"/>
        <w:spacing w:line="360" w:lineRule="auto"/>
        <w:jc w:val="left"/>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基于商用密码的地理信息安全组件研制</w:t>
      </w:r>
    </w:p>
    <w:p>
      <w:pPr>
        <w:widowControl/>
        <w:snapToGrid w:val="0"/>
        <w:spacing w:line="360" w:lineRule="auto"/>
        <w:jc w:val="left"/>
        <w:rPr>
          <w:rFonts w:ascii="宋体" w:hAnsi="宋体"/>
          <w:color w:val="auto"/>
          <w:sz w:val="24"/>
        </w:rPr>
      </w:pPr>
      <w:r>
        <w:rPr>
          <w:rFonts w:hint="eastAsia" w:ascii="宋体" w:hAnsi="宋体"/>
          <w:color w:val="auto"/>
          <w:sz w:val="24"/>
          <w:lang w:val="en-US" w:eastAsia="zh-CN"/>
        </w:rPr>
        <w:t>项目编号</w:t>
      </w:r>
      <w:r>
        <w:rPr>
          <w:rFonts w:hint="eastAsia" w:ascii="宋体" w:hAnsi="宋体"/>
          <w:color w:val="auto"/>
          <w:sz w:val="24"/>
        </w:rPr>
        <w:t>：</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51"/>
        <w:gridCol w:w="1998"/>
        <w:gridCol w:w="2000"/>
        <w:gridCol w:w="1813"/>
        <w:gridCol w:w="18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890" w:type="pct"/>
            <w:shd w:val="clear" w:color="auto" w:fill="EEECE1" w:themeFill="background2"/>
          </w:tcPr>
          <w:p>
            <w:pPr>
              <w:pStyle w:val="130"/>
              <w:spacing w:line="360" w:lineRule="auto"/>
              <w:jc w:val="center"/>
              <w:rPr>
                <w:rFonts w:ascii="宋体" w:hAnsi="宋体" w:cs="Arial"/>
                <w:b/>
                <w:bCs/>
                <w:color w:val="auto"/>
                <w:sz w:val="24"/>
                <w:szCs w:val="24"/>
              </w:rPr>
            </w:pPr>
            <w:r>
              <w:rPr>
                <w:rFonts w:hint="eastAsia" w:ascii="宋体" w:hAnsi="宋体" w:cs="Arial"/>
                <w:b/>
                <w:bCs/>
                <w:color w:val="auto"/>
                <w:sz w:val="24"/>
                <w:szCs w:val="24"/>
              </w:rPr>
              <w:t>证书名称</w:t>
            </w:r>
          </w:p>
        </w:tc>
        <w:tc>
          <w:tcPr>
            <w:tcW w:w="1077" w:type="pct"/>
            <w:shd w:val="clear" w:color="auto" w:fill="EEECE1" w:themeFill="background2"/>
          </w:tcPr>
          <w:p>
            <w:pPr>
              <w:pStyle w:val="130"/>
              <w:spacing w:line="360" w:lineRule="auto"/>
              <w:jc w:val="center"/>
              <w:rPr>
                <w:rFonts w:ascii="宋体" w:hAnsi="宋体" w:cs="Arial"/>
                <w:b/>
                <w:bCs/>
                <w:color w:val="auto"/>
                <w:sz w:val="24"/>
                <w:szCs w:val="24"/>
              </w:rPr>
            </w:pPr>
            <w:r>
              <w:rPr>
                <w:rFonts w:hint="eastAsia" w:ascii="宋体" w:hAnsi="宋体" w:cs="Arial"/>
                <w:b/>
                <w:bCs/>
                <w:color w:val="auto"/>
                <w:sz w:val="24"/>
                <w:szCs w:val="24"/>
              </w:rPr>
              <w:t>发证单位</w:t>
            </w:r>
          </w:p>
        </w:tc>
        <w:tc>
          <w:tcPr>
            <w:tcW w:w="1078" w:type="pct"/>
            <w:shd w:val="clear" w:color="auto" w:fill="EEECE1" w:themeFill="background2"/>
          </w:tcPr>
          <w:p>
            <w:pPr>
              <w:pStyle w:val="130"/>
              <w:spacing w:line="360" w:lineRule="auto"/>
              <w:jc w:val="center"/>
              <w:rPr>
                <w:rFonts w:ascii="宋体" w:hAnsi="宋体" w:cs="Arial"/>
                <w:b/>
                <w:bCs/>
                <w:color w:val="auto"/>
                <w:sz w:val="24"/>
                <w:szCs w:val="24"/>
              </w:rPr>
            </w:pPr>
            <w:r>
              <w:rPr>
                <w:rFonts w:hint="eastAsia" w:ascii="宋体" w:hAnsi="宋体" w:cs="Arial"/>
                <w:b/>
                <w:bCs/>
                <w:color w:val="auto"/>
                <w:sz w:val="24"/>
                <w:szCs w:val="24"/>
              </w:rPr>
              <w:t>证书等级</w:t>
            </w:r>
          </w:p>
        </w:tc>
        <w:tc>
          <w:tcPr>
            <w:tcW w:w="977" w:type="pct"/>
            <w:shd w:val="clear" w:color="auto" w:fill="EEECE1" w:themeFill="background2"/>
          </w:tcPr>
          <w:p>
            <w:pPr>
              <w:pStyle w:val="130"/>
              <w:spacing w:line="360" w:lineRule="auto"/>
              <w:jc w:val="center"/>
              <w:rPr>
                <w:rFonts w:ascii="宋体" w:hAnsi="宋体" w:cs="Arial"/>
                <w:b/>
                <w:bCs/>
                <w:color w:val="auto"/>
                <w:sz w:val="24"/>
                <w:szCs w:val="24"/>
              </w:rPr>
            </w:pPr>
            <w:r>
              <w:rPr>
                <w:rFonts w:hint="eastAsia" w:ascii="宋体" w:hAnsi="宋体" w:cs="Arial"/>
                <w:b/>
                <w:bCs/>
                <w:color w:val="auto"/>
                <w:sz w:val="24"/>
                <w:szCs w:val="24"/>
              </w:rPr>
              <w:t>证书有效期</w:t>
            </w:r>
          </w:p>
        </w:tc>
        <w:tc>
          <w:tcPr>
            <w:tcW w:w="977" w:type="pct"/>
            <w:shd w:val="clear" w:color="auto" w:fill="EEECE1" w:themeFill="background2"/>
          </w:tcPr>
          <w:p>
            <w:pPr>
              <w:pStyle w:val="130"/>
              <w:spacing w:line="360" w:lineRule="auto"/>
              <w:jc w:val="center"/>
              <w:rPr>
                <w:rFonts w:ascii="宋体" w:hAnsi="宋体" w:cs="Arial"/>
                <w:b/>
                <w:bCs/>
                <w:color w:val="auto"/>
                <w:sz w:val="24"/>
                <w:szCs w:val="24"/>
              </w:rPr>
            </w:pPr>
            <w:r>
              <w:rPr>
                <w:rFonts w:hint="eastAsia" w:asciiTheme="majorEastAsia" w:hAnsiTheme="majorEastAsia" w:eastAsiaTheme="majorEastAsia"/>
                <w:b/>
                <w:color w:val="auto"/>
                <w:sz w:val="24"/>
              </w:rPr>
              <w:t>查阅/指引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pPr>
              <w:pStyle w:val="130"/>
              <w:spacing w:line="360" w:lineRule="auto"/>
              <w:jc w:val="center"/>
              <w:rPr>
                <w:rFonts w:ascii="宋体" w:hAnsi="宋体" w:cs="Arial"/>
                <w:color w:val="auto"/>
                <w:sz w:val="24"/>
                <w:szCs w:val="24"/>
              </w:rPr>
            </w:pPr>
          </w:p>
        </w:tc>
        <w:tc>
          <w:tcPr>
            <w:tcW w:w="1077" w:type="pct"/>
          </w:tcPr>
          <w:p>
            <w:pPr>
              <w:pStyle w:val="130"/>
              <w:spacing w:line="360" w:lineRule="auto"/>
              <w:jc w:val="center"/>
              <w:rPr>
                <w:rFonts w:ascii="宋体" w:hAnsi="宋体" w:cs="Arial"/>
                <w:color w:val="auto"/>
                <w:sz w:val="24"/>
                <w:szCs w:val="24"/>
              </w:rPr>
            </w:pPr>
          </w:p>
        </w:tc>
        <w:tc>
          <w:tcPr>
            <w:tcW w:w="1078" w:type="pct"/>
          </w:tcPr>
          <w:p>
            <w:pPr>
              <w:pStyle w:val="130"/>
              <w:spacing w:line="360" w:lineRule="auto"/>
              <w:jc w:val="center"/>
              <w:rPr>
                <w:rFonts w:ascii="宋体" w:hAnsi="宋体" w:cs="Arial"/>
                <w:color w:val="auto"/>
                <w:sz w:val="24"/>
                <w:szCs w:val="24"/>
              </w:rPr>
            </w:pPr>
          </w:p>
        </w:tc>
        <w:tc>
          <w:tcPr>
            <w:tcW w:w="977" w:type="pct"/>
          </w:tcPr>
          <w:p>
            <w:pPr>
              <w:pStyle w:val="130"/>
              <w:spacing w:line="360" w:lineRule="auto"/>
              <w:jc w:val="center"/>
              <w:rPr>
                <w:rFonts w:ascii="宋体" w:hAnsi="宋体" w:cs="Arial"/>
                <w:color w:val="auto"/>
                <w:sz w:val="24"/>
                <w:szCs w:val="24"/>
              </w:rPr>
            </w:pPr>
          </w:p>
        </w:tc>
        <w:tc>
          <w:tcPr>
            <w:tcW w:w="977" w:type="pct"/>
          </w:tcPr>
          <w:p>
            <w:pPr>
              <w:pStyle w:val="130"/>
              <w:spacing w:line="360" w:lineRule="auto"/>
              <w:jc w:val="center"/>
              <w:rPr>
                <w:rFonts w:ascii="宋体" w:hAnsi="宋体" w:cs="Arial"/>
                <w:color w:val="auto"/>
                <w:sz w:val="24"/>
                <w:szCs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pPr>
              <w:pStyle w:val="130"/>
              <w:spacing w:line="360" w:lineRule="auto"/>
              <w:jc w:val="center"/>
              <w:rPr>
                <w:rFonts w:ascii="宋体" w:hAnsi="宋体" w:cs="Arial"/>
                <w:color w:val="auto"/>
                <w:sz w:val="24"/>
                <w:szCs w:val="24"/>
              </w:rPr>
            </w:pPr>
          </w:p>
        </w:tc>
        <w:tc>
          <w:tcPr>
            <w:tcW w:w="1077" w:type="pct"/>
          </w:tcPr>
          <w:p>
            <w:pPr>
              <w:pStyle w:val="130"/>
              <w:spacing w:line="360" w:lineRule="auto"/>
              <w:jc w:val="center"/>
              <w:rPr>
                <w:rFonts w:ascii="宋体" w:hAnsi="宋体" w:cs="Arial"/>
                <w:color w:val="auto"/>
                <w:sz w:val="24"/>
                <w:szCs w:val="24"/>
              </w:rPr>
            </w:pPr>
          </w:p>
        </w:tc>
        <w:tc>
          <w:tcPr>
            <w:tcW w:w="1078" w:type="pct"/>
          </w:tcPr>
          <w:p>
            <w:pPr>
              <w:pStyle w:val="130"/>
              <w:spacing w:line="360" w:lineRule="auto"/>
              <w:jc w:val="center"/>
              <w:rPr>
                <w:rFonts w:ascii="宋体" w:hAnsi="宋体" w:cs="Arial"/>
                <w:color w:val="auto"/>
                <w:sz w:val="24"/>
                <w:szCs w:val="24"/>
              </w:rPr>
            </w:pPr>
          </w:p>
        </w:tc>
        <w:tc>
          <w:tcPr>
            <w:tcW w:w="977" w:type="pct"/>
          </w:tcPr>
          <w:p>
            <w:pPr>
              <w:pStyle w:val="130"/>
              <w:spacing w:line="360" w:lineRule="auto"/>
              <w:jc w:val="center"/>
              <w:rPr>
                <w:rFonts w:ascii="宋体" w:hAnsi="宋体" w:cs="Arial"/>
                <w:color w:val="auto"/>
                <w:sz w:val="24"/>
                <w:szCs w:val="24"/>
              </w:rPr>
            </w:pPr>
          </w:p>
        </w:tc>
        <w:tc>
          <w:tcPr>
            <w:tcW w:w="977" w:type="pct"/>
          </w:tcPr>
          <w:p>
            <w:pPr>
              <w:pStyle w:val="130"/>
              <w:spacing w:line="360" w:lineRule="auto"/>
              <w:jc w:val="center"/>
              <w:rPr>
                <w:rFonts w:ascii="宋体" w:hAnsi="宋体" w:cs="Arial"/>
                <w:color w:val="auto"/>
                <w:sz w:val="24"/>
                <w:szCs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pPr>
              <w:pStyle w:val="130"/>
              <w:spacing w:line="360" w:lineRule="auto"/>
              <w:jc w:val="center"/>
              <w:rPr>
                <w:rFonts w:ascii="宋体" w:hAnsi="宋体" w:cs="Arial"/>
                <w:color w:val="auto"/>
                <w:sz w:val="24"/>
                <w:szCs w:val="24"/>
              </w:rPr>
            </w:pPr>
          </w:p>
        </w:tc>
        <w:tc>
          <w:tcPr>
            <w:tcW w:w="1077" w:type="pct"/>
          </w:tcPr>
          <w:p>
            <w:pPr>
              <w:pStyle w:val="130"/>
              <w:spacing w:line="360" w:lineRule="auto"/>
              <w:jc w:val="center"/>
              <w:rPr>
                <w:rFonts w:ascii="宋体" w:hAnsi="宋体" w:cs="Arial"/>
                <w:color w:val="auto"/>
                <w:sz w:val="24"/>
                <w:szCs w:val="24"/>
              </w:rPr>
            </w:pPr>
          </w:p>
        </w:tc>
        <w:tc>
          <w:tcPr>
            <w:tcW w:w="1078" w:type="pct"/>
          </w:tcPr>
          <w:p>
            <w:pPr>
              <w:pStyle w:val="130"/>
              <w:spacing w:line="360" w:lineRule="auto"/>
              <w:jc w:val="center"/>
              <w:rPr>
                <w:rFonts w:ascii="宋体" w:hAnsi="宋体" w:cs="Arial"/>
                <w:color w:val="auto"/>
                <w:sz w:val="24"/>
                <w:szCs w:val="24"/>
              </w:rPr>
            </w:pPr>
          </w:p>
        </w:tc>
        <w:tc>
          <w:tcPr>
            <w:tcW w:w="977" w:type="pct"/>
          </w:tcPr>
          <w:p>
            <w:pPr>
              <w:pStyle w:val="130"/>
              <w:spacing w:line="360" w:lineRule="auto"/>
              <w:jc w:val="center"/>
              <w:rPr>
                <w:rFonts w:ascii="宋体" w:hAnsi="宋体" w:cs="Arial"/>
                <w:color w:val="auto"/>
                <w:sz w:val="24"/>
                <w:szCs w:val="24"/>
              </w:rPr>
            </w:pPr>
          </w:p>
        </w:tc>
        <w:tc>
          <w:tcPr>
            <w:tcW w:w="977" w:type="pct"/>
          </w:tcPr>
          <w:p>
            <w:pPr>
              <w:pStyle w:val="130"/>
              <w:spacing w:line="360" w:lineRule="auto"/>
              <w:jc w:val="center"/>
              <w:rPr>
                <w:rFonts w:ascii="宋体" w:hAnsi="宋体" w:cs="Arial"/>
                <w:color w:val="auto"/>
                <w:sz w:val="24"/>
                <w:szCs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pPr>
              <w:pStyle w:val="130"/>
              <w:spacing w:line="360" w:lineRule="auto"/>
              <w:jc w:val="center"/>
              <w:rPr>
                <w:rFonts w:ascii="宋体" w:hAnsi="宋体" w:cs="Arial"/>
                <w:color w:val="auto"/>
                <w:sz w:val="24"/>
                <w:szCs w:val="24"/>
              </w:rPr>
            </w:pPr>
          </w:p>
        </w:tc>
        <w:tc>
          <w:tcPr>
            <w:tcW w:w="1077" w:type="pct"/>
          </w:tcPr>
          <w:p>
            <w:pPr>
              <w:pStyle w:val="130"/>
              <w:spacing w:line="360" w:lineRule="auto"/>
              <w:jc w:val="center"/>
              <w:rPr>
                <w:rFonts w:ascii="宋体" w:hAnsi="宋体" w:cs="Arial"/>
                <w:color w:val="auto"/>
                <w:sz w:val="24"/>
                <w:szCs w:val="24"/>
              </w:rPr>
            </w:pPr>
          </w:p>
        </w:tc>
        <w:tc>
          <w:tcPr>
            <w:tcW w:w="1078" w:type="pct"/>
          </w:tcPr>
          <w:p>
            <w:pPr>
              <w:pStyle w:val="130"/>
              <w:spacing w:line="360" w:lineRule="auto"/>
              <w:jc w:val="center"/>
              <w:rPr>
                <w:rFonts w:ascii="宋体" w:hAnsi="宋体" w:cs="Arial"/>
                <w:color w:val="auto"/>
                <w:sz w:val="24"/>
                <w:szCs w:val="24"/>
              </w:rPr>
            </w:pPr>
          </w:p>
        </w:tc>
        <w:tc>
          <w:tcPr>
            <w:tcW w:w="977" w:type="pct"/>
          </w:tcPr>
          <w:p>
            <w:pPr>
              <w:pStyle w:val="130"/>
              <w:spacing w:line="360" w:lineRule="auto"/>
              <w:jc w:val="center"/>
              <w:rPr>
                <w:rFonts w:ascii="宋体" w:hAnsi="宋体" w:cs="Arial"/>
                <w:color w:val="auto"/>
                <w:sz w:val="24"/>
                <w:szCs w:val="24"/>
              </w:rPr>
            </w:pPr>
          </w:p>
        </w:tc>
        <w:tc>
          <w:tcPr>
            <w:tcW w:w="977" w:type="pct"/>
          </w:tcPr>
          <w:p>
            <w:pPr>
              <w:pStyle w:val="130"/>
              <w:spacing w:line="360" w:lineRule="auto"/>
              <w:jc w:val="center"/>
              <w:rPr>
                <w:rFonts w:ascii="宋体" w:hAnsi="宋体" w:cs="Arial"/>
                <w:color w:val="auto"/>
                <w:sz w:val="24"/>
                <w:szCs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pPr>
              <w:pStyle w:val="130"/>
              <w:spacing w:line="360" w:lineRule="auto"/>
              <w:jc w:val="center"/>
              <w:rPr>
                <w:rFonts w:ascii="宋体" w:hAnsi="宋体" w:cs="Arial"/>
                <w:color w:val="auto"/>
                <w:sz w:val="24"/>
                <w:szCs w:val="24"/>
              </w:rPr>
            </w:pPr>
          </w:p>
        </w:tc>
        <w:tc>
          <w:tcPr>
            <w:tcW w:w="1077" w:type="pct"/>
          </w:tcPr>
          <w:p>
            <w:pPr>
              <w:pStyle w:val="130"/>
              <w:spacing w:line="360" w:lineRule="auto"/>
              <w:jc w:val="center"/>
              <w:rPr>
                <w:rFonts w:ascii="宋体" w:hAnsi="宋体" w:cs="Arial"/>
                <w:color w:val="auto"/>
                <w:sz w:val="24"/>
                <w:szCs w:val="24"/>
              </w:rPr>
            </w:pPr>
          </w:p>
        </w:tc>
        <w:tc>
          <w:tcPr>
            <w:tcW w:w="1078" w:type="pct"/>
          </w:tcPr>
          <w:p>
            <w:pPr>
              <w:pStyle w:val="130"/>
              <w:spacing w:line="360" w:lineRule="auto"/>
              <w:jc w:val="center"/>
              <w:rPr>
                <w:rFonts w:ascii="宋体" w:hAnsi="宋体" w:cs="Arial"/>
                <w:color w:val="auto"/>
                <w:sz w:val="24"/>
                <w:szCs w:val="24"/>
              </w:rPr>
            </w:pPr>
          </w:p>
        </w:tc>
        <w:tc>
          <w:tcPr>
            <w:tcW w:w="977" w:type="pct"/>
          </w:tcPr>
          <w:p>
            <w:pPr>
              <w:pStyle w:val="130"/>
              <w:spacing w:line="360" w:lineRule="auto"/>
              <w:jc w:val="center"/>
              <w:rPr>
                <w:rFonts w:ascii="宋体" w:hAnsi="宋体" w:cs="Arial"/>
                <w:color w:val="auto"/>
                <w:sz w:val="24"/>
                <w:szCs w:val="24"/>
              </w:rPr>
            </w:pPr>
          </w:p>
        </w:tc>
        <w:tc>
          <w:tcPr>
            <w:tcW w:w="977" w:type="pct"/>
          </w:tcPr>
          <w:p>
            <w:pPr>
              <w:pStyle w:val="130"/>
              <w:spacing w:line="360" w:lineRule="auto"/>
              <w:jc w:val="center"/>
              <w:rPr>
                <w:rFonts w:ascii="宋体" w:hAnsi="宋体" w:cs="Arial"/>
                <w:color w:val="auto"/>
                <w:sz w:val="24"/>
                <w:szCs w:val="24"/>
              </w:rPr>
            </w:pPr>
            <w:r>
              <w:rPr>
                <w:rFonts w:hint="eastAsia" w:cs="宋体" w:asciiTheme="majorEastAsia" w:hAnsiTheme="majorEastAsia" w:eastAsiaTheme="majorEastAsia"/>
                <w:color w:val="auto"/>
                <w:sz w:val="24"/>
              </w:rPr>
              <w:t>第</w:t>
            </w:r>
            <w:r>
              <w:rPr>
                <w:rFonts w:hint="eastAsia" w:cs="宋体" w:asciiTheme="majorEastAsia" w:hAnsiTheme="majorEastAsia" w:eastAsiaTheme="majorEastAsia"/>
                <w:color w:val="auto"/>
                <w:sz w:val="24"/>
                <w:u w:val="single"/>
              </w:rPr>
              <w:t xml:space="preserve">   </w:t>
            </w:r>
            <w:r>
              <w:rPr>
                <w:rFonts w:hint="eastAsia" w:cs="宋体" w:asciiTheme="majorEastAsia" w:hAnsiTheme="majorEastAsia" w:eastAsiaTheme="majorEastAsia"/>
                <w:color w:val="auto"/>
                <w:sz w:val="24"/>
              </w:rPr>
              <w:t>页</w:t>
            </w:r>
          </w:p>
        </w:tc>
      </w:tr>
    </w:tbl>
    <w:p>
      <w:pPr>
        <w:pStyle w:val="84"/>
        <w:widowControl/>
        <w:numPr>
          <w:ilvl w:val="0"/>
          <w:numId w:val="93"/>
        </w:numPr>
        <w:tabs>
          <w:tab w:val="left" w:pos="0"/>
        </w:tabs>
        <w:spacing w:line="360" w:lineRule="auto"/>
        <w:ind w:left="0" w:firstLine="0" w:firstLineChars="0"/>
        <w:rPr>
          <w:rFonts w:ascii="宋体" w:hAnsi="宋体"/>
          <w:color w:val="auto"/>
          <w:sz w:val="24"/>
        </w:rPr>
      </w:pPr>
      <w:r>
        <w:rPr>
          <w:rFonts w:hint="eastAsia" w:ascii="宋体" w:hAnsi="宋体"/>
          <w:color w:val="auto"/>
          <w:sz w:val="24"/>
        </w:rPr>
        <w:t>请根据评分表中要求填写供应商获得资质、认证或企业信誉证书。</w:t>
      </w:r>
    </w:p>
    <w:p>
      <w:pPr>
        <w:pStyle w:val="84"/>
        <w:widowControl/>
        <w:numPr>
          <w:ilvl w:val="0"/>
          <w:numId w:val="93"/>
        </w:numPr>
        <w:tabs>
          <w:tab w:val="left" w:pos="1050"/>
        </w:tabs>
        <w:spacing w:line="360" w:lineRule="auto"/>
        <w:ind w:firstLineChars="0"/>
        <w:rPr>
          <w:rFonts w:ascii="宋体" w:hAnsi="宋体"/>
          <w:color w:val="auto"/>
          <w:sz w:val="24"/>
        </w:rPr>
      </w:pPr>
      <w:r>
        <w:rPr>
          <w:rFonts w:hint="eastAsia" w:ascii="宋体" w:hAnsi="宋体"/>
          <w:color w:val="auto"/>
          <w:sz w:val="24"/>
        </w:rPr>
        <w:t>请提供本表所列的证书资料。</w:t>
      </w:r>
    </w:p>
    <w:p>
      <w:pPr>
        <w:spacing w:line="500" w:lineRule="exact"/>
        <w:rPr>
          <w:rFonts w:ascii="宋体" w:hAnsi="宋体"/>
          <w:color w:val="auto"/>
          <w:sz w:val="24"/>
          <w:u w:val="single"/>
        </w:rPr>
      </w:pPr>
      <w:r>
        <w:rPr>
          <w:rFonts w:hint="eastAsia"/>
          <w:color w:val="auto"/>
          <w:spacing w:val="4"/>
          <w:sz w:val="24"/>
        </w:rPr>
        <w:t>供应商名称（</w:t>
      </w:r>
      <w:r>
        <w:rPr>
          <w:rFonts w:hint="eastAsia" w:ascii="宋体" w:hAnsi="宋体"/>
          <w:color w:val="auto"/>
          <w:sz w:val="24"/>
        </w:rPr>
        <w:t>单位盖</w:t>
      </w:r>
      <w:r>
        <w:rPr>
          <w:rFonts w:hint="eastAsia"/>
          <w:color w:val="auto"/>
          <w:spacing w:val="4"/>
          <w:sz w:val="24"/>
        </w:rPr>
        <w:t>公章）：</w:t>
      </w:r>
    </w:p>
    <w:p>
      <w:pPr>
        <w:spacing w:line="440" w:lineRule="exact"/>
        <w:rPr>
          <w:color w:val="auto"/>
          <w:spacing w:val="4"/>
          <w:sz w:val="24"/>
          <w:u w:val="single"/>
        </w:rPr>
      </w:pPr>
      <w:r>
        <w:rPr>
          <w:rFonts w:hint="eastAsia"/>
          <w:color w:val="auto"/>
          <w:spacing w:val="4"/>
          <w:sz w:val="24"/>
        </w:rPr>
        <w:t>日期：</w:t>
      </w:r>
    </w:p>
    <w:p>
      <w:pPr>
        <w:rPr>
          <w:color w:val="auto"/>
        </w:rPr>
      </w:pPr>
    </w:p>
    <w:p>
      <w:pPr>
        <w:tabs>
          <w:tab w:val="left" w:pos="142"/>
        </w:tabs>
        <w:autoSpaceDE w:val="0"/>
        <w:autoSpaceDN w:val="0"/>
        <w:spacing w:line="360" w:lineRule="auto"/>
        <w:ind w:left="-2" w:leftChars="-1" w:firstLine="2"/>
        <w:jc w:val="center"/>
        <w:outlineLvl w:val="3"/>
        <w:rPr>
          <w:rFonts w:ascii="黑体" w:hAnsi="黑体" w:eastAsia="黑体"/>
          <w:color w:val="auto"/>
          <w:sz w:val="32"/>
          <w:szCs w:val="32"/>
        </w:rPr>
      </w:pPr>
      <w:r>
        <w:rPr>
          <w:rFonts w:hint="eastAsia" w:ascii="黑体" w:hAnsi="黑体" w:eastAsia="黑体"/>
          <w:color w:val="auto"/>
          <w:sz w:val="32"/>
          <w:szCs w:val="32"/>
        </w:rPr>
        <w:t>合同条款响应一览表</w:t>
      </w:r>
      <w:bookmarkEnd w:id="133"/>
      <w:bookmarkEnd w:id="134"/>
    </w:p>
    <w:p>
      <w:pPr>
        <w:snapToGrid w:val="0"/>
        <w:spacing w:line="360" w:lineRule="auto"/>
        <w:ind w:left="1080" w:hanging="1080" w:hangingChars="450"/>
        <w:rPr>
          <w:rFonts w:ascii="宋体" w:hAnsi="宋体"/>
          <w:color w:val="auto"/>
          <w:sz w:val="24"/>
        </w:rPr>
      </w:pPr>
      <w:r>
        <w:rPr>
          <w:rFonts w:hint="eastAsia" w:ascii="宋体" w:hAnsi="宋体"/>
          <w:color w:val="auto"/>
          <w:sz w:val="24"/>
        </w:rPr>
        <w:t>说明：供应商应对比选文件的</w:t>
      </w:r>
      <w:r>
        <w:rPr>
          <w:rFonts w:hint="eastAsia"/>
          <w:color w:val="auto"/>
          <w:sz w:val="24"/>
        </w:rPr>
        <w:t>合同</w:t>
      </w:r>
      <w:r>
        <w:rPr>
          <w:rFonts w:hint="eastAsia" w:ascii="宋体" w:hAnsi="宋体"/>
          <w:color w:val="auto"/>
          <w:sz w:val="24"/>
        </w:rPr>
        <w:t>条款逐条应答并按要求填写下表。</w:t>
      </w:r>
    </w:p>
    <w:p>
      <w:pPr>
        <w:widowControl/>
        <w:snapToGrid w:val="0"/>
        <w:spacing w:line="360" w:lineRule="auto"/>
        <w:jc w:val="left"/>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基于商用密码的地理信息安全组件研制</w:t>
      </w:r>
    </w:p>
    <w:p>
      <w:pPr>
        <w:widowControl/>
        <w:snapToGrid w:val="0"/>
        <w:spacing w:line="360" w:lineRule="auto"/>
        <w:jc w:val="left"/>
        <w:rPr>
          <w:rFonts w:ascii="宋体" w:hAnsi="宋体"/>
          <w:color w:val="auto"/>
          <w:sz w:val="24"/>
        </w:rPr>
      </w:pPr>
      <w:r>
        <w:rPr>
          <w:rFonts w:hint="eastAsia" w:ascii="宋体" w:hAnsi="宋体"/>
          <w:color w:val="auto"/>
          <w:sz w:val="24"/>
          <w:lang w:val="en-US" w:eastAsia="zh-CN"/>
        </w:rPr>
        <w:t>项目编号</w:t>
      </w:r>
      <w:r>
        <w:rPr>
          <w:rFonts w:hint="eastAsia" w:ascii="宋体" w:hAnsi="宋体"/>
          <w:color w:val="auto"/>
          <w:sz w:val="24"/>
        </w:rPr>
        <w:t>：</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3"/>
        <w:gridCol w:w="3422"/>
        <w:gridCol w:w="3191"/>
        <w:gridCol w:w="18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583" w:type="dxa"/>
            <w:shd w:val="clear" w:color="auto" w:fill="EEECE1"/>
            <w:vAlign w:val="center"/>
          </w:tcPr>
          <w:p>
            <w:pPr>
              <w:spacing w:line="400" w:lineRule="exact"/>
              <w:ind w:left="-54" w:leftChars="-27" w:right="-64" w:rightChars="-32"/>
              <w:jc w:val="center"/>
              <w:rPr>
                <w:rFonts w:ascii="宋体" w:hAnsi="宋体"/>
                <w:color w:val="auto"/>
                <w:sz w:val="24"/>
              </w:rPr>
            </w:pPr>
            <w:r>
              <w:rPr>
                <w:rFonts w:hint="eastAsia" w:ascii="宋体" w:hAnsi="宋体"/>
                <w:color w:val="auto"/>
                <w:sz w:val="24"/>
              </w:rPr>
              <w:t>序号</w:t>
            </w:r>
          </w:p>
        </w:tc>
        <w:tc>
          <w:tcPr>
            <w:tcW w:w="3422" w:type="dxa"/>
            <w:shd w:val="clear" w:color="auto" w:fill="EEECE1"/>
            <w:vAlign w:val="center"/>
          </w:tcPr>
          <w:p>
            <w:pPr>
              <w:jc w:val="center"/>
              <w:rPr>
                <w:rFonts w:ascii="宋体" w:hAnsi="宋体"/>
                <w:color w:val="auto"/>
                <w:sz w:val="24"/>
              </w:rPr>
            </w:pPr>
            <w:r>
              <w:rPr>
                <w:rFonts w:hint="eastAsia" w:ascii="宋体" w:hAnsi="宋体"/>
                <w:color w:val="auto"/>
                <w:sz w:val="24"/>
              </w:rPr>
              <w:t>比选文件中合同条款描述</w:t>
            </w:r>
          </w:p>
        </w:tc>
        <w:tc>
          <w:tcPr>
            <w:tcW w:w="3191" w:type="dxa"/>
            <w:shd w:val="clear" w:color="auto" w:fill="EEECE1"/>
            <w:vAlign w:val="center"/>
          </w:tcPr>
          <w:p>
            <w:pPr>
              <w:jc w:val="center"/>
              <w:rPr>
                <w:rFonts w:ascii="宋体" w:hAnsi="宋体"/>
                <w:color w:val="auto"/>
                <w:sz w:val="24"/>
              </w:rPr>
            </w:pPr>
            <w:r>
              <w:rPr>
                <w:rFonts w:hint="eastAsia" w:ascii="宋体" w:hAnsi="宋体"/>
                <w:color w:val="auto"/>
                <w:sz w:val="24"/>
              </w:rPr>
              <w:t>供应商响应描述</w:t>
            </w:r>
          </w:p>
        </w:tc>
        <w:tc>
          <w:tcPr>
            <w:tcW w:w="1891" w:type="dxa"/>
            <w:shd w:val="clear" w:color="auto" w:fill="EEECE1"/>
            <w:vAlign w:val="center"/>
          </w:tcPr>
          <w:p>
            <w:pPr>
              <w:jc w:val="center"/>
              <w:rPr>
                <w:rFonts w:ascii="宋体" w:hAnsi="宋体"/>
                <w:color w:val="auto"/>
                <w:sz w:val="24"/>
              </w:rPr>
            </w:pPr>
            <w:r>
              <w:rPr>
                <w:rFonts w:hint="eastAsia" w:ascii="宋体" w:hAnsi="宋体"/>
                <w:color w:val="auto"/>
                <w:sz w:val="24"/>
              </w:rPr>
              <w:t>偏离情况说明</w:t>
            </w:r>
          </w:p>
          <w:p>
            <w:pPr>
              <w:jc w:val="center"/>
              <w:rPr>
                <w:rFonts w:ascii="宋体" w:hAnsi="宋体"/>
                <w:color w:val="auto"/>
                <w:sz w:val="24"/>
              </w:rPr>
            </w:pPr>
            <w:r>
              <w:rPr>
                <w:rFonts w:hint="eastAsia" w:ascii="宋体" w:hAnsi="宋体"/>
                <w:color w:val="auto"/>
                <w:sz w:val="24"/>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6" w:hRule="atLeast"/>
          <w:jc w:val="center"/>
        </w:trPr>
        <w:tc>
          <w:tcPr>
            <w:tcW w:w="583" w:type="dxa"/>
            <w:vAlign w:val="center"/>
          </w:tcPr>
          <w:p>
            <w:pPr>
              <w:numPr>
                <w:ilvl w:val="0"/>
                <w:numId w:val="94"/>
              </w:numPr>
              <w:spacing w:line="400" w:lineRule="exact"/>
              <w:jc w:val="center"/>
              <w:rPr>
                <w:rFonts w:ascii="宋体" w:hAnsi="宋体"/>
                <w:color w:val="auto"/>
                <w:sz w:val="24"/>
              </w:rPr>
            </w:pPr>
          </w:p>
        </w:tc>
        <w:tc>
          <w:tcPr>
            <w:tcW w:w="3422" w:type="dxa"/>
            <w:vAlign w:val="center"/>
          </w:tcPr>
          <w:p>
            <w:pPr>
              <w:pStyle w:val="21"/>
              <w:tabs>
                <w:tab w:val="left" w:pos="2340"/>
              </w:tabs>
              <w:rPr>
                <w:rFonts w:hAnsi="宋体"/>
                <w:color w:val="auto"/>
                <w:sz w:val="24"/>
                <w:szCs w:val="24"/>
              </w:rPr>
            </w:pPr>
          </w:p>
        </w:tc>
        <w:tc>
          <w:tcPr>
            <w:tcW w:w="3191" w:type="dxa"/>
            <w:vAlign w:val="center"/>
          </w:tcPr>
          <w:p>
            <w:pPr>
              <w:spacing w:line="400" w:lineRule="exact"/>
              <w:jc w:val="center"/>
              <w:rPr>
                <w:rFonts w:ascii="宋体" w:hAnsi="宋体"/>
                <w:color w:val="auto"/>
                <w:sz w:val="24"/>
              </w:rPr>
            </w:pPr>
          </w:p>
        </w:tc>
        <w:tc>
          <w:tcPr>
            <w:tcW w:w="1891" w:type="dxa"/>
            <w:vAlign w:val="center"/>
          </w:tcPr>
          <w:p>
            <w:pPr>
              <w:spacing w:line="40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vAlign w:val="center"/>
          </w:tcPr>
          <w:p>
            <w:pPr>
              <w:numPr>
                <w:ilvl w:val="0"/>
                <w:numId w:val="94"/>
              </w:numPr>
              <w:spacing w:line="400" w:lineRule="exact"/>
              <w:jc w:val="center"/>
              <w:rPr>
                <w:rFonts w:ascii="宋体" w:hAnsi="宋体"/>
                <w:color w:val="auto"/>
                <w:sz w:val="24"/>
              </w:rPr>
            </w:pPr>
          </w:p>
        </w:tc>
        <w:tc>
          <w:tcPr>
            <w:tcW w:w="3422" w:type="dxa"/>
            <w:vAlign w:val="center"/>
          </w:tcPr>
          <w:p>
            <w:pPr>
              <w:rPr>
                <w:rFonts w:ascii="宋体" w:hAnsi="宋体"/>
                <w:snapToGrid w:val="0"/>
                <w:color w:val="auto"/>
                <w:sz w:val="24"/>
              </w:rPr>
            </w:pPr>
          </w:p>
        </w:tc>
        <w:tc>
          <w:tcPr>
            <w:tcW w:w="3191" w:type="dxa"/>
            <w:vAlign w:val="center"/>
          </w:tcPr>
          <w:p>
            <w:pPr>
              <w:spacing w:line="400" w:lineRule="exact"/>
              <w:jc w:val="center"/>
              <w:rPr>
                <w:rFonts w:ascii="宋体" w:hAnsi="宋体"/>
                <w:color w:val="auto"/>
                <w:sz w:val="24"/>
              </w:rPr>
            </w:pPr>
          </w:p>
        </w:tc>
        <w:tc>
          <w:tcPr>
            <w:tcW w:w="1891" w:type="dxa"/>
            <w:vAlign w:val="center"/>
          </w:tcPr>
          <w:p>
            <w:pPr>
              <w:spacing w:line="40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83" w:type="dxa"/>
            <w:vAlign w:val="center"/>
          </w:tcPr>
          <w:p>
            <w:pPr>
              <w:numPr>
                <w:ilvl w:val="0"/>
                <w:numId w:val="94"/>
              </w:numPr>
              <w:spacing w:line="400" w:lineRule="exact"/>
              <w:jc w:val="center"/>
              <w:rPr>
                <w:rFonts w:ascii="宋体" w:hAnsi="宋体"/>
                <w:color w:val="auto"/>
                <w:sz w:val="24"/>
              </w:rPr>
            </w:pPr>
          </w:p>
        </w:tc>
        <w:tc>
          <w:tcPr>
            <w:tcW w:w="3422" w:type="dxa"/>
            <w:vAlign w:val="center"/>
          </w:tcPr>
          <w:p>
            <w:pPr>
              <w:rPr>
                <w:rFonts w:ascii="宋体" w:hAnsi="宋体"/>
                <w:snapToGrid w:val="0"/>
                <w:color w:val="auto"/>
                <w:sz w:val="24"/>
              </w:rPr>
            </w:pPr>
          </w:p>
        </w:tc>
        <w:tc>
          <w:tcPr>
            <w:tcW w:w="3191" w:type="dxa"/>
            <w:vAlign w:val="center"/>
          </w:tcPr>
          <w:p>
            <w:pPr>
              <w:spacing w:line="400" w:lineRule="exact"/>
              <w:jc w:val="center"/>
              <w:rPr>
                <w:rFonts w:ascii="宋体" w:hAnsi="宋体"/>
                <w:color w:val="auto"/>
                <w:sz w:val="24"/>
              </w:rPr>
            </w:pPr>
          </w:p>
        </w:tc>
        <w:tc>
          <w:tcPr>
            <w:tcW w:w="1891" w:type="dxa"/>
            <w:vAlign w:val="center"/>
          </w:tcPr>
          <w:p>
            <w:pPr>
              <w:spacing w:line="40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vAlign w:val="center"/>
          </w:tcPr>
          <w:p>
            <w:pPr>
              <w:numPr>
                <w:ilvl w:val="0"/>
                <w:numId w:val="94"/>
              </w:numPr>
              <w:spacing w:line="400" w:lineRule="exact"/>
              <w:jc w:val="center"/>
              <w:rPr>
                <w:rFonts w:ascii="宋体" w:hAnsi="宋体"/>
                <w:color w:val="auto"/>
                <w:sz w:val="24"/>
              </w:rPr>
            </w:pPr>
          </w:p>
        </w:tc>
        <w:tc>
          <w:tcPr>
            <w:tcW w:w="3422" w:type="dxa"/>
            <w:vAlign w:val="center"/>
          </w:tcPr>
          <w:p>
            <w:pPr>
              <w:rPr>
                <w:rFonts w:ascii="宋体" w:hAnsi="宋体"/>
                <w:snapToGrid w:val="0"/>
                <w:color w:val="auto"/>
                <w:sz w:val="24"/>
              </w:rPr>
            </w:pPr>
          </w:p>
        </w:tc>
        <w:tc>
          <w:tcPr>
            <w:tcW w:w="3191" w:type="dxa"/>
            <w:vAlign w:val="center"/>
          </w:tcPr>
          <w:p>
            <w:pPr>
              <w:spacing w:line="400" w:lineRule="exact"/>
              <w:jc w:val="center"/>
              <w:rPr>
                <w:rFonts w:ascii="宋体" w:hAnsi="宋体"/>
                <w:color w:val="auto"/>
                <w:sz w:val="24"/>
              </w:rPr>
            </w:pPr>
          </w:p>
        </w:tc>
        <w:tc>
          <w:tcPr>
            <w:tcW w:w="1891" w:type="dxa"/>
            <w:vAlign w:val="center"/>
          </w:tcPr>
          <w:p>
            <w:pPr>
              <w:spacing w:line="40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vAlign w:val="center"/>
          </w:tcPr>
          <w:p>
            <w:pPr>
              <w:numPr>
                <w:ilvl w:val="0"/>
                <w:numId w:val="94"/>
              </w:numPr>
              <w:spacing w:line="400" w:lineRule="exact"/>
              <w:jc w:val="center"/>
              <w:rPr>
                <w:rFonts w:ascii="宋体" w:hAnsi="宋体"/>
                <w:color w:val="auto"/>
                <w:sz w:val="24"/>
              </w:rPr>
            </w:pPr>
          </w:p>
        </w:tc>
        <w:tc>
          <w:tcPr>
            <w:tcW w:w="3422" w:type="dxa"/>
            <w:vAlign w:val="center"/>
          </w:tcPr>
          <w:p>
            <w:pPr>
              <w:rPr>
                <w:rFonts w:ascii="宋体" w:hAnsi="宋体"/>
                <w:snapToGrid w:val="0"/>
                <w:color w:val="auto"/>
                <w:sz w:val="24"/>
              </w:rPr>
            </w:pPr>
          </w:p>
        </w:tc>
        <w:tc>
          <w:tcPr>
            <w:tcW w:w="3191" w:type="dxa"/>
            <w:vAlign w:val="center"/>
          </w:tcPr>
          <w:p>
            <w:pPr>
              <w:spacing w:line="400" w:lineRule="exact"/>
              <w:jc w:val="center"/>
              <w:rPr>
                <w:rFonts w:ascii="宋体" w:hAnsi="宋体"/>
                <w:color w:val="auto"/>
                <w:sz w:val="24"/>
              </w:rPr>
            </w:pPr>
          </w:p>
        </w:tc>
        <w:tc>
          <w:tcPr>
            <w:tcW w:w="1891" w:type="dxa"/>
            <w:vAlign w:val="center"/>
          </w:tcPr>
          <w:p>
            <w:pPr>
              <w:spacing w:line="400" w:lineRule="exact"/>
              <w:jc w:val="center"/>
              <w:rPr>
                <w:rFonts w:ascii="宋体" w:hAnsi="宋体"/>
                <w:color w:val="auto"/>
                <w:sz w:val="24"/>
              </w:rPr>
            </w:pPr>
          </w:p>
        </w:tc>
      </w:tr>
    </w:tbl>
    <w:p>
      <w:pPr>
        <w:spacing w:line="500" w:lineRule="exact"/>
        <w:rPr>
          <w:color w:val="auto"/>
          <w:spacing w:val="4"/>
          <w:sz w:val="24"/>
        </w:rPr>
      </w:pPr>
    </w:p>
    <w:p>
      <w:pPr>
        <w:spacing w:line="500" w:lineRule="exact"/>
        <w:ind w:firstLine="124" w:firstLineChars="50"/>
        <w:rPr>
          <w:rFonts w:ascii="宋体" w:hAnsi="宋体"/>
          <w:color w:val="auto"/>
          <w:sz w:val="24"/>
          <w:u w:val="single"/>
        </w:rPr>
      </w:pPr>
      <w:r>
        <w:rPr>
          <w:rFonts w:hint="eastAsia"/>
          <w:color w:val="auto"/>
          <w:spacing w:val="4"/>
          <w:sz w:val="24"/>
        </w:rPr>
        <w:t>供应商名称（</w:t>
      </w:r>
      <w:r>
        <w:rPr>
          <w:rFonts w:hint="eastAsia" w:ascii="宋体" w:hAnsi="宋体"/>
          <w:color w:val="auto"/>
          <w:sz w:val="24"/>
        </w:rPr>
        <w:t>单位盖</w:t>
      </w:r>
      <w:r>
        <w:rPr>
          <w:rFonts w:hint="eastAsia"/>
          <w:color w:val="auto"/>
          <w:spacing w:val="4"/>
          <w:sz w:val="24"/>
        </w:rPr>
        <w:t>公章）：</w:t>
      </w:r>
    </w:p>
    <w:p>
      <w:pPr>
        <w:spacing w:line="440" w:lineRule="exact"/>
        <w:ind w:firstLine="124" w:firstLineChars="50"/>
        <w:rPr>
          <w:color w:val="auto"/>
          <w:spacing w:val="4"/>
          <w:sz w:val="24"/>
        </w:rPr>
      </w:pPr>
      <w:r>
        <w:rPr>
          <w:rFonts w:hint="eastAsia"/>
          <w:color w:val="auto"/>
          <w:spacing w:val="4"/>
          <w:sz w:val="24"/>
        </w:rPr>
        <w:t>日期：</w:t>
      </w:r>
    </w:p>
    <w:p>
      <w:pPr>
        <w:widowControl/>
        <w:jc w:val="left"/>
        <w:rPr>
          <w:color w:val="auto"/>
          <w:spacing w:val="4"/>
          <w:sz w:val="24"/>
        </w:rPr>
      </w:pPr>
      <w:r>
        <w:rPr>
          <w:color w:val="auto"/>
          <w:spacing w:val="4"/>
          <w:sz w:val="24"/>
        </w:rPr>
        <w:br w:type="page"/>
      </w:r>
    </w:p>
    <w:bookmarkEnd w:id="124"/>
    <w:p>
      <w:pPr>
        <w:tabs>
          <w:tab w:val="left" w:pos="142"/>
        </w:tabs>
        <w:autoSpaceDE w:val="0"/>
        <w:autoSpaceDN w:val="0"/>
        <w:spacing w:line="360" w:lineRule="auto"/>
        <w:ind w:left="-2" w:leftChars="-1" w:firstLine="2"/>
        <w:jc w:val="center"/>
        <w:outlineLvl w:val="3"/>
        <w:rPr>
          <w:rFonts w:ascii="黑体" w:hAnsi="黑体" w:eastAsia="黑体"/>
          <w:color w:val="auto"/>
          <w:sz w:val="32"/>
          <w:szCs w:val="32"/>
        </w:rPr>
      </w:pPr>
      <w:bookmarkStart w:id="135" w:name="_Toc394307583"/>
      <w:r>
        <w:rPr>
          <w:rFonts w:hint="eastAsia" w:ascii="黑体" w:hAnsi="黑体" w:eastAsia="黑体"/>
          <w:color w:val="auto"/>
          <w:sz w:val="32"/>
          <w:szCs w:val="32"/>
        </w:rPr>
        <w:t>售后服务情况表</w:t>
      </w:r>
      <w:bookmarkEnd w:id="135"/>
    </w:p>
    <w:p>
      <w:pPr>
        <w:widowControl/>
        <w:snapToGrid w:val="0"/>
        <w:spacing w:line="360" w:lineRule="auto"/>
        <w:jc w:val="left"/>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基于商用密码的地理信息安全组件研制</w:t>
      </w:r>
    </w:p>
    <w:p>
      <w:pPr>
        <w:widowControl/>
        <w:snapToGrid w:val="0"/>
        <w:spacing w:line="360" w:lineRule="auto"/>
        <w:jc w:val="left"/>
        <w:rPr>
          <w:rFonts w:ascii="宋体" w:hAnsi="宋体"/>
          <w:color w:val="auto"/>
          <w:sz w:val="24"/>
        </w:rPr>
      </w:pPr>
      <w:r>
        <w:rPr>
          <w:rFonts w:hint="eastAsia" w:ascii="宋体" w:hAnsi="宋体"/>
          <w:color w:val="auto"/>
          <w:sz w:val="24"/>
          <w:lang w:val="en-US" w:eastAsia="zh-CN"/>
        </w:rPr>
        <w:t>项目编号</w:t>
      </w:r>
      <w:r>
        <w:rPr>
          <w:rFonts w:hint="eastAsia" w:ascii="宋体" w:hAnsi="宋体"/>
          <w:color w:val="auto"/>
          <w:sz w:val="24"/>
        </w:rPr>
        <w:t>：</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3"/>
        <w:gridCol w:w="2562"/>
        <w:gridCol w:w="4417"/>
        <w:gridCol w:w="14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433" w:type="pct"/>
            <w:shd w:val="clear" w:color="auto" w:fill="EEECE1" w:themeFill="background2"/>
            <w:vAlign w:val="center"/>
          </w:tcPr>
          <w:p>
            <w:pPr>
              <w:pStyle w:val="132"/>
              <w:spacing w:line="360" w:lineRule="auto"/>
              <w:jc w:val="center"/>
              <w:rPr>
                <w:rFonts w:ascii="宋体" w:hAnsi="宋体" w:cs="Arial"/>
                <w:b/>
                <w:color w:val="auto"/>
                <w:sz w:val="24"/>
              </w:rPr>
            </w:pPr>
            <w:r>
              <w:rPr>
                <w:rFonts w:hint="eastAsia" w:ascii="宋体" w:hAnsi="宋体" w:cs="Arial"/>
                <w:b/>
                <w:color w:val="auto"/>
                <w:sz w:val="24"/>
              </w:rPr>
              <w:t>序号</w:t>
            </w:r>
          </w:p>
        </w:tc>
        <w:tc>
          <w:tcPr>
            <w:tcW w:w="1381" w:type="pct"/>
            <w:shd w:val="clear" w:color="auto" w:fill="EEECE1" w:themeFill="background2"/>
            <w:vAlign w:val="center"/>
          </w:tcPr>
          <w:p>
            <w:pPr>
              <w:pStyle w:val="132"/>
              <w:spacing w:line="360" w:lineRule="auto"/>
              <w:jc w:val="center"/>
              <w:rPr>
                <w:rFonts w:ascii="宋体" w:hAnsi="宋体" w:cs="Arial"/>
                <w:b/>
                <w:color w:val="auto"/>
                <w:sz w:val="24"/>
              </w:rPr>
            </w:pPr>
            <w:r>
              <w:rPr>
                <w:rFonts w:hint="eastAsia" w:ascii="宋体" w:hAnsi="宋体" w:cs="Arial"/>
                <w:b/>
                <w:color w:val="auto"/>
                <w:sz w:val="24"/>
              </w:rPr>
              <w:t>项目</w:t>
            </w:r>
          </w:p>
        </w:tc>
        <w:tc>
          <w:tcPr>
            <w:tcW w:w="2381" w:type="pct"/>
            <w:shd w:val="clear" w:color="auto" w:fill="EEECE1" w:themeFill="background2"/>
            <w:vAlign w:val="center"/>
          </w:tcPr>
          <w:p>
            <w:pPr>
              <w:pStyle w:val="132"/>
              <w:spacing w:line="360" w:lineRule="auto"/>
              <w:jc w:val="center"/>
              <w:rPr>
                <w:rFonts w:ascii="宋体" w:hAnsi="宋体" w:cs="Arial"/>
                <w:b/>
                <w:color w:val="auto"/>
                <w:sz w:val="24"/>
              </w:rPr>
            </w:pPr>
            <w:r>
              <w:rPr>
                <w:rFonts w:hint="eastAsia" w:ascii="宋体" w:hAnsi="宋体" w:cs="Arial"/>
                <w:b/>
                <w:color w:val="auto"/>
                <w:sz w:val="24"/>
              </w:rPr>
              <w:t>供应商承诺</w:t>
            </w:r>
          </w:p>
        </w:tc>
        <w:tc>
          <w:tcPr>
            <w:tcW w:w="805" w:type="pct"/>
            <w:shd w:val="clear" w:color="auto" w:fill="EEECE1" w:themeFill="background2"/>
            <w:vAlign w:val="center"/>
          </w:tcPr>
          <w:p>
            <w:pPr>
              <w:pStyle w:val="132"/>
              <w:spacing w:line="360" w:lineRule="auto"/>
              <w:jc w:val="center"/>
              <w:rPr>
                <w:rFonts w:ascii="宋体" w:hAnsi="宋体" w:cs="Arial"/>
                <w:b/>
                <w:color w:val="auto"/>
                <w:sz w:val="24"/>
              </w:rPr>
            </w:pPr>
            <w:r>
              <w:rPr>
                <w:rFonts w:hint="eastAsia" w:ascii="宋体" w:hAnsi="宋体" w:cs="Arial"/>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433" w:type="pct"/>
            <w:vMerge w:val="restart"/>
            <w:vAlign w:val="center"/>
          </w:tcPr>
          <w:p>
            <w:pPr>
              <w:pStyle w:val="132"/>
              <w:spacing w:line="360" w:lineRule="auto"/>
              <w:jc w:val="center"/>
              <w:rPr>
                <w:rFonts w:ascii="宋体" w:hAnsi="宋体" w:cs="Arial"/>
                <w:bCs/>
                <w:color w:val="auto"/>
                <w:sz w:val="24"/>
              </w:rPr>
            </w:pPr>
            <w:r>
              <w:rPr>
                <w:rFonts w:hint="eastAsia" w:ascii="宋体" w:hAnsi="宋体" w:cs="Arial"/>
                <w:bCs/>
                <w:color w:val="auto"/>
                <w:sz w:val="24"/>
              </w:rPr>
              <w:t>1</w:t>
            </w:r>
          </w:p>
        </w:tc>
        <w:tc>
          <w:tcPr>
            <w:tcW w:w="1381" w:type="pct"/>
            <w:vMerge w:val="restart"/>
            <w:vAlign w:val="center"/>
          </w:tcPr>
          <w:p>
            <w:pPr>
              <w:pStyle w:val="132"/>
              <w:spacing w:line="360" w:lineRule="auto"/>
              <w:rPr>
                <w:rFonts w:ascii="宋体" w:hAnsi="宋体" w:cs="Arial"/>
                <w:bCs/>
                <w:color w:val="auto"/>
                <w:sz w:val="24"/>
              </w:rPr>
            </w:pPr>
            <w:r>
              <w:rPr>
                <w:rFonts w:hint="eastAsia" w:ascii="宋体" w:hAnsi="宋体" w:cs="Arial"/>
                <w:bCs/>
                <w:color w:val="auto"/>
                <w:sz w:val="24"/>
              </w:rPr>
              <w:t>保修期内售后服务情况(可用附页和宣传材料)</w:t>
            </w:r>
          </w:p>
        </w:tc>
        <w:tc>
          <w:tcPr>
            <w:tcW w:w="2381" w:type="pct"/>
          </w:tcPr>
          <w:p>
            <w:pPr>
              <w:pStyle w:val="132"/>
              <w:spacing w:line="360" w:lineRule="auto"/>
              <w:rPr>
                <w:rFonts w:ascii="宋体" w:hAnsi="宋体" w:cs="Arial"/>
                <w:bCs/>
                <w:color w:val="auto"/>
                <w:sz w:val="24"/>
              </w:rPr>
            </w:pPr>
            <w:r>
              <w:rPr>
                <w:rFonts w:hint="eastAsia" w:ascii="宋体" w:hAnsi="宋体" w:cs="Arial"/>
                <w:bCs/>
                <w:color w:val="auto"/>
                <w:sz w:val="24"/>
              </w:rPr>
              <w:t>生产厂商售后服务情况：</w:t>
            </w:r>
          </w:p>
        </w:tc>
        <w:tc>
          <w:tcPr>
            <w:tcW w:w="805" w:type="pct"/>
          </w:tcPr>
          <w:p>
            <w:pPr>
              <w:pStyle w:val="132"/>
              <w:spacing w:line="360" w:lineRule="auto"/>
              <w:rPr>
                <w:rFonts w:ascii="宋体" w:hAnsi="宋体" w:cs="Arial"/>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0" w:type="auto"/>
            <w:vMerge w:val="continue"/>
            <w:vAlign w:val="center"/>
          </w:tcPr>
          <w:p>
            <w:pPr>
              <w:pStyle w:val="132"/>
              <w:widowControl/>
              <w:jc w:val="left"/>
              <w:rPr>
                <w:rFonts w:ascii="宋体" w:hAnsi="宋体" w:cs="Arial"/>
                <w:bCs/>
                <w:color w:val="auto"/>
                <w:sz w:val="24"/>
              </w:rPr>
            </w:pPr>
          </w:p>
        </w:tc>
        <w:tc>
          <w:tcPr>
            <w:tcW w:w="0" w:type="auto"/>
            <w:vMerge w:val="continue"/>
            <w:vAlign w:val="center"/>
          </w:tcPr>
          <w:p>
            <w:pPr>
              <w:pStyle w:val="132"/>
              <w:widowControl/>
              <w:jc w:val="left"/>
              <w:rPr>
                <w:rFonts w:ascii="宋体" w:hAnsi="宋体" w:cs="Arial"/>
                <w:bCs/>
                <w:color w:val="auto"/>
                <w:sz w:val="24"/>
              </w:rPr>
            </w:pPr>
          </w:p>
        </w:tc>
        <w:tc>
          <w:tcPr>
            <w:tcW w:w="2381" w:type="pct"/>
          </w:tcPr>
          <w:p>
            <w:pPr>
              <w:pStyle w:val="132"/>
              <w:spacing w:line="360" w:lineRule="auto"/>
              <w:rPr>
                <w:rFonts w:ascii="宋体" w:hAnsi="宋体" w:cs="Arial"/>
                <w:bCs/>
                <w:color w:val="auto"/>
                <w:sz w:val="24"/>
              </w:rPr>
            </w:pPr>
            <w:r>
              <w:rPr>
                <w:rFonts w:hint="eastAsia" w:ascii="宋体" w:hAnsi="宋体" w:cs="Arial"/>
                <w:bCs/>
                <w:color w:val="auto"/>
                <w:sz w:val="24"/>
              </w:rPr>
              <w:t>供应商售后服务情况：</w:t>
            </w:r>
          </w:p>
        </w:tc>
        <w:tc>
          <w:tcPr>
            <w:tcW w:w="805" w:type="pct"/>
          </w:tcPr>
          <w:p>
            <w:pPr>
              <w:pStyle w:val="132"/>
              <w:spacing w:line="360" w:lineRule="auto"/>
              <w:jc w:val="left"/>
              <w:rPr>
                <w:rFonts w:ascii="宋体" w:hAnsi="宋体" w:cs="Arial"/>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exact"/>
          <w:jc w:val="center"/>
        </w:trPr>
        <w:tc>
          <w:tcPr>
            <w:tcW w:w="433" w:type="pct"/>
            <w:vAlign w:val="center"/>
          </w:tcPr>
          <w:p>
            <w:pPr>
              <w:pStyle w:val="132"/>
              <w:spacing w:line="360" w:lineRule="auto"/>
              <w:jc w:val="center"/>
              <w:rPr>
                <w:rFonts w:ascii="宋体" w:hAnsi="宋体" w:cs="Arial"/>
                <w:bCs/>
                <w:color w:val="auto"/>
                <w:sz w:val="24"/>
              </w:rPr>
            </w:pPr>
            <w:r>
              <w:rPr>
                <w:rFonts w:hint="eastAsia" w:ascii="宋体" w:hAnsi="宋体" w:cs="Arial"/>
                <w:bCs/>
                <w:color w:val="auto"/>
                <w:sz w:val="24"/>
              </w:rPr>
              <w:t>2</w:t>
            </w:r>
          </w:p>
        </w:tc>
        <w:tc>
          <w:tcPr>
            <w:tcW w:w="1381" w:type="pct"/>
            <w:vAlign w:val="center"/>
          </w:tcPr>
          <w:p>
            <w:pPr>
              <w:pStyle w:val="132"/>
              <w:spacing w:line="360" w:lineRule="auto"/>
              <w:rPr>
                <w:rFonts w:ascii="宋体" w:hAnsi="宋体" w:cs="Arial"/>
                <w:bCs/>
                <w:color w:val="auto"/>
                <w:sz w:val="24"/>
              </w:rPr>
            </w:pPr>
            <w:r>
              <w:rPr>
                <w:rFonts w:hint="eastAsia" w:ascii="宋体" w:hAnsi="宋体" w:cs="Arial"/>
                <w:bCs/>
                <w:color w:val="auto"/>
                <w:sz w:val="24"/>
              </w:rPr>
              <w:t>保修期后售后服务</w:t>
            </w:r>
          </w:p>
        </w:tc>
        <w:tc>
          <w:tcPr>
            <w:tcW w:w="2381" w:type="pct"/>
          </w:tcPr>
          <w:p>
            <w:pPr>
              <w:pStyle w:val="132"/>
              <w:spacing w:line="360" w:lineRule="auto"/>
              <w:rPr>
                <w:rFonts w:ascii="宋体" w:hAnsi="宋体" w:cs="Arial"/>
                <w:bCs/>
                <w:color w:val="auto"/>
                <w:sz w:val="24"/>
              </w:rPr>
            </w:pPr>
          </w:p>
        </w:tc>
        <w:tc>
          <w:tcPr>
            <w:tcW w:w="805" w:type="pct"/>
          </w:tcPr>
          <w:p>
            <w:pPr>
              <w:pStyle w:val="132"/>
              <w:spacing w:line="360" w:lineRule="auto"/>
              <w:rPr>
                <w:rFonts w:ascii="宋体" w:hAnsi="宋体" w:cs="Arial"/>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9" w:hRule="exact"/>
          <w:jc w:val="center"/>
        </w:trPr>
        <w:tc>
          <w:tcPr>
            <w:tcW w:w="433" w:type="pct"/>
            <w:vAlign w:val="center"/>
          </w:tcPr>
          <w:p>
            <w:pPr>
              <w:pStyle w:val="132"/>
              <w:spacing w:line="360" w:lineRule="auto"/>
              <w:rPr>
                <w:rFonts w:ascii="宋体" w:hAnsi="宋体" w:cs="Arial"/>
                <w:bCs/>
                <w:color w:val="auto"/>
                <w:sz w:val="24"/>
              </w:rPr>
            </w:pPr>
            <w:r>
              <w:rPr>
                <w:rFonts w:hint="eastAsia" w:ascii="宋体" w:hAnsi="宋体" w:cs="Arial"/>
                <w:bCs/>
                <w:color w:val="auto"/>
                <w:sz w:val="24"/>
              </w:rPr>
              <w:t xml:space="preserve">  3</w:t>
            </w:r>
          </w:p>
        </w:tc>
        <w:tc>
          <w:tcPr>
            <w:tcW w:w="1381" w:type="pct"/>
            <w:vAlign w:val="center"/>
          </w:tcPr>
          <w:p>
            <w:pPr>
              <w:pStyle w:val="132"/>
              <w:spacing w:line="360" w:lineRule="auto"/>
              <w:rPr>
                <w:rFonts w:ascii="宋体" w:hAnsi="宋体" w:cs="Arial"/>
                <w:bCs/>
                <w:color w:val="auto"/>
                <w:sz w:val="24"/>
              </w:rPr>
            </w:pPr>
            <w:r>
              <w:rPr>
                <w:rFonts w:hint="eastAsia" w:ascii="宋体" w:hAnsi="宋体" w:cs="Arial"/>
                <w:bCs/>
                <w:color w:val="auto"/>
                <w:sz w:val="24"/>
              </w:rPr>
              <w:t>培训方案（可用附页）</w:t>
            </w:r>
          </w:p>
        </w:tc>
        <w:tc>
          <w:tcPr>
            <w:tcW w:w="2381" w:type="pct"/>
          </w:tcPr>
          <w:p>
            <w:pPr>
              <w:pStyle w:val="132"/>
              <w:spacing w:line="360" w:lineRule="auto"/>
              <w:rPr>
                <w:rFonts w:ascii="宋体" w:hAnsi="宋体" w:cs="Arial"/>
                <w:bCs/>
                <w:color w:val="auto"/>
                <w:sz w:val="24"/>
              </w:rPr>
            </w:pPr>
          </w:p>
        </w:tc>
        <w:tc>
          <w:tcPr>
            <w:tcW w:w="805" w:type="pct"/>
          </w:tcPr>
          <w:p>
            <w:pPr>
              <w:pStyle w:val="132"/>
              <w:spacing w:line="360" w:lineRule="auto"/>
              <w:rPr>
                <w:rFonts w:ascii="宋体" w:hAnsi="宋体" w:cs="Arial"/>
                <w:bCs/>
                <w:color w:val="auto"/>
                <w:sz w:val="24"/>
              </w:rPr>
            </w:pPr>
          </w:p>
        </w:tc>
      </w:tr>
    </w:tbl>
    <w:p>
      <w:pPr>
        <w:spacing w:line="500" w:lineRule="exact"/>
        <w:rPr>
          <w:rFonts w:ascii="宋体" w:hAnsi="宋体"/>
          <w:color w:val="auto"/>
          <w:sz w:val="24"/>
          <w:u w:val="single"/>
        </w:rPr>
      </w:pPr>
      <w:r>
        <w:rPr>
          <w:rFonts w:hint="eastAsia"/>
          <w:color w:val="auto"/>
          <w:spacing w:val="4"/>
          <w:sz w:val="24"/>
        </w:rPr>
        <w:t>供应商名称（</w:t>
      </w:r>
      <w:r>
        <w:rPr>
          <w:rFonts w:hint="eastAsia" w:ascii="宋体" w:hAnsi="宋体"/>
          <w:color w:val="auto"/>
          <w:sz w:val="24"/>
        </w:rPr>
        <w:t>单位盖</w:t>
      </w:r>
      <w:r>
        <w:rPr>
          <w:rFonts w:hint="eastAsia"/>
          <w:color w:val="auto"/>
          <w:spacing w:val="4"/>
          <w:sz w:val="24"/>
        </w:rPr>
        <w:t>公章）：</w:t>
      </w:r>
    </w:p>
    <w:p>
      <w:pPr>
        <w:spacing w:line="440" w:lineRule="exact"/>
        <w:rPr>
          <w:color w:val="auto"/>
          <w:spacing w:val="4"/>
          <w:sz w:val="24"/>
          <w:u w:val="single"/>
        </w:rPr>
      </w:pPr>
      <w:r>
        <w:rPr>
          <w:rFonts w:hint="eastAsia"/>
          <w:color w:val="auto"/>
          <w:spacing w:val="4"/>
          <w:sz w:val="24"/>
        </w:rPr>
        <w:t>日期：</w:t>
      </w:r>
    </w:p>
    <w:p>
      <w:pPr>
        <w:widowControl/>
        <w:jc w:val="left"/>
        <w:rPr>
          <w:rFonts w:ascii="黑体" w:hAnsi="黑体" w:eastAsia="黑体"/>
          <w:color w:val="auto"/>
          <w:sz w:val="32"/>
          <w:szCs w:val="32"/>
        </w:rPr>
      </w:pPr>
      <w:r>
        <w:rPr>
          <w:rFonts w:ascii="黑体" w:hAnsi="黑体" w:eastAsia="黑体"/>
          <w:color w:val="auto"/>
          <w:sz w:val="32"/>
          <w:szCs w:val="32"/>
        </w:rPr>
        <w:br w:type="page"/>
      </w:r>
    </w:p>
    <w:p>
      <w:pPr>
        <w:tabs>
          <w:tab w:val="left" w:pos="142"/>
        </w:tabs>
        <w:autoSpaceDE w:val="0"/>
        <w:autoSpaceDN w:val="0"/>
        <w:spacing w:line="360" w:lineRule="auto"/>
        <w:ind w:left="-2" w:leftChars="-1" w:firstLine="2"/>
        <w:jc w:val="center"/>
        <w:outlineLvl w:val="3"/>
        <w:rPr>
          <w:rFonts w:ascii="黑体" w:hAnsi="黑体" w:eastAsia="黑体"/>
          <w:color w:val="auto"/>
          <w:sz w:val="32"/>
          <w:szCs w:val="32"/>
        </w:rPr>
      </w:pPr>
      <w:r>
        <w:rPr>
          <w:rFonts w:hint="eastAsia" w:ascii="黑体" w:hAnsi="黑体" w:eastAsia="黑体"/>
          <w:color w:val="auto"/>
          <w:sz w:val="32"/>
          <w:szCs w:val="32"/>
        </w:rPr>
        <w:t>采购代理服务费承诺书</w:t>
      </w:r>
    </w:p>
    <w:p>
      <w:pPr>
        <w:snapToGrid w:val="0"/>
        <w:spacing w:line="360" w:lineRule="auto"/>
        <w:rPr>
          <w:rFonts w:ascii="宋体" w:hAnsi="宋体"/>
          <w:b/>
          <w:color w:val="auto"/>
          <w:sz w:val="24"/>
        </w:rPr>
      </w:pPr>
      <w:r>
        <w:rPr>
          <w:rFonts w:hint="eastAsia" w:ascii="宋体" w:hAnsi="宋体"/>
          <w:b/>
          <w:color w:val="auto"/>
          <w:sz w:val="24"/>
        </w:rPr>
        <w:t>采联国际招标采购集团有限公司:</w:t>
      </w:r>
    </w:p>
    <w:p>
      <w:pPr>
        <w:snapToGrid w:val="0"/>
        <w:spacing w:line="360" w:lineRule="auto"/>
        <w:ind w:firstLine="480" w:firstLineChars="200"/>
        <w:rPr>
          <w:rFonts w:ascii="宋体" w:cs="宋体"/>
          <w:color w:val="auto"/>
          <w:sz w:val="24"/>
        </w:rPr>
      </w:pPr>
      <w:r>
        <w:rPr>
          <w:rFonts w:hint="eastAsia" w:ascii="宋体" w:hAnsi="宋体"/>
          <w:color w:val="auto"/>
          <w:sz w:val="24"/>
        </w:rPr>
        <w:t>本公司</w:t>
      </w:r>
      <w:r>
        <w:rPr>
          <w:rFonts w:hint="eastAsia" w:ascii="宋体" w:hAnsi="宋体"/>
          <w:color w:val="auto"/>
          <w:sz w:val="24"/>
          <w:u w:val="single"/>
        </w:rPr>
        <w:t xml:space="preserve">       (供应商名称)      </w:t>
      </w:r>
      <w:r>
        <w:rPr>
          <w:rFonts w:hint="eastAsia" w:ascii="宋体" w:hAnsi="宋体"/>
          <w:color w:val="auto"/>
          <w:sz w:val="24"/>
        </w:rPr>
        <w:t>在参加</w:t>
      </w:r>
      <w:r>
        <w:rPr>
          <w:rFonts w:hint="eastAsia" w:ascii="宋体" w:hAnsi="宋体"/>
          <w:color w:val="auto"/>
          <w:sz w:val="24"/>
          <w:u w:val="single"/>
        </w:rPr>
        <w:t xml:space="preserve">       (项目名称)      </w:t>
      </w:r>
      <w:r>
        <w:rPr>
          <w:rFonts w:hint="eastAsia" w:ascii="宋体" w:hAnsi="宋体"/>
          <w:color w:val="auto"/>
          <w:sz w:val="24"/>
        </w:rPr>
        <w:t>(</w:t>
      </w:r>
      <w:r>
        <w:rPr>
          <w:rFonts w:hint="eastAsia"/>
          <w:color w:val="auto"/>
          <w:sz w:val="24"/>
        </w:rPr>
        <w:t>项目编号：</w:t>
      </w:r>
      <w:r>
        <w:rPr>
          <w:rFonts w:hint="eastAsia" w:ascii="宋体" w:hAnsi="宋体"/>
          <w:color w:val="auto"/>
          <w:sz w:val="24"/>
          <w:lang w:eastAsia="zh-CN"/>
        </w:rPr>
        <w:t>CLF0223BJ02QY31</w:t>
      </w:r>
      <w:r>
        <w:rPr>
          <w:rFonts w:hint="eastAsia" w:ascii="宋体" w:hAnsi="宋体"/>
          <w:color w:val="auto"/>
          <w:sz w:val="24"/>
        </w:rPr>
        <w:t>)的招标中如获中选</w:t>
      </w:r>
      <w:r>
        <w:rPr>
          <w:rFonts w:hint="eastAsia" w:ascii="宋体" w:cs="宋体"/>
          <w:color w:val="auto"/>
          <w:sz w:val="24"/>
        </w:rPr>
        <w:t>，我公司保证按照比选文件</w:t>
      </w:r>
      <w:r>
        <w:rPr>
          <w:rFonts w:hint="eastAsia" w:ascii="宋体" w:hAnsi="宋体"/>
          <w:color w:val="auto"/>
          <w:sz w:val="24"/>
        </w:rPr>
        <w:t>的</w:t>
      </w:r>
      <w:r>
        <w:rPr>
          <w:rFonts w:hint="eastAsia" w:ascii="宋体" w:cs="宋体"/>
          <w:color w:val="auto"/>
          <w:sz w:val="24"/>
        </w:rPr>
        <w:t>规定缴纳“采购代理服务费”。如采用电汇或银行转账，我公司将同时递交采购代理服务费缴费凭证复印件。</w:t>
      </w:r>
    </w:p>
    <w:p>
      <w:pPr>
        <w:snapToGrid w:val="0"/>
        <w:spacing w:line="360" w:lineRule="auto"/>
        <w:ind w:firstLine="480" w:firstLineChars="200"/>
        <w:rPr>
          <w:rFonts w:ascii="宋体" w:hAnsi="宋体"/>
          <w:color w:val="auto"/>
          <w:sz w:val="24"/>
        </w:rPr>
      </w:pPr>
      <w:r>
        <w:rPr>
          <w:rFonts w:hint="eastAsia" w:ascii="宋体" w:hAnsi="宋体"/>
          <w:color w:val="auto"/>
          <w:sz w:val="24"/>
        </w:rPr>
        <w:t>如我公司违反上款承诺,愿承担由此引起的一切法律责任。</w:t>
      </w:r>
    </w:p>
    <w:p>
      <w:pPr>
        <w:snapToGrid w:val="0"/>
        <w:spacing w:line="360" w:lineRule="auto"/>
        <w:ind w:firstLine="480" w:firstLineChars="200"/>
        <w:rPr>
          <w:rFonts w:ascii="宋体" w:hAnsi="宋体"/>
          <w:color w:val="auto"/>
          <w:sz w:val="24"/>
        </w:rPr>
      </w:pPr>
      <w:r>
        <w:rPr>
          <w:rFonts w:hint="eastAsia" w:ascii="宋体" w:hAnsi="宋体"/>
          <w:color w:val="auto"/>
          <w:sz w:val="24"/>
        </w:rPr>
        <w:t>特此承诺!</w:t>
      </w:r>
      <w:r>
        <w:rPr>
          <w:rFonts w:ascii="宋体" w:hAnsi="宋体"/>
          <w:color w:val="auto"/>
          <w:sz w:val="24"/>
        </w:rPr>
        <w:tab/>
      </w:r>
    </w:p>
    <w:p>
      <w:pPr>
        <w:spacing w:line="360" w:lineRule="auto"/>
        <w:ind w:left="315"/>
        <w:jc w:val="left"/>
        <w:rPr>
          <w:rFonts w:ascii="宋体" w:hAnsi="宋体"/>
          <w:color w:val="auto"/>
          <w:sz w:val="24"/>
        </w:rPr>
      </w:pPr>
    </w:p>
    <w:p>
      <w:pPr>
        <w:spacing w:line="360" w:lineRule="auto"/>
        <w:ind w:left="315"/>
        <w:jc w:val="left"/>
        <w:rPr>
          <w:rFonts w:ascii="宋体" w:hAnsi="宋体"/>
          <w:color w:val="auto"/>
          <w:sz w:val="24"/>
        </w:rPr>
      </w:pPr>
      <w:r>
        <w:rPr>
          <w:rFonts w:hint="eastAsia" w:ascii="宋体" w:hAnsi="宋体"/>
          <w:color w:val="auto"/>
          <w:sz w:val="24"/>
        </w:rPr>
        <w:t>供应商名称(盖公章):</w:t>
      </w:r>
    </w:p>
    <w:p>
      <w:pPr>
        <w:spacing w:line="360" w:lineRule="auto"/>
        <w:ind w:left="315"/>
        <w:jc w:val="left"/>
        <w:rPr>
          <w:rFonts w:ascii="宋体" w:hAnsi="宋体"/>
          <w:color w:val="auto"/>
          <w:sz w:val="24"/>
        </w:rPr>
      </w:pPr>
      <w:r>
        <w:rPr>
          <w:rFonts w:hint="eastAsia" w:ascii="宋体" w:hAnsi="宋体"/>
          <w:color w:val="auto"/>
          <w:sz w:val="24"/>
        </w:rPr>
        <w:t xml:space="preserve">日期： </w:t>
      </w:r>
      <w:r>
        <w:rPr>
          <w:rFonts w:ascii="宋体" w:hAnsi="宋体"/>
          <w:color w:val="auto"/>
          <w:sz w:val="24"/>
        </w:rPr>
        <w:t xml:space="preserve">  </w:t>
      </w:r>
    </w:p>
    <w:p>
      <w:pPr>
        <w:spacing w:line="360" w:lineRule="auto"/>
        <w:ind w:left="315"/>
        <w:jc w:val="left"/>
        <w:rPr>
          <w:rFonts w:ascii="宋体" w:hAnsi="宋体"/>
          <w:strike/>
          <w:color w:val="auto"/>
          <w:sz w:val="24"/>
        </w:rPr>
      </w:pPr>
    </w:p>
    <w:p>
      <w:pPr>
        <w:widowControl/>
        <w:jc w:val="left"/>
        <w:rPr>
          <w:rFonts w:ascii="Arial" w:hAnsi="Arial" w:eastAsia="黑体"/>
          <w:bCs/>
          <w:color w:val="auto"/>
          <w:sz w:val="32"/>
          <w:szCs w:val="32"/>
        </w:rPr>
      </w:pPr>
      <w:bookmarkStart w:id="136" w:name="_Toc435514878"/>
      <w:bookmarkStart w:id="137" w:name="_Toc275865626"/>
      <w:bookmarkStart w:id="138" w:name="_Toc435515318"/>
      <w:bookmarkStart w:id="139" w:name="_Toc173553195"/>
      <w:r>
        <w:rPr>
          <w:b/>
          <w:color w:val="auto"/>
        </w:rPr>
        <w:br w:type="page"/>
      </w:r>
    </w:p>
    <w:p>
      <w:pPr>
        <w:tabs>
          <w:tab w:val="left" w:pos="142"/>
        </w:tabs>
        <w:autoSpaceDE w:val="0"/>
        <w:autoSpaceDN w:val="0"/>
        <w:spacing w:line="360" w:lineRule="auto"/>
        <w:ind w:left="-2" w:leftChars="-1" w:firstLine="2"/>
        <w:jc w:val="center"/>
        <w:outlineLvl w:val="3"/>
        <w:rPr>
          <w:rFonts w:ascii="黑体" w:hAnsi="黑体" w:eastAsia="黑体"/>
          <w:color w:val="auto"/>
          <w:sz w:val="32"/>
          <w:szCs w:val="32"/>
        </w:rPr>
      </w:pPr>
      <w:r>
        <w:rPr>
          <w:rFonts w:hint="eastAsia" w:ascii="黑体" w:hAnsi="黑体" w:eastAsia="黑体"/>
          <w:color w:val="auto"/>
          <w:sz w:val="32"/>
          <w:szCs w:val="32"/>
        </w:rPr>
        <w:t>开票资料说明函</w:t>
      </w:r>
    </w:p>
    <w:p>
      <w:pPr>
        <w:snapToGrid w:val="0"/>
        <w:spacing w:line="360" w:lineRule="auto"/>
        <w:rPr>
          <w:rFonts w:ascii="宋体" w:hAnsi="宋体"/>
          <w:b/>
          <w:color w:val="auto"/>
          <w:sz w:val="24"/>
        </w:rPr>
      </w:pPr>
      <w:r>
        <w:rPr>
          <w:rFonts w:hint="eastAsia" w:ascii="宋体" w:hAnsi="宋体"/>
          <w:b/>
          <w:color w:val="auto"/>
          <w:sz w:val="24"/>
        </w:rPr>
        <w:t>采联国际招标采购集团有限公司:</w:t>
      </w:r>
    </w:p>
    <w:p>
      <w:pPr>
        <w:snapToGrid w:val="0"/>
        <w:spacing w:line="360" w:lineRule="auto"/>
        <w:ind w:firstLine="480" w:firstLineChars="200"/>
        <w:rPr>
          <w:rFonts w:ascii="宋体" w:cs="宋体"/>
          <w:color w:val="auto"/>
          <w:sz w:val="24"/>
        </w:rPr>
      </w:pPr>
      <w:r>
        <w:rPr>
          <w:rFonts w:hint="eastAsia" w:ascii="宋体" w:hAnsi="宋体"/>
          <w:color w:val="auto"/>
          <w:sz w:val="24"/>
        </w:rPr>
        <w:t>本公司</w:t>
      </w:r>
      <w:r>
        <w:rPr>
          <w:rFonts w:hint="eastAsia" w:ascii="宋体" w:hAnsi="宋体"/>
          <w:color w:val="auto"/>
          <w:sz w:val="24"/>
          <w:u w:val="single"/>
        </w:rPr>
        <w:t xml:space="preserve">       (供应商名称)      </w:t>
      </w:r>
      <w:r>
        <w:rPr>
          <w:rFonts w:hint="eastAsia" w:ascii="宋体" w:hAnsi="宋体"/>
          <w:color w:val="auto"/>
          <w:sz w:val="24"/>
        </w:rPr>
        <w:t>在参加在贵公司举行的</w:t>
      </w:r>
      <w:r>
        <w:rPr>
          <w:rFonts w:hint="eastAsia" w:ascii="宋体" w:hAnsi="宋体"/>
          <w:color w:val="auto"/>
          <w:sz w:val="24"/>
          <w:u w:val="single"/>
        </w:rPr>
        <w:t xml:space="preserve">       (项目名称)      </w:t>
      </w:r>
      <w:r>
        <w:rPr>
          <w:rFonts w:hint="eastAsia" w:ascii="宋体" w:hAnsi="宋体"/>
          <w:color w:val="auto"/>
          <w:sz w:val="24"/>
        </w:rPr>
        <w:t>(</w:t>
      </w:r>
      <w:r>
        <w:rPr>
          <w:rFonts w:hint="eastAsia"/>
          <w:color w:val="auto"/>
          <w:sz w:val="24"/>
        </w:rPr>
        <w:t>项目编号：</w:t>
      </w:r>
      <w:r>
        <w:rPr>
          <w:rFonts w:hint="eastAsia" w:ascii="宋体" w:hAnsi="宋体"/>
          <w:color w:val="auto"/>
          <w:sz w:val="24"/>
          <w:lang w:eastAsia="zh-CN"/>
        </w:rPr>
        <w:t>CLF0223BJ02QY31</w:t>
      </w:r>
      <w:r>
        <w:rPr>
          <w:rFonts w:hint="eastAsia" w:ascii="宋体" w:hAnsi="宋体"/>
          <w:color w:val="auto"/>
          <w:sz w:val="24"/>
        </w:rPr>
        <w:t>)的招标中如获中选</w:t>
      </w:r>
      <w:r>
        <w:rPr>
          <w:rFonts w:hint="eastAsia" w:ascii="宋体" w:cs="宋体"/>
          <w:color w:val="auto"/>
          <w:sz w:val="24"/>
        </w:rPr>
        <w:t>，则开票类型选择</w:t>
      </w:r>
      <w:r>
        <w:rPr>
          <w:rFonts w:hint="eastAsia" w:ascii="宋体" w:hAnsi="宋体"/>
          <w:b/>
          <w:color w:val="auto"/>
          <w:sz w:val="24"/>
          <w:u w:val="single"/>
        </w:rPr>
        <w:t>□增值税普通发票□增值税专用发票</w:t>
      </w:r>
      <w:r>
        <w:rPr>
          <w:rFonts w:hint="eastAsia" w:ascii="宋体" w:hAnsi="宋体"/>
          <w:color w:val="auto"/>
          <w:sz w:val="24"/>
        </w:rPr>
        <w:t>（</w:t>
      </w:r>
      <w:r>
        <w:rPr>
          <w:rFonts w:hint="eastAsia" w:ascii="宋体" w:hAnsi="宋体"/>
          <w:b/>
          <w:color w:val="auto"/>
          <w:sz w:val="24"/>
        </w:rPr>
        <w:t>请在对应的“□”打“√”，且只能选择其中一项）</w:t>
      </w:r>
      <w:r>
        <w:rPr>
          <w:rFonts w:hint="eastAsia" w:ascii="宋体" w:cs="宋体"/>
          <w:color w:val="auto"/>
          <w:sz w:val="24"/>
        </w:rPr>
        <w:t>，以及我司的开票资料如下：</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71"/>
        <w:gridCol w:w="3763"/>
        <w:gridCol w:w="1179"/>
        <w:gridCol w:w="16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jc w:val="center"/>
              <w:rPr>
                <w:rFonts w:ascii="宋体"/>
                <w:color w:val="auto"/>
                <w:sz w:val="24"/>
              </w:rPr>
            </w:pPr>
            <w:r>
              <w:rPr>
                <w:rFonts w:hint="eastAsia" w:ascii="宋体"/>
                <w:color w:val="auto"/>
                <w:sz w:val="24"/>
              </w:rPr>
              <w:t>单位名称</w:t>
            </w:r>
          </w:p>
        </w:tc>
        <w:tc>
          <w:tcPr>
            <w:tcW w:w="6607" w:type="dxa"/>
            <w:gridSpan w:val="3"/>
            <w:vAlign w:val="center"/>
          </w:tcPr>
          <w:p>
            <w:pPr>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jc w:val="center"/>
              <w:rPr>
                <w:rFonts w:ascii="宋体"/>
                <w:color w:val="auto"/>
                <w:sz w:val="24"/>
              </w:rPr>
            </w:pPr>
            <w:r>
              <w:rPr>
                <w:rFonts w:hint="eastAsia" w:ascii="宋体" w:hAnsi="宋体"/>
                <w:color w:val="auto"/>
                <w:sz w:val="24"/>
              </w:rPr>
              <w:t>纳税人识别号</w:t>
            </w:r>
          </w:p>
        </w:tc>
        <w:tc>
          <w:tcPr>
            <w:tcW w:w="6607" w:type="dxa"/>
            <w:gridSpan w:val="3"/>
            <w:vAlign w:val="center"/>
          </w:tcPr>
          <w:p>
            <w:pPr>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jc w:val="center"/>
              <w:rPr>
                <w:rFonts w:ascii="宋体"/>
                <w:color w:val="auto"/>
                <w:sz w:val="24"/>
              </w:rPr>
            </w:pPr>
            <w:r>
              <w:rPr>
                <w:rFonts w:hint="eastAsia" w:ascii="宋体"/>
                <w:color w:val="auto"/>
                <w:sz w:val="24"/>
              </w:rPr>
              <w:t>地址</w:t>
            </w:r>
          </w:p>
        </w:tc>
        <w:tc>
          <w:tcPr>
            <w:tcW w:w="6607" w:type="dxa"/>
            <w:gridSpan w:val="3"/>
            <w:vAlign w:val="center"/>
          </w:tcPr>
          <w:p>
            <w:pPr>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471" w:type="dxa"/>
            <w:vAlign w:val="center"/>
          </w:tcPr>
          <w:p>
            <w:pPr>
              <w:jc w:val="center"/>
              <w:rPr>
                <w:rFonts w:hint="eastAsia" w:ascii="宋体" w:eastAsia="宋体"/>
                <w:color w:val="auto"/>
                <w:sz w:val="24"/>
                <w:lang w:eastAsia="zh-CN"/>
              </w:rPr>
            </w:pPr>
            <w:r>
              <w:rPr>
                <w:rFonts w:hint="eastAsia" w:ascii="宋体"/>
                <w:color w:val="auto"/>
                <w:sz w:val="24"/>
              </w:rPr>
              <w:t>开户银行</w:t>
            </w:r>
          </w:p>
          <w:p>
            <w:pPr>
              <w:jc w:val="center"/>
              <w:rPr>
                <w:rFonts w:ascii="宋体"/>
                <w:color w:val="auto"/>
                <w:sz w:val="24"/>
              </w:rPr>
            </w:pPr>
            <w:r>
              <w:rPr>
                <w:rFonts w:hint="eastAsia" w:ascii="宋体" w:hAnsi="宋体"/>
                <w:color w:val="auto"/>
                <w:sz w:val="24"/>
              </w:rPr>
              <w:t>（具体到XX银行XX支行）</w:t>
            </w:r>
          </w:p>
        </w:tc>
        <w:tc>
          <w:tcPr>
            <w:tcW w:w="3763" w:type="dxa"/>
            <w:vAlign w:val="center"/>
          </w:tcPr>
          <w:p>
            <w:pPr>
              <w:jc w:val="center"/>
              <w:rPr>
                <w:rFonts w:ascii="宋体"/>
                <w:color w:val="auto"/>
                <w:sz w:val="24"/>
              </w:rPr>
            </w:pPr>
          </w:p>
        </w:tc>
        <w:tc>
          <w:tcPr>
            <w:tcW w:w="1179" w:type="dxa"/>
            <w:vAlign w:val="center"/>
          </w:tcPr>
          <w:p>
            <w:pPr>
              <w:jc w:val="center"/>
              <w:rPr>
                <w:rFonts w:ascii="宋体"/>
                <w:color w:val="auto"/>
                <w:sz w:val="24"/>
              </w:rPr>
            </w:pPr>
            <w:r>
              <w:rPr>
                <w:rFonts w:hint="eastAsia" w:ascii="宋体"/>
                <w:color w:val="auto"/>
                <w:sz w:val="24"/>
              </w:rPr>
              <w:t>联系电话</w:t>
            </w:r>
          </w:p>
        </w:tc>
        <w:tc>
          <w:tcPr>
            <w:tcW w:w="1665" w:type="dxa"/>
            <w:vAlign w:val="center"/>
          </w:tcPr>
          <w:p>
            <w:pPr>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jc w:val="center"/>
              <w:rPr>
                <w:rFonts w:ascii="宋体"/>
                <w:color w:val="auto"/>
                <w:sz w:val="24"/>
              </w:rPr>
            </w:pPr>
            <w:r>
              <w:rPr>
                <w:rFonts w:hint="eastAsia" w:ascii="宋体"/>
                <w:color w:val="auto"/>
                <w:sz w:val="24"/>
              </w:rPr>
              <w:t>账    号</w:t>
            </w:r>
          </w:p>
        </w:tc>
        <w:tc>
          <w:tcPr>
            <w:tcW w:w="3763" w:type="dxa"/>
            <w:vAlign w:val="center"/>
          </w:tcPr>
          <w:p>
            <w:pPr>
              <w:jc w:val="center"/>
              <w:rPr>
                <w:rFonts w:ascii="宋体"/>
                <w:color w:val="auto"/>
                <w:sz w:val="24"/>
              </w:rPr>
            </w:pPr>
          </w:p>
        </w:tc>
        <w:tc>
          <w:tcPr>
            <w:tcW w:w="1179" w:type="dxa"/>
            <w:vAlign w:val="center"/>
          </w:tcPr>
          <w:p>
            <w:pPr>
              <w:jc w:val="center"/>
              <w:rPr>
                <w:rFonts w:ascii="宋体"/>
                <w:color w:val="auto"/>
                <w:sz w:val="24"/>
              </w:rPr>
            </w:pPr>
            <w:r>
              <w:rPr>
                <w:rFonts w:hint="eastAsia" w:ascii="宋体"/>
                <w:color w:val="auto"/>
                <w:sz w:val="24"/>
              </w:rPr>
              <w:t>联系人</w:t>
            </w:r>
          </w:p>
        </w:tc>
        <w:tc>
          <w:tcPr>
            <w:tcW w:w="1665" w:type="dxa"/>
            <w:vAlign w:val="center"/>
          </w:tcPr>
          <w:p>
            <w:pPr>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78" w:type="dxa"/>
            <w:gridSpan w:val="4"/>
            <w:vAlign w:val="center"/>
          </w:tcPr>
          <w:p>
            <w:pPr>
              <w:rPr>
                <w:rFonts w:ascii="宋体"/>
                <w:b/>
                <w:color w:val="auto"/>
                <w:sz w:val="24"/>
              </w:rPr>
            </w:pPr>
            <w:r>
              <w:rPr>
                <w:rFonts w:hint="eastAsia" w:ascii="宋体"/>
                <w:b/>
                <w:color w:val="auto"/>
                <w:sz w:val="24"/>
              </w:rPr>
              <w:t>附件：</w:t>
            </w:r>
            <w:r>
              <w:rPr>
                <w:rFonts w:hint="eastAsia" w:ascii="宋体" w:hAnsi="宋体"/>
                <w:b/>
                <w:color w:val="auto"/>
                <w:sz w:val="24"/>
              </w:rPr>
              <w:t>一般纳税人资格认定税务通知书或其他可证明具有该项资格证明文件的复印件。（加盖公章）</w:t>
            </w:r>
          </w:p>
        </w:tc>
      </w:tr>
    </w:tbl>
    <w:p>
      <w:pPr>
        <w:spacing w:line="360" w:lineRule="auto"/>
        <w:ind w:firstLine="480" w:firstLineChars="200"/>
        <w:rPr>
          <w:rFonts w:ascii="宋体"/>
          <w:color w:val="auto"/>
          <w:sz w:val="24"/>
        </w:rPr>
      </w:pPr>
      <w:r>
        <w:rPr>
          <w:rFonts w:hint="eastAsia" w:ascii="宋体"/>
          <w:color w:val="auto"/>
          <w:sz w:val="24"/>
        </w:rPr>
        <w:t>应答截止日，如我公司未按该要求填写、未提供有效的开票资料、未确认开具发票类型或确认的发票类型有误，则视为开具增值税普通发票。同意采联国际招标采购集团有限公司不予更换发票类型。并愿承担由此引起的一切后果。</w:t>
      </w:r>
    </w:p>
    <w:p>
      <w:pPr>
        <w:spacing w:line="360" w:lineRule="auto"/>
        <w:ind w:firstLine="480" w:firstLineChars="200"/>
        <w:rPr>
          <w:rFonts w:ascii="宋体"/>
          <w:color w:val="auto"/>
          <w:sz w:val="24"/>
        </w:rPr>
      </w:pPr>
    </w:p>
    <w:p>
      <w:pPr>
        <w:snapToGrid w:val="0"/>
        <w:spacing w:line="520" w:lineRule="exact"/>
        <w:ind w:left="780" w:right="480"/>
        <w:jc w:val="center"/>
        <w:rPr>
          <w:rFonts w:ascii="宋体"/>
          <w:color w:val="auto"/>
          <w:sz w:val="24"/>
        </w:rPr>
      </w:pPr>
      <w:r>
        <w:rPr>
          <w:rFonts w:hint="eastAsia"/>
          <w:color w:val="auto"/>
          <w:sz w:val="24"/>
        </w:rPr>
        <w:t>供应商名称</w:t>
      </w:r>
      <w:r>
        <w:rPr>
          <w:rFonts w:hint="eastAsia" w:ascii="宋体"/>
          <w:color w:val="auto"/>
          <w:sz w:val="24"/>
        </w:rPr>
        <w:t>（</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pPr>
        <w:snapToGrid w:val="0"/>
        <w:spacing w:line="520" w:lineRule="exact"/>
        <w:ind w:firstLine="4800" w:firstLineChars="2000"/>
        <w:rPr>
          <w:rFonts w:ascii="宋体"/>
          <w:color w:val="auto"/>
          <w:sz w:val="24"/>
        </w:rPr>
      </w:pPr>
      <w:r>
        <w:rPr>
          <w:rFonts w:hint="eastAsia" w:ascii="宋体"/>
          <w:color w:val="auto"/>
          <w:sz w:val="24"/>
        </w:rPr>
        <w:t>供应商地址：</w:t>
      </w:r>
    </w:p>
    <w:p>
      <w:pPr>
        <w:snapToGrid w:val="0"/>
        <w:spacing w:line="520" w:lineRule="exact"/>
        <w:ind w:left="780" w:firstLine="5911" w:firstLineChars="2463"/>
        <w:rPr>
          <w:rFonts w:ascii="宋体"/>
          <w:color w:val="auto"/>
          <w:sz w:val="24"/>
        </w:rPr>
      </w:pPr>
    </w:p>
    <w:p>
      <w:pPr>
        <w:snapToGrid w:val="0"/>
        <w:spacing w:line="520" w:lineRule="exact"/>
        <w:ind w:left="780" w:firstLine="5911" w:firstLineChars="2463"/>
        <w:rPr>
          <w:rFonts w:ascii="宋体"/>
          <w:color w:val="auto"/>
          <w:sz w:val="24"/>
        </w:rPr>
      </w:pPr>
      <w:r>
        <w:rPr>
          <w:rFonts w:ascii="宋体"/>
          <w:color w:val="auto"/>
          <w:sz w:val="24"/>
        </w:rPr>
        <w:br w:type="page"/>
      </w:r>
    </w:p>
    <w:p>
      <w:pPr>
        <w:tabs>
          <w:tab w:val="left" w:pos="426"/>
        </w:tabs>
        <w:autoSpaceDE w:val="0"/>
        <w:autoSpaceDN w:val="0"/>
        <w:spacing w:line="360" w:lineRule="auto"/>
        <w:ind w:left="505"/>
        <w:jc w:val="center"/>
        <w:outlineLvl w:val="3"/>
        <w:rPr>
          <w:rFonts w:ascii="黑体" w:hAnsi="黑体" w:eastAsia="黑体"/>
          <w:color w:val="auto"/>
          <w:sz w:val="32"/>
          <w:szCs w:val="32"/>
        </w:rPr>
      </w:pPr>
      <w:r>
        <w:rPr>
          <w:rFonts w:hint="eastAsia" w:ascii="黑体" w:hAnsi="黑体" w:eastAsia="黑体"/>
          <w:color w:val="auto"/>
          <w:sz w:val="32"/>
          <w:szCs w:val="32"/>
        </w:rPr>
        <w:t>退应答保证金说明</w:t>
      </w:r>
      <w:bookmarkEnd w:id="136"/>
      <w:bookmarkEnd w:id="137"/>
      <w:bookmarkEnd w:id="138"/>
      <w:bookmarkEnd w:id="139"/>
    </w:p>
    <w:p>
      <w:pPr>
        <w:snapToGrid w:val="0"/>
        <w:spacing w:line="336" w:lineRule="auto"/>
        <w:rPr>
          <w:b/>
          <w:color w:val="auto"/>
          <w:sz w:val="24"/>
        </w:rPr>
      </w:pPr>
      <w:r>
        <w:rPr>
          <w:rFonts w:hint="eastAsia"/>
          <w:b/>
          <w:color w:val="auto"/>
          <w:sz w:val="24"/>
        </w:rPr>
        <w:t>特别提醒：</w:t>
      </w:r>
    </w:p>
    <w:p>
      <w:pPr>
        <w:snapToGrid w:val="0"/>
        <w:spacing w:line="336" w:lineRule="auto"/>
        <w:ind w:firstLine="472" w:firstLineChars="196"/>
        <w:rPr>
          <w:b/>
          <w:color w:val="auto"/>
          <w:sz w:val="24"/>
        </w:rPr>
      </w:pPr>
      <w:r>
        <w:rPr>
          <w:rFonts w:hint="eastAsia"/>
          <w:b/>
          <w:color w:val="auto"/>
          <w:sz w:val="24"/>
        </w:rPr>
        <w:t>供应商缴纳的应答保证金，原则上，</w:t>
      </w:r>
      <w:r>
        <w:rPr>
          <w:rFonts w:hint="eastAsia"/>
          <w:b/>
          <w:color w:val="auto"/>
          <w:sz w:val="24"/>
          <w:u w:val="thick"/>
        </w:rPr>
        <w:t>我司按保证金汇入的原账户退还，</w:t>
      </w:r>
      <w:r>
        <w:rPr>
          <w:rFonts w:hint="eastAsia"/>
          <w:b/>
          <w:color w:val="auto"/>
          <w:sz w:val="24"/>
        </w:rPr>
        <w:t>供应商必须填写原来汇入我司保证金账户时的账户信息。</w:t>
      </w:r>
    </w:p>
    <w:p>
      <w:pPr>
        <w:snapToGrid w:val="0"/>
        <w:spacing w:line="336" w:lineRule="auto"/>
        <w:ind w:firstLine="420"/>
        <w:rPr>
          <w:rFonts w:ascii="宋体"/>
          <w:color w:val="auto"/>
          <w:sz w:val="24"/>
        </w:rPr>
      </w:pPr>
      <w:r>
        <w:rPr>
          <w:rFonts w:hint="eastAsia" w:ascii="宋体"/>
          <w:color w:val="auto"/>
          <w:sz w:val="24"/>
        </w:rPr>
        <w:t>我方为</w:t>
      </w:r>
      <w:r>
        <w:rPr>
          <w:rFonts w:hint="eastAsia"/>
          <w:color w:val="auto"/>
          <w:sz w:val="24"/>
          <w:u w:val="single"/>
          <w:lang w:eastAsia="zh-CN"/>
        </w:rPr>
        <w:t>基于商用密码的地理信息安全组件研制</w:t>
      </w:r>
      <w:r>
        <w:rPr>
          <w:rFonts w:hint="eastAsia"/>
          <w:color w:val="auto"/>
          <w:sz w:val="24"/>
        </w:rPr>
        <w:t>的</w:t>
      </w:r>
      <w:r>
        <w:rPr>
          <w:rFonts w:hint="eastAsia" w:ascii="宋体"/>
          <w:color w:val="auto"/>
          <w:sz w:val="24"/>
        </w:rPr>
        <w:t>应答（项目编号为：</w:t>
      </w:r>
      <w:r>
        <w:rPr>
          <w:rFonts w:hint="eastAsia" w:ascii="宋体" w:hAnsi="宋体"/>
          <w:color w:val="auto"/>
          <w:sz w:val="24"/>
          <w:lang w:eastAsia="zh-CN"/>
        </w:rPr>
        <w:t>CLF0223BJ02QY31</w:t>
      </w:r>
      <w:r>
        <w:rPr>
          <w:rFonts w:hint="eastAsia" w:ascii="宋体"/>
          <w:color w:val="auto"/>
          <w:sz w:val="24"/>
        </w:rPr>
        <w:t>）所提交的应答保证金</w:t>
      </w:r>
      <w:r>
        <w:rPr>
          <w:rFonts w:hint="eastAsia" w:ascii="宋体"/>
          <w:color w:val="auto"/>
          <w:sz w:val="24"/>
          <w:u w:val="single"/>
        </w:rPr>
        <w:t>（大写金额）</w:t>
      </w:r>
      <w:r>
        <w:rPr>
          <w:rFonts w:hint="eastAsia" w:ascii="宋体"/>
          <w:color w:val="auto"/>
          <w:sz w:val="24"/>
        </w:rPr>
        <w:t>元，请贵司退还</w:t>
      </w:r>
      <w:r>
        <w:rPr>
          <w:rFonts w:hint="eastAsia" w:ascii="宋体"/>
          <w:color w:val="auto"/>
          <w:sz w:val="24"/>
          <w:u w:val="single"/>
        </w:rPr>
        <w:t xml:space="preserve">  （包组号）  </w:t>
      </w:r>
      <w:r>
        <w:rPr>
          <w:rFonts w:hint="eastAsia" w:ascii="宋体"/>
          <w:color w:val="auto"/>
          <w:sz w:val="24"/>
        </w:rPr>
        <w:t>应答保证金</w:t>
      </w:r>
      <w:r>
        <w:rPr>
          <w:rFonts w:hint="eastAsia" w:ascii="宋体"/>
          <w:color w:val="auto"/>
          <w:sz w:val="24"/>
          <w:u w:val="single"/>
        </w:rPr>
        <w:t xml:space="preserve">  （小写金额）  </w:t>
      </w:r>
      <w:r>
        <w:rPr>
          <w:rFonts w:hint="eastAsia" w:ascii="宋体"/>
          <w:color w:val="auto"/>
          <w:sz w:val="24"/>
        </w:rPr>
        <w:t>元，请划到以下</w:t>
      </w:r>
      <w:r>
        <w:rPr>
          <w:rFonts w:hint="eastAsia"/>
          <w:color w:val="auto"/>
          <w:sz w:val="24"/>
        </w:rPr>
        <w:t>账户</w:t>
      </w:r>
      <w:r>
        <w:rPr>
          <w:rFonts w:hint="eastAsia" w:ascii="宋体"/>
          <w:color w:val="auto"/>
          <w:sz w:val="24"/>
        </w:rPr>
        <w:t>：</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4163"/>
        <w:gridCol w:w="1407"/>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33" w:type="dxa"/>
            <w:vAlign w:val="center"/>
          </w:tcPr>
          <w:p>
            <w:pPr>
              <w:jc w:val="center"/>
              <w:rPr>
                <w:rFonts w:ascii="宋体"/>
                <w:color w:val="auto"/>
                <w:sz w:val="24"/>
              </w:rPr>
            </w:pPr>
            <w:r>
              <w:rPr>
                <w:rFonts w:hint="eastAsia" w:ascii="宋体"/>
                <w:color w:val="auto"/>
                <w:sz w:val="24"/>
              </w:rPr>
              <w:t>收款人名称</w:t>
            </w:r>
          </w:p>
        </w:tc>
        <w:tc>
          <w:tcPr>
            <w:tcW w:w="7210" w:type="dxa"/>
            <w:gridSpan w:val="3"/>
            <w:vAlign w:val="center"/>
          </w:tcPr>
          <w:p>
            <w:pPr>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33" w:type="dxa"/>
            <w:vAlign w:val="center"/>
          </w:tcPr>
          <w:p>
            <w:pPr>
              <w:jc w:val="center"/>
              <w:rPr>
                <w:rFonts w:ascii="宋体"/>
                <w:color w:val="auto"/>
                <w:sz w:val="24"/>
              </w:rPr>
            </w:pPr>
            <w:r>
              <w:rPr>
                <w:rFonts w:hint="eastAsia" w:ascii="宋体"/>
                <w:color w:val="auto"/>
                <w:sz w:val="24"/>
              </w:rPr>
              <w:t>收款人地址</w:t>
            </w:r>
          </w:p>
        </w:tc>
        <w:tc>
          <w:tcPr>
            <w:tcW w:w="7210" w:type="dxa"/>
            <w:gridSpan w:val="3"/>
            <w:vAlign w:val="center"/>
          </w:tcPr>
          <w:p>
            <w:pPr>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733" w:type="dxa"/>
            <w:vAlign w:val="center"/>
          </w:tcPr>
          <w:p>
            <w:pPr>
              <w:jc w:val="center"/>
              <w:rPr>
                <w:rFonts w:hint="eastAsia" w:ascii="宋体" w:eastAsia="宋体"/>
                <w:color w:val="auto"/>
                <w:sz w:val="24"/>
                <w:lang w:eastAsia="zh-CN"/>
              </w:rPr>
            </w:pPr>
            <w:r>
              <w:rPr>
                <w:rFonts w:hint="eastAsia" w:ascii="宋体"/>
                <w:color w:val="auto"/>
                <w:sz w:val="24"/>
              </w:rPr>
              <w:t>开户银行</w:t>
            </w:r>
          </w:p>
          <w:p>
            <w:pPr>
              <w:jc w:val="center"/>
              <w:rPr>
                <w:rFonts w:ascii="宋体"/>
                <w:color w:val="auto"/>
                <w:sz w:val="24"/>
              </w:rPr>
            </w:pPr>
            <w:r>
              <w:rPr>
                <w:rFonts w:hint="eastAsia" w:ascii="宋体" w:hAnsi="宋体"/>
                <w:color w:val="auto"/>
                <w:sz w:val="24"/>
                <w:u w:val="single"/>
              </w:rPr>
              <w:t>（具体到XX银行XX支行）</w:t>
            </w:r>
          </w:p>
        </w:tc>
        <w:tc>
          <w:tcPr>
            <w:tcW w:w="4163" w:type="dxa"/>
            <w:vAlign w:val="center"/>
          </w:tcPr>
          <w:p>
            <w:pPr>
              <w:jc w:val="center"/>
              <w:rPr>
                <w:rFonts w:ascii="宋体"/>
                <w:color w:val="auto"/>
                <w:sz w:val="24"/>
              </w:rPr>
            </w:pPr>
          </w:p>
        </w:tc>
        <w:tc>
          <w:tcPr>
            <w:tcW w:w="1407" w:type="dxa"/>
            <w:vAlign w:val="center"/>
          </w:tcPr>
          <w:p>
            <w:pPr>
              <w:jc w:val="center"/>
              <w:rPr>
                <w:rFonts w:ascii="宋体"/>
                <w:color w:val="auto"/>
                <w:sz w:val="24"/>
              </w:rPr>
            </w:pPr>
            <w:r>
              <w:rPr>
                <w:rFonts w:hint="eastAsia" w:ascii="宋体"/>
                <w:color w:val="auto"/>
                <w:sz w:val="24"/>
              </w:rPr>
              <w:t>联系人</w:t>
            </w:r>
          </w:p>
        </w:tc>
        <w:tc>
          <w:tcPr>
            <w:tcW w:w="1640" w:type="dxa"/>
            <w:vAlign w:val="center"/>
          </w:tcPr>
          <w:p>
            <w:pPr>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33" w:type="dxa"/>
            <w:vAlign w:val="center"/>
          </w:tcPr>
          <w:p>
            <w:pPr>
              <w:jc w:val="center"/>
              <w:rPr>
                <w:rFonts w:ascii="宋体"/>
                <w:color w:val="auto"/>
                <w:sz w:val="24"/>
              </w:rPr>
            </w:pPr>
            <w:r>
              <w:rPr>
                <w:rFonts w:hint="eastAsia" w:ascii="宋体"/>
                <w:color w:val="auto"/>
                <w:sz w:val="24"/>
              </w:rPr>
              <w:t>账    号</w:t>
            </w:r>
          </w:p>
        </w:tc>
        <w:tc>
          <w:tcPr>
            <w:tcW w:w="4163" w:type="dxa"/>
            <w:vAlign w:val="center"/>
          </w:tcPr>
          <w:p>
            <w:pPr>
              <w:jc w:val="center"/>
              <w:rPr>
                <w:rFonts w:ascii="宋体"/>
                <w:color w:val="auto"/>
                <w:sz w:val="24"/>
              </w:rPr>
            </w:pPr>
          </w:p>
        </w:tc>
        <w:tc>
          <w:tcPr>
            <w:tcW w:w="1407" w:type="dxa"/>
            <w:vAlign w:val="center"/>
          </w:tcPr>
          <w:p>
            <w:pPr>
              <w:jc w:val="center"/>
              <w:rPr>
                <w:rFonts w:ascii="宋体"/>
                <w:color w:val="auto"/>
                <w:sz w:val="24"/>
              </w:rPr>
            </w:pPr>
            <w:r>
              <w:rPr>
                <w:rFonts w:hint="eastAsia" w:ascii="宋体"/>
                <w:color w:val="auto"/>
                <w:sz w:val="24"/>
              </w:rPr>
              <w:t>联系电话</w:t>
            </w:r>
          </w:p>
        </w:tc>
        <w:tc>
          <w:tcPr>
            <w:tcW w:w="1640" w:type="dxa"/>
            <w:vAlign w:val="center"/>
          </w:tcPr>
          <w:p>
            <w:pPr>
              <w:jc w:val="center"/>
              <w:rPr>
                <w:rFonts w:ascii="宋体"/>
                <w:color w:val="auto"/>
                <w:sz w:val="24"/>
              </w:rPr>
            </w:pPr>
          </w:p>
        </w:tc>
      </w:tr>
    </w:tbl>
    <w:p>
      <w:pPr>
        <w:snapToGrid w:val="0"/>
        <w:spacing w:line="336" w:lineRule="auto"/>
        <w:ind w:firstLine="480" w:firstLineChars="200"/>
        <w:rPr>
          <w:rFonts w:ascii="宋体"/>
          <w:color w:val="auto"/>
          <w:sz w:val="24"/>
        </w:rPr>
      </w:pPr>
      <w:r>
        <w:rPr>
          <w:rFonts w:hint="eastAsia" w:ascii="宋体"/>
          <w:color w:val="auto"/>
          <w:sz w:val="24"/>
        </w:rPr>
        <w:t>备注：当供应商收到中选通知书或招标结果通知书，申请退还应答保证金时，</w:t>
      </w:r>
      <w:r>
        <w:rPr>
          <w:rFonts w:hint="eastAsia" w:ascii="宋体" w:hAnsi="宋体" w:cs="宋体"/>
          <w:color w:val="auto"/>
          <w:sz w:val="24"/>
          <w:lang w:eastAsia="zh-TW"/>
        </w:rPr>
        <w:t>采购代理机构</w:t>
      </w:r>
      <w:r>
        <w:rPr>
          <w:rFonts w:hint="eastAsia" w:ascii="宋体"/>
          <w:color w:val="auto"/>
          <w:sz w:val="24"/>
        </w:rPr>
        <w:t>按其提供的“退应答保证金说明”，按规定退还供应商的应答保证金。</w:t>
      </w:r>
    </w:p>
    <w:p>
      <w:pPr>
        <w:snapToGrid w:val="0"/>
        <w:spacing w:line="336" w:lineRule="auto"/>
        <w:ind w:firstLine="472" w:firstLineChars="196"/>
        <w:rPr>
          <w:b/>
          <w:color w:val="auto"/>
          <w:sz w:val="24"/>
        </w:rPr>
      </w:pPr>
      <w:r>
        <w:rPr>
          <w:rFonts w:hint="eastAsia"/>
          <w:b/>
          <w:color w:val="auto"/>
          <w:sz w:val="24"/>
        </w:rPr>
        <w:t>为及时退还供应商的应答保证金，若存在以下二种情形的，则按以下规定执行：</w:t>
      </w:r>
    </w:p>
    <w:p>
      <w:pPr>
        <w:pStyle w:val="84"/>
        <w:numPr>
          <w:ilvl w:val="0"/>
          <w:numId w:val="95"/>
        </w:numPr>
        <w:snapToGrid w:val="0"/>
        <w:spacing w:line="336" w:lineRule="auto"/>
        <w:ind w:firstLineChars="0"/>
        <w:rPr>
          <w:b/>
          <w:color w:val="auto"/>
          <w:sz w:val="24"/>
        </w:rPr>
      </w:pPr>
      <w:r>
        <w:rPr>
          <w:rFonts w:hint="eastAsia"/>
          <w:b/>
          <w:color w:val="auto"/>
          <w:sz w:val="24"/>
        </w:rPr>
        <w:t>单位名称变更</w:t>
      </w:r>
    </w:p>
    <w:p>
      <w:pPr>
        <w:pStyle w:val="84"/>
        <w:snapToGrid w:val="0"/>
        <w:spacing w:line="336" w:lineRule="auto"/>
        <w:ind w:left="420" w:firstLine="0" w:firstLineChars="0"/>
        <w:rPr>
          <w:color w:val="auto"/>
          <w:sz w:val="24"/>
        </w:rPr>
      </w:pPr>
      <w:r>
        <w:rPr>
          <w:rFonts w:hint="eastAsia"/>
          <w:color w:val="auto"/>
          <w:sz w:val="24"/>
        </w:rPr>
        <w:t>A. 若供应商应答后，其单位名称变更，退还其应答保证金时，除提交</w:t>
      </w:r>
      <w:r>
        <w:rPr>
          <w:rFonts w:hint="eastAsia"/>
          <w:b/>
          <w:color w:val="auto"/>
          <w:sz w:val="24"/>
          <w:u w:val="thick"/>
        </w:rPr>
        <w:t>变更后的账户信息</w:t>
      </w:r>
      <w:r>
        <w:rPr>
          <w:rFonts w:hint="eastAsia"/>
          <w:color w:val="auto"/>
          <w:sz w:val="24"/>
        </w:rPr>
        <w:t>外，还需附</w:t>
      </w:r>
      <w:r>
        <w:rPr>
          <w:rFonts w:hint="eastAsia"/>
          <w:b/>
          <w:color w:val="auto"/>
          <w:sz w:val="24"/>
          <w:u w:val="thick"/>
        </w:rPr>
        <w:t>市场监督管理部门打印的变更信息说明</w:t>
      </w:r>
      <w:r>
        <w:rPr>
          <w:rFonts w:hint="eastAsia"/>
          <w:color w:val="auto"/>
          <w:sz w:val="24"/>
        </w:rPr>
        <w:t>，并加盖</w:t>
      </w:r>
      <w:r>
        <w:rPr>
          <w:rFonts w:hint="eastAsia"/>
          <w:b/>
          <w:color w:val="auto"/>
          <w:sz w:val="24"/>
          <w:u w:val="thick"/>
        </w:rPr>
        <w:t>单位公章</w:t>
      </w:r>
      <w:r>
        <w:rPr>
          <w:rFonts w:hint="eastAsia"/>
          <w:color w:val="auto"/>
          <w:sz w:val="24"/>
        </w:rPr>
        <w:t>；</w:t>
      </w:r>
    </w:p>
    <w:p>
      <w:pPr>
        <w:pStyle w:val="84"/>
        <w:snapToGrid w:val="0"/>
        <w:spacing w:line="336" w:lineRule="auto"/>
        <w:ind w:left="420" w:firstLine="0" w:firstLineChars="0"/>
        <w:rPr>
          <w:b/>
          <w:color w:val="auto"/>
          <w:sz w:val="24"/>
        </w:rPr>
      </w:pPr>
      <w:r>
        <w:rPr>
          <w:rFonts w:hint="eastAsia"/>
          <w:color w:val="auto"/>
          <w:sz w:val="24"/>
        </w:rPr>
        <w:t>B. 若供应商只变更营业执照信息，没有及时变更银行账户的，只需提供</w:t>
      </w:r>
      <w:r>
        <w:rPr>
          <w:rFonts w:hint="eastAsia"/>
          <w:b/>
          <w:color w:val="auto"/>
          <w:sz w:val="24"/>
          <w:u w:val="thick"/>
        </w:rPr>
        <w:t>银行开户许可证复印件</w:t>
      </w:r>
      <w:r>
        <w:rPr>
          <w:rFonts w:hint="eastAsia"/>
          <w:color w:val="auto"/>
          <w:sz w:val="24"/>
        </w:rPr>
        <w:t>，并加盖</w:t>
      </w:r>
      <w:r>
        <w:rPr>
          <w:rFonts w:hint="eastAsia"/>
          <w:b/>
          <w:color w:val="auto"/>
          <w:sz w:val="24"/>
          <w:u w:val="thick"/>
        </w:rPr>
        <w:t>单位公章</w:t>
      </w:r>
      <w:r>
        <w:rPr>
          <w:rFonts w:hint="eastAsia"/>
          <w:b/>
          <w:color w:val="auto"/>
          <w:sz w:val="24"/>
        </w:rPr>
        <w:t>。</w:t>
      </w:r>
    </w:p>
    <w:p>
      <w:pPr>
        <w:pStyle w:val="84"/>
        <w:numPr>
          <w:ilvl w:val="0"/>
          <w:numId w:val="95"/>
        </w:numPr>
        <w:snapToGrid w:val="0"/>
        <w:spacing w:line="336" w:lineRule="auto"/>
        <w:ind w:firstLineChars="0"/>
        <w:rPr>
          <w:b/>
          <w:color w:val="auto"/>
          <w:sz w:val="24"/>
        </w:rPr>
      </w:pPr>
      <w:r>
        <w:rPr>
          <w:rFonts w:hint="eastAsia"/>
          <w:b/>
          <w:color w:val="auto"/>
          <w:sz w:val="24"/>
        </w:rPr>
        <w:t>收支两条线</w:t>
      </w:r>
    </w:p>
    <w:p>
      <w:pPr>
        <w:pStyle w:val="84"/>
        <w:snapToGrid w:val="0"/>
        <w:spacing w:line="336" w:lineRule="auto"/>
        <w:ind w:left="462" w:firstLine="0" w:firstLineChars="0"/>
        <w:rPr>
          <w:color w:val="auto"/>
          <w:sz w:val="24"/>
        </w:rPr>
      </w:pPr>
      <w:r>
        <w:rPr>
          <w:rFonts w:hint="eastAsia"/>
          <w:color w:val="auto"/>
          <w:sz w:val="24"/>
        </w:rPr>
        <w:t>若供应商属于资金收支两条线的情况，则以上账户信息必须是其单位收款账户的信息，供应商需附上</w:t>
      </w:r>
      <w:r>
        <w:rPr>
          <w:rFonts w:hint="eastAsia"/>
          <w:b/>
          <w:color w:val="auto"/>
          <w:sz w:val="24"/>
          <w:u w:val="thick"/>
        </w:rPr>
        <w:t>收支两条线的说明</w:t>
      </w:r>
      <w:r>
        <w:rPr>
          <w:rFonts w:hint="eastAsia"/>
          <w:color w:val="auto"/>
          <w:sz w:val="24"/>
        </w:rPr>
        <w:t>，</w:t>
      </w:r>
      <w:r>
        <w:rPr>
          <w:rFonts w:hint="eastAsia"/>
          <w:color w:val="auto"/>
          <w:sz w:val="24"/>
          <w:u w:val="thick" w:color="C7EDCC"/>
        </w:rPr>
        <w:t>并</w:t>
      </w:r>
      <w:r>
        <w:rPr>
          <w:rFonts w:hint="eastAsia"/>
          <w:b/>
          <w:color w:val="auto"/>
          <w:sz w:val="24"/>
          <w:u w:val="thick"/>
        </w:rPr>
        <w:t>加盖单位公章</w:t>
      </w:r>
      <w:r>
        <w:rPr>
          <w:rFonts w:hint="eastAsia"/>
          <w:color w:val="auto"/>
          <w:sz w:val="24"/>
          <w:u w:color="C7EDCC"/>
        </w:rPr>
        <w:t>：</w:t>
      </w:r>
    </w:p>
    <w:p>
      <w:pPr>
        <w:snapToGrid w:val="0"/>
        <w:spacing w:line="336" w:lineRule="auto"/>
        <w:ind w:firstLine="480" w:firstLineChars="200"/>
        <w:rPr>
          <w:rFonts w:ascii="宋体"/>
          <w:color w:val="auto"/>
          <w:sz w:val="24"/>
        </w:rPr>
      </w:pPr>
    </w:p>
    <w:p>
      <w:pPr>
        <w:snapToGrid w:val="0"/>
        <w:spacing w:line="336" w:lineRule="auto"/>
        <w:ind w:left="300" w:leftChars="150" w:firstLine="4219" w:firstLineChars="1758"/>
        <w:jc w:val="left"/>
        <w:rPr>
          <w:rFonts w:ascii="宋体" w:hAnsi="宋体"/>
          <w:color w:val="auto"/>
          <w:sz w:val="24"/>
        </w:rPr>
      </w:pPr>
      <w:r>
        <w:rPr>
          <w:rFonts w:hint="eastAsia" w:ascii="宋体" w:hAnsi="宋体"/>
          <w:color w:val="auto"/>
          <w:sz w:val="24"/>
        </w:rPr>
        <w:t>供应商名称(盖公章):</w:t>
      </w:r>
    </w:p>
    <w:p>
      <w:pPr>
        <w:snapToGrid w:val="0"/>
        <w:spacing w:line="336" w:lineRule="auto"/>
        <w:ind w:left="300" w:leftChars="150" w:firstLine="4219" w:firstLineChars="1758"/>
        <w:jc w:val="left"/>
        <w:rPr>
          <w:rFonts w:ascii="宋体" w:hAnsi="宋体"/>
          <w:color w:val="auto"/>
          <w:sz w:val="24"/>
        </w:rPr>
      </w:pPr>
      <w:r>
        <w:rPr>
          <w:rFonts w:hint="eastAsia" w:ascii="宋体" w:hAnsi="宋体"/>
          <w:color w:val="auto"/>
          <w:sz w:val="24"/>
        </w:rPr>
        <w:t>供应商授权代表联系电话：</w:t>
      </w:r>
    </w:p>
    <w:p>
      <w:pPr>
        <w:snapToGrid w:val="0"/>
        <w:spacing w:line="336" w:lineRule="auto"/>
        <w:ind w:left="300" w:leftChars="150" w:firstLine="4219" w:firstLineChars="1758"/>
        <w:jc w:val="left"/>
        <w:rPr>
          <w:rFonts w:ascii="宋体" w:hAnsi="宋体"/>
          <w:color w:val="auto"/>
          <w:sz w:val="24"/>
        </w:rPr>
      </w:pPr>
      <w:r>
        <w:rPr>
          <w:rFonts w:ascii="宋体" w:hAnsi="宋体"/>
          <w:color w:val="auto"/>
          <w:sz w:val="24"/>
        </w:rPr>
        <w:t>日期：</w:t>
      </w:r>
    </w:p>
    <w:p>
      <w:pPr>
        <w:widowControl/>
        <w:jc w:val="left"/>
        <w:rPr>
          <w:rFonts w:ascii="宋体" w:hAnsi="宋体"/>
          <w:b/>
          <w:bCs/>
          <w:color w:val="auto"/>
          <w:sz w:val="44"/>
        </w:rPr>
      </w:pPr>
    </w:p>
    <w:sectPr>
      <w:headerReference r:id="rId12" w:type="default"/>
      <w:pgSz w:w="11906" w:h="16838"/>
      <w:pgMar w:top="1440" w:right="1286" w:bottom="1440" w:left="156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5A9A4C-630E-4824-9512-A3AE75CF7C98}"/>
  </w:font>
  <w:font w:name="黑体">
    <w:panose1 w:val="02010609060101010101"/>
    <w:charset w:val="86"/>
    <w:family w:val="auto"/>
    <w:pitch w:val="default"/>
    <w:sig w:usb0="800002BF" w:usb1="38CF7CFA" w:usb2="00000016" w:usb3="00000000" w:csb0="00040001" w:csb1="00000000"/>
    <w:embedRegular r:id="rId2" w:fontKey="{A207C57A-92C9-4892-B1B8-E13137C2699E}"/>
  </w:font>
  <w:font w:name="Courier New">
    <w:panose1 w:val="02070309020205020404"/>
    <w:charset w:val="01"/>
    <w:family w:val="modern"/>
    <w:pitch w:val="default"/>
    <w:sig w:usb0="E0002EFF" w:usb1="C0007843" w:usb2="00000009" w:usb3="00000000" w:csb0="400001FF" w:csb1="FFFF0000"/>
    <w:embedRegular r:id="rId3" w:fontKey="{D3C95C21-2FCD-4FD5-9164-F1865E0CFAF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4" w:fontKey="{D70355B8-AEF0-4746-AD2B-0627B85FED48}"/>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D3A8CB4C-C7A2-4EE0-8980-63F5C7F4F715}"/>
  </w:font>
  <w:font w:name="Garamond">
    <w:panose1 w:val="02020502050306020203"/>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Bodoni MT Condensed">
    <w:altName w:val="Bodoni"/>
    <w:panose1 w:val="02070606080606020203"/>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embedRegular r:id="rId6" w:fontKey="{2672DC3B-F63C-4BF4-8A68-935E6F6877D9}"/>
  </w:font>
  <w:font w:name="微软雅黑">
    <w:panose1 w:val="020B0503020204020204"/>
    <w:charset w:val="86"/>
    <w:family w:val="swiss"/>
    <w:pitch w:val="default"/>
    <w:sig w:usb0="80000287" w:usb1="2ACF3C50" w:usb2="00000016" w:usb3="00000000" w:csb0="0004001F" w:csb1="00000000"/>
    <w:embedRegular r:id="rId7" w:fontKey="{9A082ADD-1400-48BF-9191-BF62C3658713}"/>
  </w:font>
  <w:font w:name="仿宋">
    <w:panose1 w:val="02010609060101010101"/>
    <w:charset w:val="86"/>
    <w:family w:val="modern"/>
    <w:pitch w:val="default"/>
    <w:sig w:usb0="800002BF" w:usb1="38CF7CFA" w:usb2="00000016" w:usb3="00000000" w:csb0="00040001" w:csb1="00000000"/>
    <w:embedRegular r:id="rId8" w:fontKey="{2D3D0ED3-3E13-447D-83BD-BA5E8605FBFB}"/>
  </w:font>
  <w:font w:name="Bodoni">
    <w:panose1 w:val="02070603060706020303"/>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2</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hint="eastAsia"/>
      </w:rPr>
      <w:t xml:space="preserve">http://www.chinapsp.cn/                              </w:t>
    </w:r>
    <w:r>
      <w:fldChar w:fldCharType="begin"/>
    </w:r>
    <w:r>
      <w:rPr>
        <w:rStyle w:val="42"/>
      </w:rPr>
      <w:instrText xml:space="preserve"> PAGE </w:instrText>
    </w:r>
    <w:r>
      <w:fldChar w:fldCharType="separate"/>
    </w:r>
    <w:r>
      <w:rPr>
        <w:rStyle w:val="42"/>
      </w:rPr>
      <w:t>2</w:t>
    </w:r>
    <w:r>
      <w:fldChar w:fldCharType="end"/>
    </w:r>
    <w:r>
      <w:rPr>
        <w:rFonts w:hint="eastAsia"/>
      </w:rPr>
      <w:t>采联国际招标采购集团有限公司</w:t>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hint="eastAsia"/>
      </w:rPr>
      <w:t>http://www.chinapsp.cn/                   第</w:t>
    </w:r>
    <w:r>
      <w:fldChar w:fldCharType="begin"/>
    </w:r>
    <w:r>
      <w:rPr>
        <w:rStyle w:val="42"/>
      </w:rPr>
      <w:instrText xml:space="preserve"> PAGE </w:instrText>
    </w:r>
    <w:r>
      <w:fldChar w:fldCharType="separate"/>
    </w:r>
    <w:r>
      <w:rPr>
        <w:rStyle w:val="42"/>
      </w:rPr>
      <w:t>21</w:t>
    </w:r>
    <w:r>
      <w:fldChar w:fldCharType="end"/>
    </w:r>
    <w:r>
      <w:rPr>
        <w:rStyle w:val="42"/>
        <w:rFonts w:hint="eastAsia"/>
      </w:rPr>
      <w:t>页，共</w:t>
    </w:r>
    <w:r>
      <w:fldChar w:fldCharType="begin"/>
    </w:r>
    <w:r>
      <w:rPr>
        <w:rStyle w:val="42"/>
      </w:rPr>
      <w:instrText xml:space="preserve"> NUMPAGES </w:instrText>
    </w:r>
    <w:r>
      <w:fldChar w:fldCharType="separate"/>
    </w:r>
    <w:r>
      <w:rPr>
        <w:rStyle w:val="42"/>
      </w:rPr>
      <w:t>92</w:t>
    </w:r>
    <w:r>
      <w:fldChar w:fldCharType="end"/>
    </w:r>
    <w:r>
      <w:rPr>
        <w:rStyle w:val="42"/>
        <w:rFonts w:hint="eastAsia"/>
      </w:rPr>
      <w:t xml:space="preserve">页                    </w:t>
    </w:r>
    <w:r>
      <w:rPr>
        <w:rFonts w:hint="eastAsia"/>
      </w:rPr>
      <w:t>采联国际招标采购集团有限公司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ascii="黑体" w:eastAsia="黑体"/>
        <w:sz w:val="24"/>
      </w:rPr>
      <w:drawing>
        <wp:inline distT="0" distB="0" distL="0" distR="0">
          <wp:extent cx="664845" cy="249555"/>
          <wp:effectExtent l="0" t="0" r="1905" b="0"/>
          <wp:docPr id="10" name="图片 10"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2013确认版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4845" cy="249555"/>
                  </a:xfrm>
                  <a:prstGeom prst="rect">
                    <a:avLst/>
                  </a:prstGeom>
                  <a:noFill/>
                  <a:ln>
                    <a:noFill/>
                  </a:ln>
                </pic:spPr>
              </pic:pic>
            </a:graphicData>
          </a:graphic>
        </wp:inline>
      </w:drawing>
    </w:r>
    <w:r>
      <w:rPr>
        <w:rFonts w:hint="eastAsia" w:ascii="宋体" w:hAnsi="宋体"/>
      </w:rPr>
      <w:t xml:space="preserve"> ︱让︱您︱的︱选︱择︱更︱专︱业︱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ascii="宋体" w:hAnsi="宋体" w:eastAsia="宋体"/>
        <w:color w:val="000000" w:themeColor="text1"/>
        <w:lang w:eastAsia="zh-CN"/>
        <w14:textFill>
          <w14:solidFill>
            <w14:schemeClr w14:val="tx1"/>
          </w14:solidFill>
        </w14:textFill>
      </w:rPr>
    </w:pPr>
    <w:r>
      <w:rPr>
        <w:rFonts w:hint="eastAsia" w:ascii="宋体" w:hAnsi="宋体"/>
      </w:rPr>
      <w:t xml:space="preserve"> </w:t>
    </w:r>
    <w:r>
      <w:rPr>
        <w:rFonts w:hint="eastAsia" w:ascii="黑体" w:eastAsia="黑体"/>
        <w:szCs w:val="21"/>
        <w:lang w:eastAsia="zh-CN"/>
      </w:rPr>
      <w:drawing>
        <wp:inline distT="0" distB="0" distL="114300" distR="114300">
          <wp:extent cx="884555" cy="369570"/>
          <wp:effectExtent l="0" t="0" r="10795" b="11430"/>
          <wp:docPr id="3" name="图片 1" descr="屏幕截图 2023-04-23 12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屏幕截图 2023-04-23 121736"/>
                  <pic:cNvPicPr>
                    <a:picLocks noChangeAspect="1"/>
                  </pic:cNvPicPr>
                </pic:nvPicPr>
                <pic:blipFill>
                  <a:blip r:embed="rId1"/>
                  <a:stretch>
                    <a:fillRect/>
                  </a:stretch>
                </pic:blipFill>
                <pic:spPr>
                  <a:xfrm>
                    <a:off x="0" y="0"/>
                    <a:ext cx="884555" cy="369570"/>
                  </a:xfrm>
                  <a:prstGeom prst="rect">
                    <a:avLst/>
                  </a:prstGeom>
                  <a:noFill/>
                  <a:ln>
                    <a:noFill/>
                  </a:ln>
                </pic:spPr>
              </pic:pic>
            </a:graphicData>
          </a:graphic>
        </wp:inline>
      </w:drawing>
    </w:r>
    <w:r>
      <w:rPr>
        <w:rFonts w:hint="eastAsia" w:ascii="宋体" w:hAnsi="宋体"/>
      </w:rPr>
      <w:t xml:space="preserve">让︱您︱的︱选︱择︱更︱专︱业︱                          </w:t>
    </w:r>
    <w:r>
      <w:rPr>
        <w:rFonts w:hint="eastAsia" w:ascii="宋体" w:hAnsi="宋体"/>
        <w:color w:val="000000" w:themeColor="text1"/>
        <w14:textFill>
          <w14:solidFill>
            <w14:schemeClr w14:val="tx1"/>
          </w14:solidFill>
        </w14:textFill>
      </w:rPr>
      <w:t xml:space="preserve"> </w:t>
    </w:r>
    <w:r>
      <w:rPr>
        <w:rFonts w:hint="eastAsia" w:ascii="宋体"/>
        <w:bCs/>
        <w:color w:val="000000" w:themeColor="text1"/>
        <w:szCs w:val="20"/>
        <w14:textFill>
          <w14:solidFill>
            <w14:schemeClr w14:val="tx1"/>
          </w14:solidFill>
        </w14:textFill>
      </w:rPr>
      <w:t>项目编号：</w:t>
    </w:r>
    <w:r>
      <w:rPr>
        <w:rFonts w:hint="eastAsia" w:ascii="宋体" w:hAnsi="宋体"/>
        <w:color w:val="000000" w:themeColor="text1"/>
        <w:lang w:eastAsia="zh-CN"/>
        <w14:textFill>
          <w14:solidFill>
            <w14:schemeClr w14:val="tx1"/>
          </w14:solidFill>
        </w14:textFill>
      </w:rPr>
      <w:t>CLF0223BJ02QY31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ascii="宋体" w:hAnsi="宋体" w:eastAsia="宋体"/>
        <w:lang w:eastAsia="zh-CN"/>
      </w:rPr>
    </w:pPr>
    <w:r>
      <w:rPr>
        <w:rFonts w:eastAsia="Times New Roman"/>
        <w:snapToGrid w:val="0"/>
        <w:color w:val="000000"/>
        <w:w w:val="0"/>
        <w:sz w:val="0"/>
        <w:szCs w:val="0"/>
        <w:u w:color="000000"/>
        <w:shd w:val="clear" w:color="000000" w:fill="000000"/>
      </w:rPr>
      <w:t xml:space="preserve"> </w:t>
    </w:r>
    <w:r>
      <w:rPr>
        <w:rFonts w:hint="eastAsia" w:ascii="黑体" w:eastAsia="黑体"/>
        <w:szCs w:val="21"/>
        <w:lang w:eastAsia="zh-CN"/>
      </w:rPr>
      <w:drawing>
        <wp:inline distT="0" distB="0" distL="114300" distR="114300">
          <wp:extent cx="884555" cy="369570"/>
          <wp:effectExtent l="0" t="0" r="10795" b="11430"/>
          <wp:docPr id="1" name="图片 1" descr="屏幕截图 2023-04-23 12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屏幕截图 2023-04-23 121736"/>
                  <pic:cNvPicPr>
                    <a:picLocks noChangeAspect="1"/>
                  </pic:cNvPicPr>
                </pic:nvPicPr>
                <pic:blipFill>
                  <a:blip r:embed="rId1"/>
                  <a:stretch>
                    <a:fillRect/>
                  </a:stretch>
                </pic:blipFill>
                <pic:spPr>
                  <a:xfrm>
                    <a:off x="0" y="0"/>
                    <a:ext cx="884555" cy="369570"/>
                  </a:xfrm>
                  <a:prstGeom prst="rect">
                    <a:avLst/>
                  </a:prstGeom>
                  <a:noFill/>
                  <a:ln>
                    <a:noFill/>
                  </a:ln>
                </pic:spPr>
              </pic:pic>
            </a:graphicData>
          </a:graphic>
        </wp:inline>
      </w:drawing>
    </w:r>
    <w:r>
      <w:rPr>
        <w:rFonts w:hint="eastAsia" w:ascii="宋体" w:hAnsi="宋体"/>
      </w:rPr>
      <w:t xml:space="preserve"> ︱让︱您︱的︱选︱择︱更︱专︱业︱                               </w:t>
    </w:r>
    <w:r>
      <w:rPr>
        <w:rFonts w:hint="eastAsia" w:ascii="宋体"/>
        <w:bCs/>
        <w:szCs w:val="20"/>
      </w:rPr>
      <w:t>项目编号：</w:t>
    </w:r>
    <w:r>
      <w:rPr>
        <w:rFonts w:hint="eastAsia" w:ascii="宋体" w:hAnsi="宋体"/>
        <w:lang w:eastAsia="zh-CN"/>
      </w:rPr>
      <w:t>CLF0223BJ02QY31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95342"/>
    <w:multiLevelType w:val="multilevel"/>
    <w:tmpl w:val="95395342"/>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D0AD986"/>
    <w:multiLevelType w:val="multilevel"/>
    <w:tmpl w:val="9D0AD986"/>
    <w:lvl w:ilvl="0" w:tentative="0">
      <w:start w:val="1"/>
      <w:numFmt w:val="chineseCountingThousand"/>
      <w:lvlText w:val="(%1)"/>
      <w:lvlJc w:val="left"/>
      <w:pPr>
        <w:tabs>
          <w:tab w:val="left" w:pos="425"/>
        </w:tabs>
        <w:ind w:left="425" w:hanging="425"/>
      </w:pPr>
      <w:rPr>
        <w:rFonts w:hint="eastAsia"/>
        <w:b w:val="0"/>
        <w:color w:val="auto"/>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BDA6C33D"/>
    <w:multiLevelType w:val="singleLevel"/>
    <w:tmpl w:val="BDA6C33D"/>
    <w:lvl w:ilvl="0" w:tentative="0">
      <w:start w:val="1"/>
      <w:numFmt w:val="chineseCounting"/>
      <w:suff w:val="nothing"/>
      <w:lvlText w:val="%1、"/>
      <w:lvlJc w:val="left"/>
      <w:pPr>
        <w:ind w:left="0" w:firstLine="420"/>
      </w:pPr>
      <w:rPr>
        <w:rFonts w:hint="eastAsia"/>
      </w:rPr>
    </w:lvl>
  </w:abstractNum>
  <w:abstractNum w:abstractNumId="3">
    <w:nsid w:val="CF602CA2"/>
    <w:multiLevelType w:val="multilevel"/>
    <w:tmpl w:val="CF602CA2"/>
    <w:lvl w:ilvl="0" w:tentative="0">
      <w:start w:val="1"/>
      <w:numFmt w:val="decimal"/>
      <w:lvlText w:val="%1."/>
      <w:lvlJc w:val="left"/>
      <w:pPr>
        <w:tabs>
          <w:tab w:val="left" w:pos="840"/>
        </w:tabs>
        <w:ind w:left="840" w:hanging="420"/>
      </w:pPr>
      <w:rPr>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DDEBACCE"/>
    <w:multiLevelType w:val="multilevel"/>
    <w:tmpl w:val="DDEBACCE"/>
    <w:lvl w:ilvl="0" w:tentative="0">
      <w:start w:val="1"/>
      <w:numFmt w:val="decimal"/>
      <w:lvlText w:val="%1."/>
      <w:lvlJc w:val="left"/>
      <w:pPr>
        <w:tabs>
          <w:tab w:val="left" w:pos="840"/>
        </w:tabs>
        <w:ind w:left="840" w:hanging="420"/>
      </w:pPr>
      <w:rPr>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EB2AB4B1"/>
    <w:multiLevelType w:val="singleLevel"/>
    <w:tmpl w:val="EB2AB4B1"/>
    <w:lvl w:ilvl="0" w:tentative="0">
      <w:start w:val="1"/>
      <w:numFmt w:val="decimal"/>
      <w:suff w:val="nothing"/>
      <w:lvlText w:val="（%1）"/>
      <w:lvlJc w:val="left"/>
    </w:lvl>
  </w:abstractNum>
  <w:abstractNum w:abstractNumId="6">
    <w:nsid w:val="00000012"/>
    <w:multiLevelType w:val="multilevel"/>
    <w:tmpl w:val="00000012"/>
    <w:lvl w:ilvl="0" w:tentative="0">
      <w:start w:val="1"/>
      <w:numFmt w:val="japaneseCounting"/>
      <w:lvlText w:val="%1、"/>
      <w:lvlJc w:val="left"/>
      <w:pPr>
        <w:ind w:left="360" w:hanging="360"/>
      </w:pPr>
      <w:rPr>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CC4FE1"/>
    <w:multiLevelType w:val="multilevel"/>
    <w:tmpl w:val="00CC4FE1"/>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1BB1B3A"/>
    <w:multiLevelType w:val="multilevel"/>
    <w:tmpl w:val="01BB1B3A"/>
    <w:lvl w:ilvl="0" w:tentative="0">
      <w:start w:val="1"/>
      <w:numFmt w:val="chineseCountingThousand"/>
      <w:lvlText w:val="(%1)"/>
      <w:lvlJc w:val="left"/>
      <w:pPr>
        <w:ind w:left="420" w:hanging="420"/>
      </w:pPr>
      <w:rPr>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4304859"/>
    <w:multiLevelType w:val="multilevel"/>
    <w:tmpl w:val="04304859"/>
    <w:lvl w:ilvl="0" w:tentative="0">
      <w:start w:val="1"/>
      <w:numFmt w:val="decimal"/>
      <w:lvlText w:val="%1."/>
      <w:lvlJc w:val="left"/>
      <w:pPr>
        <w:ind w:left="840" w:hanging="420"/>
      </w:pPr>
      <w:rPr>
        <w:rFonts w:hint="eastAsia"/>
        <w:b/>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8F1388F"/>
    <w:multiLevelType w:val="multilevel"/>
    <w:tmpl w:val="08F1388F"/>
    <w:lvl w:ilvl="0" w:tentative="0">
      <w:start w:val="1"/>
      <w:numFmt w:val="chineseCountingThousand"/>
      <w:lvlText w:val="(%1)"/>
      <w:lvlJc w:val="left"/>
      <w:pPr>
        <w:ind w:left="420" w:hanging="420"/>
      </w:pPr>
      <w:rPr>
        <w:rFonts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93D2182"/>
    <w:multiLevelType w:val="multilevel"/>
    <w:tmpl w:val="093D2182"/>
    <w:lvl w:ilvl="0" w:tentative="0">
      <w:start w:val="1"/>
      <w:numFmt w:val="decimal"/>
      <w:lvlText w:val="%1."/>
      <w:lvlJc w:val="left"/>
      <w:pPr>
        <w:ind w:left="840" w:hanging="420"/>
      </w:pPr>
      <w:rPr>
        <w:rFonts w:hint="eastAsia"/>
        <w:strike w:val="0"/>
        <w:color w:val="000000" w:themeColor="text1"/>
        <w14:textFill>
          <w14:solidFill>
            <w14:schemeClr w14:val="tx1"/>
          </w14:solidFill>
        </w14:textFill>
      </w:rPr>
    </w:lvl>
    <w:lvl w:ilvl="1" w:tentative="0">
      <w:start w:val="9"/>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98B5B8C"/>
    <w:multiLevelType w:val="multilevel"/>
    <w:tmpl w:val="098B5B8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A1D29FE"/>
    <w:multiLevelType w:val="multilevel"/>
    <w:tmpl w:val="0A1D29FE"/>
    <w:lvl w:ilvl="0" w:tentative="0">
      <w:start w:val="3"/>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5">
    <w:nsid w:val="0C8E6839"/>
    <w:multiLevelType w:val="multilevel"/>
    <w:tmpl w:val="0C8E6839"/>
    <w:lvl w:ilvl="0" w:tentative="0">
      <w:start w:val="1"/>
      <w:numFmt w:val="chineseCountingThousand"/>
      <w:lvlText w:val="(%1)"/>
      <w:lvlJc w:val="left"/>
      <w:pPr>
        <w:ind w:left="360" w:hanging="360"/>
      </w:pPr>
      <w:rPr>
        <w:rFonts w:hint="eastAsia"/>
        <w:i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0496D52"/>
    <w:multiLevelType w:val="multilevel"/>
    <w:tmpl w:val="10496D52"/>
    <w:lvl w:ilvl="0" w:tentative="0">
      <w:start w:val="1"/>
      <w:numFmt w:val="decimal"/>
      <w:lvlText w:val="(%1)"/>
      <w:lvlJc w:val="left"/>
      <w:pPr>
        <w:ind w:left="845" w:hanging="420"/>
      </w:pPr>
      <w:rPr>
        <w:rFonts w:hint="default"/>
        <w:i w:val="0"/>
        <w:iCs w:val="0"/>
        <w:color w:val="auto"/>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7">
    <w:nsid w:val="122C578D"/>
    <w:multiLevelType w:val="singleLevel"/>
    <w:tmpl w:val="122C578D"/>
    <w:lvl w:ilvl="0" w:tentative="0">
      <w:start w:val="1"/>
      <w:numFmt w:val="decimal"/>
      <w:lvlText w:val="(%1)"/>
      <w:lvlJc w:val="left"/>
      <w:pPr>
        <w:ind w:left="420" w:hanging="420"/>
      </w:pPr>
      <w:rPr>
        <w:rFonts w:hint="default"/>
      </w:rPr>
    </w:lvl>
  </w:abstractNum>
  <w:abstractNum w:abstractNumId="18">
    <w:nsid w:val="13914F62"/>
    <w:multiLevelType w:val="multilevel"/>
    <w:tmpl w:val="13914F62"/>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9">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5743115"/>
    <w:multiLevelType w:val="multilevel"/>
    <w:tmpl w:val="15743115"/>
    <w:lvl w:ilvl="0" w:tentative="0">
      <w:start w:val="1"/>
      <w:numFmt w:val="chineseCountingThousand"/>
      <w:lvlText w:val="(%1)"/>
      <w:lvlJc w:val="left"/>
      <w:pPr>
        <w:tabs>
          <w:tab w:val="left" w:pos="425"/>
        </w:tabs>
        <w:ind w:left="425" w:hanging="425"/>
      </w:pPr>
      <w:rPr>
        <w:rFonts w:hint="eastAsia"/>
        <w:b w:val="0"/>
        <w:color w:val="auto"/>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87A48C1"/>
    <w:multiLevelType w:val="multilevel"/>
    <w:tmpl w:val="187A48C1"/>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198F3F03"/>
    <w:multiLevelType w:val="multilevel"/>
    <w:tmpl w:val="198F3F03"/>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1AB30B54"/>
    <w:multiLevelType w:val="multilevel"/>
    <w:tmpl w:val="1AB30B5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B2630FA"/>
    <w:multiLevelType w:val="multilevel"/>
    <w:tmpl w:val="1B2630FA"/>
    <w:lvl w:ilvl="0" w:tentative="0">
      <w:start w:val="1"/>
      <w:numFmt w:val="decimal"/>
      <w:lvlText w:val="%1."/>
      <w:lvlJc w:val="left"/>
      <w:pPr>
        <w:ind w:left="562" w:hanging="420"/>
      </w:pPr>
      <w:rPr>
        <w:rFonts w:hint="eastAsia"/>
        <w:i w:val="0"/>
        <w:iCs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5">
    <w:nsid w:val="1DD22B5D"/>
    <w:multiLevelType w:val="multilevel"/>
    <w:tmpl w:val="1DD22B5D"/>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3A63FDB"/>
    <w:multiLevelType w:val="multilevel"/>
    <w:tmpl w:val="23A63FDB"/>
    <w:lvl w:ilvl="0" w:tentative="0">
      <w:start w:val="1"/>
      <w:numFmt w:val="chineseCountingThousand"/>
      <w:lvlText w:val="(%1)"/>
      <w:lvlJc w:val="left"/>
      <w:pPr>
        <w:ind w:left="420" w:hanging="420"/>
      </w:pPr>
      <w:rPr>
        <w:rFonts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67A61ED"/>
    <w:multiLevelType w:val="multilevel"/>
    <w:tmpl w:val="267A61ED"/>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27A7686C"/>
    <w:multiLevelType w:val="multilevel"/>
    <w:tmpl w:val="27A7686C"/>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86D0CD4"/>
    <w:multiLevelType w:val="multilevel"/>
    <w:tmpl w:val="286D0CD4"/>
    <w:lvl w:ilvl="0" w:tentative="0">
      <w:start w:val="1"/>
      <w:numFmt w:val="decimalEnclosedCircle"/>
      <w:lvlText w:val="%1"/>
      <w:lvlJc w:val="left"/>
      <w:pPr>
        <w:ind w:left="12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92A6796"/>
    <w:multiLevelType w:val="multilevel"/>
    <w:tmpl w:val="292A6796"/>
    <w:lvl w:ilvl="0" w:tentative="0">
      <w:start w:val="1"/>
      <w:numFmt w:val="decimal"/>
      <w:lvlText w:val="%1."/>
      <w:lvlJc w:val="left"/>
      <w:pPr>
        <w:ind w:left="420" w:hanging="420"/>
      </w:pPr>
      <w:rPr>
        <w:rFonts w:hint="eastAsia"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A5E0B58"/>
    <w:multiLevelType w:val="multilevel"/>
    <w:tmpl w:val="2A5E0B58"/>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2C61436A"/>
    <w:multiLevelType w:val="multilevel"/>
    <w:tmpl w:val="2C6143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CA85AD8"/>
    <w:multiLevelType w:val="multilevel"/>
    <w:tmpl w:val="2CA85AD8"/>
    <w:lvl w:ilvl="0" w:tentative="0">
      <w:start w:val="1"/>
      <w:numFmt w:val="decimal"/>
      <w:lvlText w:val="（%1）"/>
      <w:lvlJc w:val="left"/>
      <w:pPr>
        <w:ind w:left="987" w:hanging="420"/>
      </w:pPr>
      <w:rPr>
        <w:rFonts w:hint="eastAsia"/>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37">
    <w:nsid w:val="2EB2130D"/>
    <w:multiLevelType w:val="multilevel"/>
    <w:tmpl w:val="2EB2130D"/>
    <w:lvl w:ilvl="0" w:tentative="0">
      <w:start w:val="1"/>
      <w:numFmt w:val="decimal"/>
      <w:lvlText w:val="%1."/>
      <w:lvlJc w:val="left"/>
      <w:pPr>
        <w:tabs>
          <w:tab w:val="left" w:pos="840"/>
        </w:tabs>
        <w:ind w:left="840" w:hanging="420"/>
      </w:pPr>
      <w:rPr>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8">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32BE547A"/>
    <w:multiLevelType w:val="multilevel"/>
    <w:tmpl w:val="32BE547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44B54F6"/>
    <w:multiLevelType w:val="multilevel"/>
    <w:tmpl w:val="344B54F6"/>
    <w:lvl w:ilvl="0" w:tentative="0">
      <w:start w:val="1"/>
      <w:numFmt w:val="chineseCountingThousand"/>
      <w:lvlText w:val="%1、"/>
      <w:lvlJc w:val="left"/>
      <w:pPr>
        <w:ind w:left="720" w:hanging="720"/>
      </w:pPr>
      <w:rPr>
        <w:rFonts w:hint="eastAsia"/>
        <w:b/>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4E607AA"/>
    <w:multiLevelType w:val="multilevel"/>
    <w:tmpl w:val="34E607AA"/>
    <w:lvl w:ilvl="0" w:tentative="0">
      <w:start w:val="1"/>
      <w:numFmt w:val="chineseCountingThousand"/>
      <w:lvlText w:val="(%1)"/>
      <w:lvlJc w:val="left"/>
      <w:pPr>
        <w:tabs>
          <w:tab w:val="left" w:pos="425"/>
        </w:tabs>
        <w:ind w:left="425" w:hanging="425"/>
      </w:pPr>
      <w:rPr>
        <w:b w:val="0"/>
        <w:color w:val="auto"/>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2">
    <w:nsid w:val="350534A8"/>
    <w:multiLevelType w:val="multilevel"/>
    <w:tmpl w:val="350534A8"/>
    <w:lvl w:ilvl="0" w:tentative="0">
      <w:start w:val="1"/>
      <w:numFmt w:val="decimal"/>
      <w:lvlText w:val="%1."/>
      <w:lvlJc w:val="left"/>
      <w:pPr>
        <w:ind w:left="840" w:hanging="420"/>
      </w:pPr>
      <w:rPr>
        <w:rFonts w:hint="eastAsia" w:ascii="宋体" w:hAnsi="宋体" w:eastAsia="宋体"/>
      </w:rPr>
    </w:lvl>
    <w:lvl w:ilvl="1" w:tentative="0">
      <w:start w:val="1"/>
      <w:numFmt w:val="decimal"/>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357500A7"/>
    <w:multiLevelType w:val="multilevel"/>
    <w:tmpl w:val="357500A7"/>
    <w:lvl w:ilvl="0" w:tentative="0">
      <w:start w:val="1"/>
      <w:numFmt w:val="decimal"/>
      <w:lvlText w:val="（%1）"/>
      <w:lvlJc w:val="left"/>
      <w:pPr>
        <w:ind w:left="840" w:hanging="420"/>
      </w:pPr>
      <w:rPr>
        <w:rFonts w:hint="default" w:asciiTheme="minorEastAsia" w:hAnsiTheme="minorEastAsia" w:eastAsiaTheme="minorEastAsia"/>
        <w:b w:val="0"/>
      </w:rPr>
    </w:lvl>
    <w:lvl w:ilvl="1" w:tentative="0">
      <w:start w:val="1"/>
      <w:numFmt w:val="decimal"/>
      <w:lvlText w:val="%2)"/>
      <w:lvlJc w:val="left"/>
      <w:pPr>
        <w:ind w:left="420" w:hanging="420"/>
      </w:pPr>
      <w:rPr>
        <w:rFonts w:hint="default"/>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6BA49F7"/>
    <w:multiLevelType w:val="multilevel"/>
    <w:tmpl w:val="36BA49F7"/>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46">
    <w:nsid w:val="385E2112"/>
    <w:multiLevelType w:val="multilevel"/>
    <w:tmpl w:val="385E21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396A4823"/>
    <w:multiLevelType w:val="multilevel"/>
    <w:tmpl w:val="396A4823"/>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8">
    <w:nsid w:val="39EA06C6"/>
    <w:multiLevelType w:val="multilevel"/>
    <w:tmpl w:val="39EA06C6"/>
    <w:lvl w:ilvl="0" w:tentative="0">
      <w:start w:val="1"/>
      <w:numFmt w:val="decimal"/>
      <w:lvlText w:val="%1."/>
      <w:lvlJc w:val="left"/>
      <w:pPr>
        <w:ind w:left="420" w:hanging="420"/>
      </w:pPr>
      <w:rPr>
        <w:rFonts w:hint="eastAsia" w:ascii="宋体" w:hAnsi="宋体" w:eastAsia="宋体"/>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3B0570AC"/>
    <w:multiLevelType w:val="multilevel"/>
    <w:tmpl w:val="3B0570AC"/>
    <w:lvl w:ilvl="0" w:tentative="0">
      <w:start w:val="1"/>
      <w:numFmt w:val="decimal"/>
      <w:lvlText w:val="%1."/>
      <w:lvlJc w:val="left"/>
      <w:pPr>
        <w:tabs>
          <w:tab w:val="left" w:pos="840"/>
        </w:tabs>
        <w:ind w:left="840" w:hanging="420"/>
      </w:pPr>
      <w:rPr>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0">
    <w:nsid w:val="3D28715E"/>
    <w:multiLevelType w:val="multilevel"/>
    <w:tmpl w:val="3D28715E"/>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3F3470F5"/>
    <w:multiLevelType w:val="multilevel"/>
    <w:tmpl w:val="3F3470F5"/>
    <w:lvl w:ilvl="0" w:tentative="0">
      <w:start w:val="1"/>
      <w:numFmt w:val="decimal"/>
      <w:lvlText w:val="（%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40843B8C"/>
    <w:multiLevelType w:val="multilevel"/>
    <w:tmpl w:val="40843B8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422D7FD7"/>
    <w:multiLevelType w:val="multilevel"/>
    <w:tmpl w:val="422D7FD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5">
    <w:nsid w:val="471E1367"/>
    <w:multiLevelType w:val="multilevel"/>
    <w:tmpl w:val="471E1367"/>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47FD6A98"/>
    <w:multiLevelType w:val="multilevel"/>
    <w:tmpl w:val="47FD6A98"/>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4AF56A99"/>
    <w:multiLevelType w:val="multilevel"/>
    <w:tmpl w:val="4AF56A9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4BAF415F"/>
    <w:multiLevelType w:val="multilevel"/>
    <w:tmpl w:val="4BAF415F"/>
    <w:lvl w:ilvl="0" w:tentative="0">
      <w:start w:val="1"/>
      <w:numFmt w:val="decimal"/>
      <w:lvlText w:val="%1."/>
      <w:lvlJc w:val="left"/>
      <w:pPr>
        <w:tabs>
          <w:tab w:val="left" w:pos="840"/>
        </w:tabs>
        <w:ind w:left="840" w:hanging="420"/>
      </w:pPr>
      <w:rPr>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1">
    <w:nsid w:val="4C644CEE"/>
    <w:multiLevelType w:val="multilevel"/>
    <w:tmpl w:val="4C644CEE"/>
    <w:lvl w:ilvl="0" w:tentative="0">
      <w:start w:val="1"/>
      <w:numFmt w:val="decimalEnclosedCircle"/>
      <w:lvlText w:val="%1"/>
      <w:lvlJc w:val="left"/>
      <w:pPr>
        <w:ind w:left="12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4D3B24F7"/>
    <w:multiLevelType w:val="multilevel"/>
    <w:tmpl w:val="4D3B24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52001F10"/>
    <w:multiLevelType w:val="multilevel"/>
    <w:tmpl w:val="52001F10"/>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52A00129"/>
    <w:multiLevelType w:val="multilevel"/>
    <w:tmpl w:val="52A00129"/>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chineseCountingThousand"/>
      <w:lvlText w:val="(%3)"/>
      <w:lvlJc w:val="left"/>
      <w:pPr>
        <w:ind w:left="1680" w:hanging="420"/>
      </w:pPr>
      <w:rPr>
        <w:b w:val="0"/>
        <w:bCs/>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5">
    <w:nsid w:val="530F27FF"/>
    <w:multiLevelType w:val="multilevel"/>
    <w:tmpl w:val="530F27F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6">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55C77B3D"/>
    <w:multiLevelType w:val="multilevel"/>
    <w:tmpl w:val="55C77B3D"/>
    <w:lvl w:ilvl="0" w:tentative="0">
      <w:start w:val="1"/>
      <w:numFmt w:val="decimal"/>
      <w:lvlText w:val="（%1）"/>
      <w:lvlJc w:val="left"/>
      <w:pPr>
        <w:ind w:left="840" w:hanging="420"/>
      </w:pPr>
      <w:rPr>
        <w:rFonts w:hint="default"/>
      </w:rPr>
    </w:lvl>
    <w:lvl w:ilvl="1" w:tentative="0">
      <w:start w:val="1"/>
      <w:numFmt w:val="decimal"/>
      <w:lvlText w:val="%2)"/>
      <w:lvlJc w:val="left"/>
      <w:pPr>
        <w:ind w:left="420" w:hanging="420"/>
      </w:pPr>
      <w:rPr>
        <w:rFonts w:hint="default"/>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56BE0CC7"/>
    <w:multiLevelType w:val="multilevel"/>
    <w:tmpl w:val="56BE0CC7"/>
    <w:lvl w:ilvl="0" w:tentative="0">
      <w:start w:val="1"/>
      <w:numFmt w:val="decimal"/>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57714C59"/>
    <w:multiLevelType w:val="multilevel"/>
    <w:tmpl w:val="57714C59"/>
    <w:lvl w:ilvl="0" w:tentative="0">
      <w:start w:val="1"/>
      <w:numFmt w:val="chineseCountingThousand"/>
      <w:lvlText w:val="(%1)"/>
      <w:lvlJc w:val="left"/>
      <w:pPr>
        <w:ind w:left="420" w:hanging="420"/>
      </w:pPr>
      <w:rPr>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598458E2"/>
    <w:multiLevelType w:val="multilevel"/>
    <w:tmpl w:val="598458E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59EC7344"/>
    <w:multiLevelType w:val="multilevel"/>
    <w:tmpl w:val="59EC7344"/>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72">
    <w:nsid w:val="5F9C2D90"/>
    <w:multiLevelType w:val="multilevel"/>
    <w:tmpl w:val="5F9C2D9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5FEB78A1"/>
    <w:multiLevelType w:val="multilevel"/>
    <w:tmpl w:val="5FEB78A1"/>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600914E3"/>
    <w:multiLevelType w:val="multilevel"/>
    <w:tmpl w:val="600914E3"/>
    <w:lvl w:ilvl="0" w:tentative="0">
      <w:start w:val="1"/>
      <w:numFmt w:val="japaneseCounting"/>
      <w:lvlText w:val="%1、"/>
      <w:lvlJc w:val="left"/>
      <w:pPr>
        <w:ind w:left="5399" w:hanging="720"/>
      </w:pPr>
      <w:rPr>
        <w:rFonts w:hint="default"/>
        <w:strike w:val="0"/>
        <w:sz w:val="28"/>
        <w:szCs w:val="28"/>
        <w:lang w:val="en-US"/>
      </w:rPr>
    </w:lvl>
    <w:lvl w:ilvl="1" w:tentative="0">
      <w:start w:val="1"/>
      <w:numFmt w:val="decimal"/>
      <w:lvlText w:val="%2."/>
      <w:lvlJc w:val="left"/>
      <w:pPr>
        <w:ind w:left="3534" w:hanging="420"/>
      </w:pPr>
      <w:rPr>
        <w:rFonts w:hint="eastAsia"/>
      </w:rPr>
    </w:lvl>
    <w:lvl w:ilvl="2" w:tentative="0">
      <w:start w:val="1"/>
      <w:numFmt w:val="decimal"/>
      <w:lvlText w:val="（%3)"/>
      <w:lvlJc w:val="left"/>
      <w:pPr>
        <w:ind w:left="3954" w:hanging="420"/>
      </w:pPr>
      <w:rPr>
        <w:rFonts w:hint="eastAsia"/>
      </w:rPr>
    </w:lvl>
    <w:lvl w:ilvl="3" w:tentative="0">
      <w:start w:val="1"/>
      <w:numFmt w:val="decimal"/>
      <w:lvlText w:val="%4)"/>
      <w:lvlJc w:val="left"/>
      <w:pPr>
        <w:ind w:left="4374" w:hanging="420"/>
      </w:pPr>
    </w:lvl>
    <w:lvl w:ilvl="4" w:tentative="0">
      <w:start w:val="1"/>
      <w:numFmt w:val="lowerLetter"/>
      <w:lvlText w:val="%5)"/>
      <w:lvlJc w:val="left"/>
      <w:pPr>
        <w:ind w:left="4794" w:hanging="420"/>
      </w:pPr>
    </w:lvl>
    <w:lvl w:ilvl="5" w:tentative="0">
      <w:start w:val="1"/>
      <w:numFmt w:val="lowerRoman"/>
      <w:lvlText w:val="%6."/>
      <w:lvlJc w:val="right"/>
      <w:pPr>
        <w:ind w:left="5214" w:hanging="420"/>
      </w:pPr>
    </w:lvl>
    <w:lvl w:ilvl="6" w:tentative="0">
      <w:start w:val="1"/>
      <w:numFmt w:val="decimal"/>
      <w:lvlText w:val="%7."/>
      <w:lvlJc w:val="left"/>
      <w:pPr>
        <w:ind w:left="5634" w:hanging="420"/>
      </w:pPr>
    </w:lvl>
    <w:lvl w:ilvl="7" w:tentative="0">
      <w:start w:val="1"/>
      <w:numFmt w:val="lowerLetter"/>
      <w:lvlText w:val="%8)"/>
      <w:lvlJc w:val="left"/>
      <w:pPr>
        <w:ind w:left="6054" w:hanging="420"/>
      </w:pPr>
    </w:lvl>
    <w:lvl w:ilvl="8" w:tentative="0">
      <w:start w:val="1"/>
      <w:numFmt w:val="lowerRoman"/>
      <w:lvlText w:val="%9."/>
      <w:lvlJc w:val="right"/>
      <w:pPr>
        <w:ind w:left="6474" w:hanging="420"/>
      </w:pPr>
    </w:lvl>
  </w:abstractNum>
  <w:abstractNum w:abstractNumId="75">
    <w:nsid w:val="6178130D"/>
    <w:multiLevelType w:val="multilevel"/>
    <w:tmpl w:val="6178130D"/>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66B16FBA"/>
    <w:multiLevelType w:val="multilevel"/>
    <w:tmpl w:val="66B16FB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66FC1111"/>
    <w:multiLevelType w:val="multilevel"/>
    <w:tmpl w:val="66FC11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67A43B64"/>
    <w:multiLevelType w:val="multilevel"/>
    <w:tmpl w:val="67A43B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67BC6897"/>
    <w:multiLevelType w:val="multilevel"/>
    <w:tmpl w:val="67BC6897"/>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80">
    <w:nsid w:val="68EA4AB5"/>
    <w:multiLevelType w:val="singleLevel"/>
    <w:tmpl w:val="68EA4AB5"/>
    <w:lvl w:ilvl="0" w:tentative="0">
      <w:start w:val="1"/>
      <w:numFmt w:val="decimal"/>
      <w:lvlText w:val="%1."/>
      <w:lvlJc w:val="left"/>
      <w:pPr>
        <w:ind w:left="425" w:hanging="425"/>
      </w:pPr>
      <w:rPr>
        <w:rFonts w:hint="default"/>
        <w:i w:val="0"/>
        <w:iCs w:val="0"/>
      </w:rPr>
    </w:lvl>
  </w:abstractNum>
  <w:abstractNum w:abstractNumId="81">
    <w:nsid w:val="6A285912"/>
    <w:multiLevelType w:val="multilevel"/>
    <w:tmpl w:val="6A2859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6B2671B2"/>
    <w:multiLevelType w:val="multilevel"/>
    <w:tmpl w:val="6B2671B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6BF14F17"/>
    <w:multiLevelType w:val="multilevel"/>
    <w:tmpl w:val="6BF14F1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6C210A81"/>
    <w:multiLevelType w:val="multilevel"/>
    <w:tmpl w:val="6C210A81"/>
    <w:lvl w:ilvl="0" w:tentative="0">
      <w:start w:val="1"/>
      <w:numFmt w:val="decimal"/>
      <w:lvlText w:val="（%1）"/>
      <w:lvlJc w:val="left"/>
      <w:pPr>
        <w:ind w:left="420" w:hanging="420"/>
      </w:pPr>
      <w:rPr>
        <w:rFonts w:hint="default"/>
        <w:color w:val="auto"/>
        <w:shd w:val="clear" w:color="auto"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6C73457C"/>
    <w:multiLevelType w:val="multilevel"/>
    <w:tmpl w:val="6C73457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6E0347BF"/>
    <w:multiLevelType w:val="multilevel"/>
    <w:tmpl w:val="6E0347B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7">
    <w:nsid w:val="6E6F60E5"/>
    <w:multiLevelType w:val="multilevel"/>
    <w:tmpl w:val="6E6F60E5"/>
    <w:lvl w:ilvl="0" w:tentative="0">
      <w:start w:val="1"/>
      <w:numFmt w:val="decimal"/>
      <w:pStyle w:val="117"/>
      <w:lvlText w:val="%1"/>
      <w:lvlJc w:val="left"/>
      <w:pPr>
        <w:ind w:left="0" w:firstLine="0"/>
      </w:pPr>
      <w:rPr>
        <w:rFonts w:hint="eastAsia"/>
      </w:rPr>
    </w:lvl>
    <w:lvl w:ilvl="1" w:tentative="0">
      <w:start w:val="2"/>
      <w:numFmt w:val="decimal"/>
      <w:pStyle w:val="118"/>
      <w:isLgl/>
      <w:lvlText w:val="%1.%2"/>
      <w:lvlJc w:val="left"/>
      <w:pPr>
        <w:ind w:left="0" w:firstLine="0"/>
      </w:pPr>
      <w:rPr>
        <w:rFonts w:hint="eastAsia"/>
      </w:rPr>
    </w:lvl>
    <w:lvl w:ilvl="2" w:tentative="0">
      <w:start w:val="2"/>
      <w:numFmt w:val="decimal"/>
      <w:pStyle w:val="119"/>
      <w:isLgl/>
      <w:lvlText w:val="%1.%2.%3"/>
      <w:lvlJc w:val="left"/>
      <w:pPr>
        <w:ind w:left="0" w:firstLine="0"/>
      </w:pPr>
      <w:rPr>
        <w:rFonts w:hint="eastAsia"/>
      </w:rPr>
    </w:lvl>
    <w:lvl w:ilvl="3" w:tentative="0">
      <w:start w:val="3"/>
      <w:numFmt w:val="decimal"/>
      <w:isLgl/>
      <w:lvlText w:val="%1.%2.%3.%4"/>
      <w:lvlJc w:val="left"/>
      <w:pPr>
        <w:ind w:left="0" w:firstLine="0"/>
      </w:pPr>
      <w:rPr>
        <w:rFonts w:hint="eastAsia"/>
      </w:rPr>
    </w:lvl>
    <w:lvl w:ilvl="4" w:tentative="0">
      <w:start w:val="0"/>
      <w:numFmt w:val="decimal"/>
      <w:pStyle w:val="120"/>
      <w:isLgl/>
      <w:lvlText w:val="%1.%2.%3.%4.%5"/>
      <w:lvlJc w:val="left"/>
      <w:pPr>
        <w:ind w:left="0" w:firstLine="0"/>
      </w:pPr>
      <w:rPr>
        <w:rFonts w:hint="eastAsia" w:eastAsia="宋体"/>
        <w:b/>
        <w:i w:val="0"/>
        <w:sz w:val="24"/>
      </w:rPr>
    </w:lvl>
    <w:lvl w:ilvl="5" w:tentative="0">
      <w:start w:val="1"/>
      <w:numFmt w:val="decimal"/>
      <w:pStyle w:val="121"/>
      <w:isLgl/>
      <w:lvlText w:val="%1.%2.%3.%4.%5.%6"/>
      <w:lvlJc w:val="left"/>
      <w:pPr>
        <w:ind w:left="0" w:firstLine="0"/>
      </w:pPr>
      <w:rPr>
        <w:rFonts w:hint="eastAsia" w:ascii="宋体" w:eastAsia="宋体"/>
        <w:b/>
        <w:i w:val="0"/>
        <w:sz w:val="24"/>
      </w:rPr>
    </w:lvl>
    <w:lvl w:ilvl="6" w:tentative="0">
      <w:start w:val="0"/>
      <w:numFmt w:val="decimal"/>
      <w:pStyle w:val="122"/>
      <w:lvlText w:val=""/>
      <w:lvlJc w:val="left"/>
      <w:pPr>
        <w:ind w:left="0" w:firstLine="0"/>
      </w:pPr>
      <w:rPr>
        <w:rFonts w:hint="eastAsia"/>
      </w:rPr>
    </w:lvl>
    <w:lvl w:ilvl="7" w:tentative="0">
      <w:start w:val="0"/>
      <w:numFmt w:val="decimal"/>
      <w:pStyle w:val="123"/>
      <w:lvlText w:val=""/>
      <w:lvlJc w:val="left"/>
      <w:pPr>
        <w:ind w:left="0" w:firstLine="0"/>
      </w:pPr>
      <w:rPr>
        <w:rFonts w:hint="eastAsia"/>
      </w:rPr>
    </w:lvl>
    <w:lvl w:ilvl="8" w:tentative="0">
      <w:start w:val="0"/>
      <w:numFmt w:val="decimal"/>
      <w:pStyle w:val="124"/>
      <w:lvlText w:val=""/>
      <w:lvlJc w:val="left"/>
      <w:pPr>
        <w:ind w:left="0" w:firstLine="0"/>
      </w:pPr>
      <w:rPr>
        <w:rFonts w:hint="eastAsia"/>
      </w:rPr>
    </w:lvl>
  </w:abstractNum>
  <w:abstractNum w:abstractNumId="88">
    <w:nsid w:val="6E6F6101"/>
    <w:multiLevelType w:val="multilevel"/>
    <w:tmpl w:val="6E6F6101"/>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722C5C89"/>
    <w:multiLevelType w:val="multilevel"/>
    <w:tmpl w:val="722C5C89"/>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76630DDD"/>
    <w:multiLevelType w:val="multilevel"/>
    <w:tmpl w:val="76630DDD"/>
    <w:lvl w:ilvl="0" w:tentative="0">
      <w:start w:val="1"/>
      <w:numFmt w:val="decimal"/>
      <w:lvlText w:val="%1."/>
      <w:lvlJc w:val="left"/>
      <w:pPr>
        <w:ind w:left="420" w:hanging="420"/>
      </w:pPr>
      <w:rPr>
        <w:rFonts w:hint="default"/>
        <w:i w:val="0"/>
        <w:iCs w:val="0"/>
        <w:color w:val="auto"/>
        <w:shd w:val="clear" w:color="auto"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792A1080"/>
    <w:multiLevelType w:val="multilevel"/>
    <w:tmpl w:val="792A1080"/>
    <w:lvl w:ilvl="0" w:tentative="0">
      <w:start w:val="1"/>
      <w:numFmt w:val="decimal"/>
      <w:lvlText w:val="（%1）"/>
      <w:lvlJc w:val="left"/>
      <w:pPr>
        <w:ind w:left="420" w:hanging="420"/>
      </w:pPr>
      <w:rPr>
        <w:rFonts w:hint="default"/>
        <w:i w:val="0"/>
        <w:i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7A76442A"/>
    <w:multiLevelType w:val="multilevel"/>
    <w:tmpl w:val="7A76442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7F20539A"/>
    <w:multiLevelType w:val="multilevel"/>
    <w:tmpl w:val="7F2053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4"/>
  </w:num>
  <w:num w:numId="5">
    <w:abstractNumId w:val="92"/>
  </w:num>
  <w:num w:numId="6">
    <w:abstractNumId w:val="80"/>
  </w:num>
  <w:num w:numId="7">
    <w:abstractNumId w:val="16"/>
  </w:num>
  <w:num w:numId="8">
    <w:abstractNumId w:val="17"/>
  </w:num>
  <w:num w:numId="9">
    <w:abstractNumId w:val="69"/>
  </w:num>
  <w:num w:numId="10">
    <w:abstractNumId w:val="5"/>
  </w:num>
  <w:num w:numId="11">
    <w:abstractNumId w:val="90"/>
  </w:num>
  <w:num w:numId="12">
    <w:abstractNumId w:val="21"/>
  </w:num>
  <w:num w:numId="13">
    <w:abstractNumId w:val="7"/>
  </w:num>
  <w:num w:numId="14">
    <w:abstractNumId w:val="20"/>
  </w:num>
  <w:num w:numId="15">
    <w:abstractNumId w:val="49"/>
  </w:num>
  <w:num w:numId="16">
    <w:abstractNumId w:val="3"/>
  </w:num>
  <w:num w:numId="17">
    <w:abstractNumId w:val="60"/>
  </w:num>
  <w:num w:numId="18">
    <w:abstractNumId w:val="4"/>
  </w:num>
  <w:num w:numId="19">
    <w:abstractNumId w:val="1"/>
  </w:num>
  <w:num w:numId="20">
    <w:abstractNumId w:val="64"/>
  </w:num>
  <w:num w:numId="21">
    <w:abstractNumId w:val="41"/>
  </w:num>
  <w:num w:numId="22">
    <w:abstractNumId w:val="8"/>
  </w:num>
  <w:num w:numId="23">
    <w:abstractNumId w:val="37"/>
  </w:num>
  <w:num w:numId="24">
    <w:abstractNumId w:val="70"/>
  </w:num>
  <w:num w:numId="25">
    <w:abstractNumId w:val="15"/>
  </w:num>
  <w:num w:numId="26">
    <w:abstractNumId w:val="75"/>
  </w:num>
  <w:num w:numId="27">
    <w:abstractNumId w:val="0"/>
  </w:num>
  <w:num w:numId="28">
    <w:abstractNumId w:val="85"/>
  </w:num>
  <w:num w:numId="29">
    <w:abstractNumId w:val="27"/>
  </w:num>
  <w:num w:numId="30">
    <w:abstractNumId w:val="46"/>
  </w:num>
  <w:num w:numId="31">
    <w:abstractNumId w:val="83"/>
  </w:num>
  <w:num w:numId="32">
    <w:abstractNumId w:val="63"/>
  </w:num>
  <w:num w:numId="33">
    <w:abstractNumId w:val="68"/>
  </w:num>
  <w:num w:numId="34">
    <w:abstractNumId w:val="53"/>
  </w:num>
  <w:num w:numId="35">
    <w:abstractNumId w:val="84"/>
  </w:num>
  <w:num w:numId="36">
    <w:abstractNumId w:val="35"/>
  </w:num>
  <w:num w:numId="37">
    <w:abstractNumId w:val="2"/>
  </w:num>
  <w:num w:numId="38">
    <w:abstractNumId w:val="50"/>
  </w:num>
  <w:num w:numId="39">
    <w:abstractNumId w:val="44"/>
  </w:num>
  <w:num w:numId="40">
    <w:abstractNumId w:val="22"/>
  </w:num>
  <w:num w:numId="41">
    <w:abstractNumId w:val="47"/>
  </w:num>
  <w:num w:numId="42">
    <w:abstractNumId w:val="29"/>
  </w:num>
  <w:num w:numId="43">
    <w:abstractNumId w:val="86"/>
  </w:num>
  <w:num w:numId="44">
    <w:abstractNumId w:val="65"/>
  </w:num>
  <w:num w:numId="45">
    <w:abstractNumId w:val="74"/>
  </w:num>
  <w:num w:numId="46">
    <w:abstractNumId w:val="42"/>
  </w:num>
  <w:num w:numId="47">
    <w:abstractNumId w:val="51"/>
  </w:num>
  <w:num w:numId="48">
    <w:abstractNumId w:val="67"/>
  </w:num>
  <w:num w:numId="49">
    <w:abstractNumId w:val="56"/>
  </w:num>
  <w:num w:numId="50">
    <w:abstractNumId w:val="43"/>
  </w:num>
  <w:num w:numId="51">
    <w:abstractNumId w:val="30"/>
  </w:num>
  <w:num w:numId="52">
    <w:abstractNumId w:val="31"/>
  </w:num>
  <w:num w:numId="53">
    <w:abstractNumId w:val="61"/>
  </w:num>
  <w:num w:numId="54">
    <w:abstractNumId w:val="9"/>
  </w:num>
  <w:num w:numId="55">
    <w:abstractNumId w:val="12"/>
  </w:num>
  <w:num w:numId="56">
    <w:abstractNumId w:val="48"/>
  </w:num>
  <w:num w:numId="57">
    <w:abstractNumId w:val="33"/>
  </w:num>
  <w:num w:numId="58">
    <w:abstractNumId w:val="52"/>
  </w:num>
  <w:num w:numId="59">
    <w:abstractNumId w:val="25"/>
  </w:num>
  <w:num w:numId="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2"/>
  </w:num>
  <w:num w:numId="62">
    <w:abstractNumId w:val="39"/>
  </w:num>
  <w:num w:numId="63">
    <w:abstractNumId w:val="82"/>
  </w:num>
  <w:num w:numId="64">
    <w:abstractNumId w:val="11"/>
  </w:num>
  <w:num w:numId="65">
    <w:abstractNumId w:val="26"/>
  </w:num>
  <w:num w:numId="66">
    <w:abstractNumId w:val="93"/>
  </w:num>
  <w:num w:numId="67">
    <w:abstractNumId w:val="81"/>
  </w:num>
  <w:num w:numId="68">
    <w:abstractNumId w:val="23"/>
  </w:num>
  <w:num w:numId="69">
    <w:abstractNumId w:val="76"/>
  </w:num>
  <w:num w:numId="70">
    <w:abstractNumId w:val="89"/>
  </w:num>
  <w:num w:numId="71">
    <w:abstractNumId w:val="59"/>
  </w:num>
  <w:num w:numId="72">
    <w:abstractNumId w:val="71"/>
  </w:num>
  <w:num w:numId="73">
    <w:abstractNumId w:val="94"/>
  </w:num>
  <w:num w:numId="74">
    <w:abstractNumId w:val="77"/>
  </w:num>
  <w:num w:numId="75">
    <w:abstractNumId w:val="34"/>
  </w:num>
  <w:num w:numId="76">
    <w:abstractNumId w:val="45"/>
  </w:num>
  <w:num w:numId="77">
    <w:abstractNumId w:val="36"/>
  </w:num>
  <w:num w:numId="78">
    <w:abstractNumId w:val="55"/>
  </w:num>
  <w:num w:numId="79">
    <w:abstractNumId w:val="32"/>
  </w:num>
  <w:num w:numId="80">
    <w:abstractNumId w:val="54"/>
  </w:num>
  <w:num w:numId="81">
    <w:abstractNumId w:val="18"/>
  </w:num>
  <w:num w:numId="82">
    <w:abstractNumId w:val="57"/>
  </w:num>
  <w:num w:numId="83">
    <w:abstractNumId w:val="62"/>
  </w:num>
  <w:num w:numId="84">
    <w:abstractNumId w:val="91"/>
  </w:num>
  <w:num w:numId="85">
    <w:abstractNumId w:val="14"/>
  </w:num>
  <w:num w:numId="86">
    <w:abstractNumId w:val="28"/>
  </w:num>
  <w:num w:numId="87">
    <w:abstractNumId w:val="66"/>
  </w:num>
  <w:num w:numId="88">
    <w:abstractNumId w:val="58"/>
  </w:num>
  <w:num w:numId="89">
    <w:abstractNumId w:val="19"/>
  </w:num>
  <w:num w:numId="90">
    <w:abstractNumId w:val="38"/>
  </w:num>
  <w:num w:numId="91">
    <w:abstractNumId w:val="73"/>
  </w:num>
  <w:num w:numId="92">
    <w:abstractNumId w:val="10"/>
  </w:num>
  <w:num w:numId="93">
    <w:abstractNumId w:val="88"/>
  </w:num>
  <w:num w:numId="94">
    <w:abstractNumId w:val="13"/>
  </w:num>
  <w:num w:numId="95">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TrueTypeFonts/>
  <w:saveSubsetFonts/>
  <w:bordersDoNotSurroundHeader w:val="0"/>
  <w:bordersDoNotSurroundFooter w:val="0"/>
  <w:documentProtection w:enforcement="0"/>
  <w:defaultTabStop w:val="210"/>
  <w:drawingGridHorizontalSpacing w:val="1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yOWQ0YTBlMjg3NzlkMjZjYmNjOTZmZmRiYjgwNzgifQ=="/>
  </w:docVars>
  <w:rsids>
    <w:rsidRoot w:val="0092721E"/>
    <w:rsid w:val="00001700"/>
    <w:rsid w:val="0000174F"/>
    <w:rsid w:val="00001E13"/>
    <w:rsid w:val="00002DDA"/>
    <w:rsid w:val="00002EB2"/>
    <w:rsid w:val="00002F3F"/>
    <w:rsid w:val="000036D2"/>
    <w:rsid w:val="000063B9"/>
    <w:rsid w:val="0000783A"/>
    <w:rsid w:val="00010219"/>
    <w:rsid w:val="000102E1"/>
    <w:rsid w:val="00011524"/>
    <w:rsid w:val="0001184C"/>
    <w:rsid w:val="000125CC"/>
    <w:rsid w:val="000127B8"/>
    <w:rsid w:val="00012F12"/>
    <w:rsid w:val="00014537"/>
    <w:rsid w:val="00014CAB"/>
    <w:rsid w:val="00014ED1"/>
    <w:rsid w:val="00014FE5"/>
    <w:rsid w:val="00015701"/>
    <w:rsid w:val="00015E28"/>
    <w:rsid w:val="00017A5F"/>
    <w:rsid w:val="00020619"/>
    <w:rsid w:val="00021301"/>
    <w:rsid w:val="0002140F"/>
    <w:rsid w:val="00021B31"/>
    <w:rsid w:val="00022687"/>
    <w:rsid w:val="00024AF4"/>
    <w:rsid w:val="0002510B"/>
    <w:rsid w:val="0002533E"/>
    <w:rsid w:val="00026703"/>
    <w:rsid w:val="00026C7E"/>
    <w:rsid w:val="00027156"/>
    <w:rsid w:val="0002786C"/>
    <w:rsid w:val="00027DF6"/>
    <w:rsid w:val="00031395"/>
    <w:rsid w:val="00033097"/>
    <w:rsid w:val="0003354A"/>
    <w:rsid w:val="000358D2"/>
    <w:rsid w:val="0003598F"/>
    <w:rsid w:val="0003706F"/>
    <w:rsid w:val="00037154"/>
    <w:rsid w:val="0003727A"/>
    <w:rsid w:val="000408FE"/>
    <w:rsid w:val="00041467"/>
    <w:rsid w:val="0004165B"/>
    <w:rsid w:val="00042228"/>
    <w:rsid w:val="00042776"/>
    <w:rsid w:val="00042B40"/>
    <w:rsid w:val="00042CF9"/>
    <w:rsid w:val="000432B2"/>
    <w:rsid w:val="000437EE"/>
    <w:rsid w:val="00043C94"/>
    <w:rsid w:val="00044B13"/>
    <w:rsid w:val="00045787"/>
    <w:rsid w:val="00047C41"/>
    <w:rsid w:val="00047DD2"/>
    <w:rsid w:val="000517C7"/>
    <w:rsid w:val="00051B2A"/>
    <w:rsid w:val="00052F73"/>
    <w:rsid w:val="00054202"/>
    <w:rsid w:val="00055068"/>
    <w:rsid w:val="00055562"/>
    <w:rsid w:val="000560B1"/>
    <w:rsid w:val="000563E8"/>
    <w:rsid w:val="00056807"/>
    <w:rsid w:val="00060716"/>
    <w:rsid w:val="000608FC"/>
    <w:rsid w:val="00061A6B"/>
    <w:rsid w:val="00062141"/>
    <w:rsid w:val="000624EC"/>
    <w:rsid w:val="0006314C"/>
    <w:rsid w:val="000639E6"/>
    <w:rsid w:val="00063A84"/>
    <w:rsid w:val="00063D2C"/>
    <w:rsid w:val="000640EF"/>
    <w:rsid w:val="000643AF"/>
    <w:rsid w:val="00065B16"/>
    <w:rsid w:val="000667C3"/>
    <w:rsid w:val="00066989"/>
    <w:rsid w:val="00066991"/>
    <w:rsid w:val="0007035F"/>
    <w:rsid w:val="00070599"/>
    <w:rsid w:val="00070936"/>
    <w:rsid w:val="000716FC"/>
    <w:rsid w:val="0007226C"/>
    <w:rsid w:val="00072CBE"/>
    <w:rsid w:val="0007351B"/>
    <w:rsid w:val="00073764"/>
    <w:rsid w:val="000753EF"/>
    <w:rsid w:val="00075810"/>
    <w:rsid w:val="00077CB8"/>
    <w:rsid w:val="00077DEC"/>
    <w:rsid w:val="00080033"/>
    <w:rsid w:val="00080437"/>
    <w:rsid w:val="00080811"/>
    <w:rsid w:val="000808FD"/>
    <w:rsid w:val="000811ED"/>
    <w:rsid w:val="00081210"/>
    <w:rsid w:val="00081422"/>
    <w:rsid w:val="000825BB"/>
    <w:rsid w:val="00083B4B"/>
    <w:rsid w:val="00083F9B"/>
    <w:rsid w:val="000840F1"/>
    <w:rsid w:val="00084BCA"/>
    <w:rsid w:val="00085AED"/>
    <w:rsid w:val="00085E00"/>
    <w:rsid w:val="000860F1"/>
    <w:rsid w:val="00086188"/>
    <w:rsid w:val="00086444"/>
    <w:rsid w:val="000864EA"/>
    <w:rsid w:val="0008669A"/>
    <w:rsid w:val="000870C0"/>
    <w:rsid w:val="000902F5"/>
    <w:rsid w:val="00090743"/>
    <w:rsid w:val="00090B4C"/>
    <w:rsid w:val="0009106B"/>
    <w:rsid w:val="0009174E"/>
    <w:rsid w:val="000919CB"/>
    <w:rsid w:val="00091C48"/>
    <w:rsid w:val="000922CA"/>
    <w:rsid w:val="00094148"/>
    <w:rsid w:val="000949EA"/>
    <w:rsid w:val="00094A83"/>
    <w:rsid w:val="00095259"/>
    <w:rsid w:val="000962C9"/>
    <w:rsid w:val="00096BE0"/>
    <w:rsid w:val="00096DF6"/>
    <w:rsid w:val="0009795D"/>
    <w:rsid w:val="00097ADB"/>
    <w:rsid w:val="000A2225"/>
    <w:rsid w:val="000A36D5"/>
    <w:rsid w:val="000A458C"/>
    <w:rsid w:val="000A5671"/>
    <w:rsid w:val="000A6135"/>
    <w:rsid w:val="000A6B0E"/>
    <w:rsid w:val="000A6DCA"/>
    <w:rsid w:val="000A6DE6"/>
    <w:rsid w:val="000A7023"/>
    <w:rsid w:val="000A73A7"/>
    <w:rsid w:val="000A7D72"/>
    <w:rsid w:val="000A7EA3"/>
    <w:rsid w:val="000B090B"/>
    <w:rsid w:val="000B0A3F"/>
    <w:rsid w:val="000B14EF"/>
    <w:rsid w:val="000B18B5"/>
    <w:rsid w:val="000B2403"/>
    <w:rsid w:val="000B2EDA"/>
    <w:rsid w:val="000B3D27"/>
    <w:rsid w:val="000B4393"/>
    <w:rsid w:val="000B49C9"/>
    <w:rsid w:val="000B593C"/>
    <w:rsid w:val="000B6B49"/>
    <w:rsid w:val="000B6C51"/>
    <w:rsid w:val="000B750C"/>
    <w:rsid w:val="000C0AE8"/>
    <w:rsid w:val="000C1577"/>
    <w:rsid w:val="000C173A"/>
    <w:rsid w:val="000C1964"/>
    <w:rsid w:val="000C24EB"/>
    <w:rsid w:val="000C3C6A"/>
    <w:rsid w:val="000C4394"/>
    <w:rsid w:val="000C4802"/>
    <w:rsid w:val="000C4C41"/>
    <w:rsid w:val="000C5139"/>
    <w:rsid w:val="000C5DA9"/>
    <w:rsid w:val="000C5FBD"/>
    <w:rsid w:val="000C6345"/>
    <w:rsid w:val="000D0061"/>
    <w:rsid w:val="000D0EC5"/>
    <w:rsid w:val="000D0FD6"/>
    <w:rsid w:val="000D161C"/>
    <w:rsid w:val="000D284F"/>
    <w:rsid w:val="000D32D1"/>
    <w:rsid w:val="000D3926"/>
    <w:rsid w:val="000D4CCE"/>
    <w:rsid w:val="000D4DC8"/>
    <w:rsid w:val="000D56F8"/>
    <w:rsid w:val="000D5839"/>
    <w:rsid w:val="000D6897"/>
    <w:rsid w:val="000D73C5"/>
    <w:rsid w:val="000E11BD"/>
    <w:rsid w:val="000E171F"/>
    <w:rsid w:val="000E1F04"/>
    <w:rsid w:val="000E2D39"/>
    <w:rsid w:val="000E35B4"/>
    <w:rsid w:val="000E3DB8"/>
    <w:rsid w:val="000E42BB"/>
    <w:rsid w:val="000E511A"/>
    <w:rsid w:val="000E67A0"/>
    <w:rsid w:val="000E69D6"/>
    <w:rsid w:val="000E7356"/>
    <w:rsid w:val="000E735D"/>
    <w:rsid w:val="000E7D0F"/>
    <w:rsid w:val="000F018F"/>
    <w:rsid w:val="000F02AD"/>
    <w:rsid w:val="000F0687"/>
    <w:rsid w:val="000F1F1D"/>
    <w:rsid w:val="000F2249"/>
    <w:rsid w:val="000F2ADE"/>
    <w:rsid w:val="000F35F1"/>
    <w:rsid w:val="000F425B"/>
    <w:rsid w:val="000F4855"/>
    <w:rsid w:val="000F5A4E"/>
    <w:rsid w:val="000F5D87"/>
    <w:rsid w:val="000F654C"/>
    <w:rsid w:val="000F678B"/>
    <w:rsid w:val="000F6C07"/>
    <w:rsid w:val="000F7245"/>
    <w:rsid w:val="000F755F"/>
    <w:rsid w:val="000F7EE4"/>
    <w:rsid w:val="001014E7"/>
    <w:rsid w:val="001015B6"/>
    <w:rsid w:val="00102296"/>
    <w:rsid w:val="0010245B"/>
    <w:rsid w:val="00102A59"/>
    <w:rsid w:val="00103B70"/>
    <w:rsid w:val="00103DFD"/>
    <w:rsid w:val="001040DC"/>
    <w:rsid w:val="0010433C"/>
    <w:rsid w:val="00104A89"/>
    <w:rsid w:val="001050B4"/>
    <w:rsid w:val="00105F2B"/>
    <w:rsid w:val="0010648E"/>
    <w:rsid w:val="001064CF"/>
    <w:rsid w:val="001066F5"/>
    <w:rsid w:val="00106C14"/>
    <w:rsid w:val="00107E28"/>
    <w:rsid w:val="001101AB"/>
    <w:rsid w:val="00110576"/>
    <w:rsid w:val="001119BE"/>
    <w:rsid w:val="00111F67"/>
    <w:rsid w:val="00111F6B"/>
    <w:rsid w:val="001121F9"/>
    <w:rsid w:val="00113228"/>
    <w:rsid w:val="00113C29"/>
    <w:rsid w:val="00114D0E"/>
    <w:rsid w:val="00115409"/>
    <w:rsid w:val="00115BE4"/>
    <w:rsid w:val="0011699E"/>
    <w:rsid w:val="001175BA"/>
    <w:rsid w:val="001177C7"/>
    <w:rsid w:val="00117E66"/>
    <w:rsid w:val="00117F58"/>
    <w:rsid w:val="00120261"/>
    <w:rsid w:val="00120B88"/>
    <w:rsid w:val="0012114F"/>
    <w:rsid w:val="00121368"/>
    <w:rsid w:val="0012262F"/>
    <w:rsid w:val="00122B16"/>
    <w:rsid w:val="001248D8"/>
    <w:rsid w:val="00125307"/>
    <w:rsid w:val="00125D38"/>
    <w:rsid w:val="00125DB5"/>
    <w:rsid w:val="00127014"/>
    <w:rsid w:val="0012713F"/>
    <w:rsid w:val="00127DE2"/>
    <w:rsid w:val="0013040F"/>
    <w:rsid w:val="0013172A"/>
    <w:rsid w:val="00131A3D"/>
    <w:rsid w:val="00131C37"/>
    <w:rsid w:val="00131F63"/>
    <w:rsid w:val="0013238D"/>
    <w:rsid w:val="00132E82"/>
    <w:rsid w:val="00133165"/>
    <w:rsid w:val="00133659"/>
    <w:rsid w:val="001340D0"/>
    <w:rsid w:val="0013496E"/>
    <w:rsid w:val="00135D41"/>
    <w:rsid w:val="001362D8"/>
    <w:rsid w:val="001372EC"/>
    <w:rsid w:val="0013792D"/>
    <w:rsid w:val="0014073C"/>
    <w:rsid w:val="001408BB"/>
    <w:rsid w:val="00140C8C"/>
    <w:rsid w:val="00140E82"/>
    <w:rsid w:val="00141E72"/>
    <w:rsid w:val="001423D2"/>
    <w:rsid w:val="00142487"/>
    <w:rsid w:val="001434A5"/>
    <w:rsid w:val="00143653"/>
    <w:rsid w:val="00143702"/>
    <w:rsid w:val="00144E50"/>
    <w:rsid w:val="00150F21"/>
    <w:rsid w:val="001525CE"/>
    <w:rsid w:val="00153301"/>
    <w:rsid w:val="001537B6"/>
    <w:rsid w:val="00153B9E"/>
    <w:rsid w:val="00154745"/>
    <w:rsid w:val="00154E66"/>
    <w:rsid w:val="00155CDD"/>
    <w:rsid w:val="001560D9"/>
    <w:rsid w:val="0015649D"/>
    <w:rsid w:val="0015670F"/>
    <w:rsid w:val="001568D1"/>
    <w:rsid w:val="00156E42"/>
    <w:rsid w:val="00157803"/>
    <w:rsid w:val="00157AF3"/>
    <w:rsid w:val="00160379"/>
    <w:rsid w:val="00162F5B"/>
    <w:rsid w:val="001632B3"/>
    <w:rsid w:val="001637D4"/>
    <w:rsid w:val="00163C81"/>
    <w:rsid w:val="00163DEF"/>
    <w:rsid w:val="00163EE2"/>
    <w:rsid w:val="00163F3B"/>
    <w:rsid w:val="00164514"/>
    <w:rsid w:val="001646E1"/>
    <w:rsid w:val="001650A0"/>
    <w:rsid w:val="001654F7"/>
    <w:rsid w:val="00165B28"/>
    <w:rsid w:val="00165D0F"/>
    <w:rsid w:val="00165D6A"/>
    <w:rsid w:val="001671D3"/>
    <w:rsid w:val="00167206"/>
    <w:rsid w:val="00167B4A"/>
    <w:rsid w:val="00167C48"/>
    <w:rsid w:val="00170D22"/>
    <w:rsid w:val="00171AF0"/>
    <w:rsid w:val="00171D72"/>
    <w:rsid w:val="00172213"/>
    <w:rsid w:val="0017265A"/>
    <w:rsid w:val="00173A0E"/>
    <w:rsid w:val="001754F2"/>
    <w:rsid w:val="0017564B"/>
    <w:rsid w:val="00175ACF"/>
    <w:rsid w:val="00180948"/>
    <w:rsid w:val="00180FFD"/>
    <w:rsid w:val="00181061"/>
    <w:rsid w:val="001836B6"/>
    <w:rsid w:val="00183CE3"/>
    <w:rsid w:val="00184A8B"/>
    <w:rsid w:val="00186C6A"/>
    <w:rsid w:val="0019030F"/>
    <w:rsid w:val="001909F4"/>
    <w:rsid w:val="00190B48"/>
    <w:rsid w:val="00191023"/>
    <w:rsid w:val="001918C9"/>
    <w:rsid w:val="0019489D"/>
    <w:rsid w:val="00194ABE"/>
    <w:rsid w:val="00194D3F"/>
    <w:rsid w:val="00195CA6"/>
    <w:rsid w:val="00195DF5"/>
    <w:rsid w:val="0019614A"/>
    <w:rsid w:val="001962BE"/>
    <w:rsid w:val="001962FE"/>
    <w:rsid w:val="00196300"/>
    <w:rsid w:val="00196FAD"/>
    <w:rsid w:val="001A0525"/>
    <w:rsid w:val="001A1083"/>
    <w:rsid w:val="001A1363"/>
    <w:rsid w:val="001A1675"/>
    <w:rsid w:val="001A16E8"/>
    <w:rsid w:val="001A16FB"/>
    <w:rsid w:val="001A185F"/>
    <w:rsid w:val="001A1BCD"/>
    <w:rsid w:val="001A1DD8"/>
    <w:rsid w:val="001A2CB3"/>
    <w:rsid w:val="001A30E4"/>
    <w:rsid w:val="001A3760"/>
    <w:rsid w:val="001A580A"/>
    <w:rsid w:val="001A611C"/>
    <w:rsid w:val="001A616C"/>
    <w:rsid w:val="001A6511"/>
    <w:rsid w:val="001A7884"/>
    <w:rsid w:val="001A7C1E"/>
    <w:rsid w:val="001A7EE5"/>
    <w:rsid w:val="001B047E"/>
    <w:rsid w:val="001B0B4C"/>
    <w:rsid w:val="001B0E95"/>
    <w:rsid w:val="001B0FE1"/>
    <w:rsid w:val="001B127F"/>
    <w:rsid w:val="001B148E"/>
    <w:rsid w:val="001B2082"/>
    <w:rsid w:val="001B3A69"/>
    <w:rsid w:val="001B4169"/>
    <w:rsid w:val="001B4C3B"/>
    <w:rsid w:val="001B4E91"/>
    <w:rsid w:val="001B4EF0"/>
    <w:rsid w:val="001B5A13"/>
    <w:rsid w:val="001B5E1E"/>
    <w:rsid w:val="001B60F2"/>
    <w:rsid w:val="001B6492"/>
    <w:rsid w:val="001B6E94"/>
    <w:rsid w:val="001B7513"/>
    <w:rsid w:val="001C0972"/>
    <w:rsid w:val="001C0DF0"/>
    <w:rsid w:val="001C28BC"/>
    <w:rsid w:val="001C301E"/>
    <w:rsid w:val="001C3B02"/>
    <w:rsid w:val="001C3EF9"/>
    <w:rsid w:val="001C4479"/>
    <w:rsid w:val="001C510A"/>
    <w:rsid w:val="001C5BBC"/>
    <w:rsid w:val="001C5C19"/>
    <w:rsid w:val="001C6414"/>
    <w:rsid w:val="001C69B0"/>
    <w:rsid w:val="001D016B"/>
    <w:rsid w:val="001D01D4"/>
    <w:rsid w:val="001D0AA3"/>
    <w:rsid w:val="001D1739"/>
    <w:rsid w:val="001D17E8"/>
    <w:rsid w:val="001D1DCB"/>
    <w:rsid w:val="001D2272"/>
    <w:rsid w:val="001D2678"/>
    <w:rsid w:val="001D29E6"/>
    <w:rsid w:val="001D3002"/>
    <w:rsid w:val="001D329E"/>
    <w:rsid w:val="001D4040"/>
    <w:rsid w:val="001D438B"/>
    <w:rsid w:val="001D5BF9"/>
    <w:rsid w:val="001D672C"/>
    <w:rsid w:val="001D6AE5"/>
    <w:rsid w:val="001E00E8"/>
    <w:rsid w:val="001E1547"/>
    <w:rsid w:val="001E1909"/>
    <w:rsid w:val="001E1C69"/>
    <w:rsid w:val="001E265C"/>
    <w:rsid w:val="001E2A2E"/>
    <w:rsid w:val="001E3BA2"/>
    <w:rsid w:val="001E3F6E"/>
    <w:rsid w:val="001E442D"/>
    <w:rsid w:val="001E4AC1"/>
    <w:rsid w:val="001E5601"/>
    <w:rsid w:val="001E5677"/>
    <w:rsid w:val="001E5BF2"/>
    <w:rsid w:val="001E610A"/>
    <w:rsid w:val="001E7793"/>
    <w:rsid w:val="001F00DF"/>
    <w:rsid w:val="001F00F1"/>
    <w:rsid w:val="001F0EFC"/>
    <w:rsid w:val="001F12B8"/>
    <w:rsid w:val="001F1D05"/>
    <w:rsid w:val="001F1F84"/>
    <w:rsid w:val="001F2158"/>
    <w:rsid w:val="001F27B6"/>
    <w:rsid w:val="001F29C9"/>
    <w:rsid w:val="001F29CC"/>
    <w:rsid w:val="001F2C42"/>
    <w:rsid w:val="001F2FE6"/>
    <w:rsid w:val="001F3AFD"/>
    <w:rsid w:val="001F448C"/>
    <w:rsid w:val="001F5382"/>
    <w:rsid w:val="001F5705"/>
    <w:rsid w:val="001F60BA"/>
    <w:rsid w:val="001F7923"/>
    <w:rsid w:val="002006E1"/>
    <w:rsid w:val="00200A85"/>
    <w:rsid w:val="00201D27"/>
    <w:rsid w:val="00202E65"/>
    <w:rsid w:val="002030CC"/>
    <w:rsid w:val="00204383"/>
    <w:rsid w:val="00204F6C"/>
    <w:rsid w:val="002050AC"/>
    <w:rsid w:val="0020562F"/>
    <w:rsid w:val="002061F6"/>
    <w:rsid w:val="00206A3C"/>
    <w:rsid w:val="00210332"/>
    <w:rsid w:val="00211293"/>
    <w:rsid w:val="00212191"/>
    <w:rsid w:val="00212A15"/>
    <w:rsid w:val="00212D60"/>
    <w:rsid w:val="00212EAC"/>
    <w:rsid w:val="00212F40"/>
    <w:rsid w:val="00213379"/>
    <w:rsid w:val="00213AA2"/>
    <w:rsid w:val="00213CAA"/>
    <w:rsid w:val="002144CE"/>
    <w:rsid w:val="00214867"/>
    <w:rsid w:val="00214A86"/>
    <w:rsid w:val="0021575E"/>
    <w:rsid w:val="002168C1"/>
    <w:rsid w:val="00216C00"/>
    <w:rsid w:val="00216F05"/>
    <w:rsid w:val="00216FE4"/>
    <w:rsid w:val="002173FA"/>
    <w:rsid w:val="00217995"/>
    <w:rsid w:val="00220D0A"/>
    <w:rsid w:val="00220E81"/>
    <w:rsid w:val="00221259"/>
    <w:rsid w:val="00221AF3"/>
    <w:rsid w:val="00222142"/>
    <w:rsid w:val="00222C5C"/>
    <w:rsid w:val="00223671"/>
    <w:rsid w:val="0022377B"/>
    <w:rsid w:val="002248E8"/>
    <w:rsid w:val="00224A08"/>
    <w:rsid w:val="00224BC8"/>
    <w:rsid w:val="00224EAD"/>
    <w:rsid w:val="00224ED6"/>
    <w:rsid w:val="00225083"/>
    <w:rsid w:val="002274EB"/>
    <w:rsid w:val="00231903"/>
    <w:rsid w:val="002323C3"/>
    <w:rsid w:val="00234822"/>
    <w:rsid w:val="00235033"/>
    <w:rsid w:val="0023520A"/>
    <w:rsid w:val="0023558A"/>
    <w:rsid w:val="00236502"/>
    <w:rsid w:val="002368B9"/>
    <w:rsid w:val="002369B8"/>
    <w:rsid w:val="00236E75"/>
    <w:rsid w:val="00240703"/>
    <w:rsid w:val="00240A0F"/>
    <w:rsid w:val="00241A10"/>
    <w:rsid w:val="00242ACB"/>
    <w:rsid w:val="002434DD"/>
    <w:rsid w:val="00244536"/>
    <w:rsid w:val="00245D64"/>
    <w:rsid w:val="00247435"/>
    <w:rsid w:val="00247EE9"/>
    <w:rsid w:val="002501A1"/>
    <w:rsid w:val="00251E25"/>
    <w:rsid w:val="0025208A"/>
    <w:rsid w:val="00252759"/>
    <w:rsid w:val="002529EB"/>
    <w:rsid w:val="00253493"/>
    <w:rsid w:val="002536D8"/>
    <w:rsid w:val="00254D73"/>
    <w:rsid w:val="002552AB"/>
    <w:rsid w:val="002558EC"/>
    <w:rsid w:val="00255BD0"/>
    <w:rsid w:val="0025664A"/>
    <w:rsid w:val="00256E16"/>
    <w:rsid w:val="00257677"/>
    <w:rsid w:val="0026039F"/>
    <w:rsid w:val="002609A1"/>
    <w:rsid w:val="002615ED"/>
    <w:rsid w:val="00262D8B"/>
    <w:rsid w:val="00263209"/>
    <w:rsid w:val="002640A6"/>
    <w:rsid w:val="00264597"/>
    <w:rsid w:val="00264BAA"/>
    <w:rsid w:val="00264C06"/>
    <w:rsid w:val="002660D1"/>
    <w:rsid w:val="0026642C"/>
    <w:rsid w:val="002704F2"/>
    <w:rsid w:val="00272BF6"/>
    <w:rsid w:val="00272E66"/>
    <w:rsid w:val="0027428C"/>
    <w:rsid w:val="00274D35"/>
    <w:rsid w:val="0027543D"/>
    <w:rsid w:val="002754CC"/>
    <w:rsid w:val="00275E64"/>
    <w:rsid w:val="0027647C"/>
    <w:rsid w:val="002765BC"/>
    <w:rsid w:val="00276D7F"/>
    <w:rsid w:val="002776B2"/>
    <w:rsid w:val="00280001"/>
    <w:rsid w:val="002803EF"/>
    <w:rsid w:val="002804D6"/>
    <w:rsid w:val="00280823"/>
    <w:rsid w:val="00282592"/>
    <w:rsid w:val="0028260A"/>
    <w:rsid w:val="00282EA0"/>
    <w:rsid w:val="0028361C"/>
    <w:rsid w:val="0028405F"/>
    <w:rsid w:val="002841E9"/>
    <w:rsid w:val="0028452A"/>
    <w:rsid w:val="00284602"/>
    <w:rsid w:val="00284DAE"/>
    <w:rsid w:val="002853FF"/>
    <w:rsid w:val="00286614"/>
    <w:rsid w:val="00286A79"/>
    <w:rsid w:val="00287447"/>
    <w:rsid w:val="00290091"/>
    <w:rsid w:val="0029015C"/>
    <w:rsid w:val="002907A9"/>
    <w:rsid w:val="002915AA"/>
    <w:rsid w:val="00292487"/>
    <w:rsid w:val="002927D4"/>
    <w:rsid w:val="00293EFB"/>
    <w:rsid w:val="002945EB"/>
    <w:rsid w:val="00294B95"/>
    <w:rsid w:val="00294F7C"/>
    <w:rsid w:val="00296601"/>
    <w:rsid w:val="00296F34"/>
    <w:rsid w:val="00297BDD"/>
    <w:rsid w:val="002A00A4"/>
    <w:rsid w:val="002A286B"/>
    <w:rsid w:val="002A2DB3"/>
    <w:rsid w:val="002A380E"/>
    <w:rsid w:val="002A3A4A"/>
    <w:rsid w:val="002A4CA3"/>
    <w:rsid w:val="002A4F24"/>
    <w:rsid w:val="002A5397"/>
    <w:rsid w:val="002A69CE"/>
    <w:rsid w:val="002A6AC9"/>
    <w:rsid w:val="002A6D52"/>
    <w:rsid w:val="002A72E8"/>
    <w:rsid w:val="002A734B"/>
    <w:rsid w:val="002A74EC"/>
    <w:rsid w:val="002A7D01"/>
    <w:rsid w:val="002A7ED1"/>
    <w:rsid w:val="002B11F6"/>
    <w:rsid w:val="002B13A4"/>
    <w:rsid w:val="002B1B9D"/>
    <w:rsid w:val="002B227E"/>
    <w:rsid w:val="002B3354"/>
    <w:rsid w:val="002B35E9"/>
    <w:rsid w:val="002B37EA"/>
    <w:rsid w:val="002B432E"/>
    <w:rsid w:val="002B4BB5"/>
    <w:rsid w:val="002B533B"/>
    <w:rsid w:val="002B60E5"/>
    <w:rsid w:val="002B6AC6"/>
    <w:rsid w:val="002B6CDB"/>
    <w:rsid w:val="002B7200"/>
    <w:rsid w:val="002B7916"/>
    <w:rsid w:val="002C008C"/>
    <w:rsid w:val="002C0B0E"/>
    <w:rsid w:val="002C0BD7"/>
    <w:rsid w:val="002C15E4"/>
    <w:rsid w:val="002C1F78"/>
    <w:rsid w:val="002C2877"/>
    <w:rsid w:val="002C3347"/>
    <w:rsid w:val="002C4830"/>
    <w:rsid w:val="002C4C2E"/>
    <w:rsid w:val="002C4E0D"/>
    <w:rsid w:val="002C4F5A"/>
    <w:rsid w:val="002C528E"/>
    <w:rsid w:val="002C5976"/>
    <w:rsid w:val="002C639C"/>
    <w:rsid w:val="002C71AF"/>
    <w:rsid w:val="002C769D"/>
    <w:rsid w:val="002D0172"/>
    <w:rsid w:val="002D030E"/>
    <w:rsid w:val="002D07FB"/>
    <w:rsid w:val="002D1179"/>
    <w:rsid w:val="002D1788"/>
    <w:rsid w:val="002D1DF7"/>
    <w:rsid w:val="002D2758"/>
    <w:rsid w:val="002D4667"/>
    <w:rsid w:val="002D4950"/>
    <w:rsid w:val="002D5347"/>
    <w:rsid w:val="002D6847"/>
    <w:rsid w:val="002E19D3"/>
    <w:rsid w:val="002E1A86"/>
    <w:rsid w:val="002E1FE6"/>
    <w:rsid w:val="002E21C0"/>
    <w:rsid w:val="002E22BC"/>
    <w:rsid w:val="002E29C5"/>
    <w:rsid w:val="002E33EA"/>
    <w:rsid w:val="002E44E2"/>
    <w:rsid w:val="002E4BA5"/>
    <w:rsid w:val="002E5333"/>
    <w:rsid w:val="002E5BC6"/>
    <w:rsid w:val="002E5D81"/>
    <w:rsid w:val="002E626F"/>
    <w:rsid w:val="002E6315"/>
    <w:rsid w:val="002E68EE"/>
    <w:rsid w:val="002E720B"/>
    <w:rsid w:val="002E7B9E"/>
    <w:rsid w:val="002E7E44"/>
    <w:rsid w:val="002F00D8"/>
    <w:rsid w:val="002F1E32"/>
    <w:rsid w:val="002F22F8"/>
    <w:rsid w:val="002F2CE1"/>
    <w:rsid w:val="002F3741"/>
    <w:rsid w:val="002F3A6B"/>
    <w:rsid w:val="002F5273"/>
    <w:rsid w:val="002F565F"/>
    <w:rsid w:val="002F5CC8"/>
    <w:rsid w:val="002F6132"/>
    <w:rsid w:val="002F631B"/>
    <w:rsid w:val="002F65D7"/>
    <w:rsid w:val="002F6822"/>
    <w:rsid w:val="002F6C74"/>
    <w:rsid w:val="002F7647"/>
    <w:rsid w:val="002F7C2C"/>
    <w:rsid w:val="003004AE"/>
    <w:rsid w:val="00300636"/>
    <w:rsid w:val="00303C65"/>
    <w:rsid w:val="003064D2"/>
    <w:rsid w:val="00306918"/>
    <w:rsid w:val="003074A3"/>
    <w:rsid w:val="00307B70"/>
    <w:rsid w:val="00307F36"/>
    <w:rsid w:val="0031035E"/>
    <w:rsid w:val="0031141F"/>
    <w:rsid w:val="003118F1"/>
    <w:rsid w:val="00311BFC"/>
    <w:rsid w:val="00312181"/>
    <w:rsid w:val="003130C4"/>
    <w:rsid w:val="00313C65"/>
    <w:rsid w:val="003140C1"/>
    <w:rsid w:val="00314FC4"/>
    <w:rsid w:val="00315617"/>
    <w:rsid w:val="003159FF"/>
    <w:rsid w:val="00316CAB"/>
    <w:rsid w:val="00317367"/>
    <w:rsid w:val="00320690"/>
    <w:rsid w:val="00322C6E"/>
    <w:rsid w:val="0032306E"/>
    <w:rsid w:val="00323DCA"/>
    <w:rsid w:val="00324B55"/>
    <w:rsid w:val="0032542C"/>
    <w:rsid w:val="003260EE"/>
    <w:rsid w:val="003267EA"/>
    <w:rsid w:val="0033023A"/>
    <w:rsid w:val="003309A7"/>
    <w:rsid w:val="00330FDE"/>
    <w:rsid w:val="0033107B"/>
    <w:rsid w:val="0033130B"/>
    <w:rsid w:val="00331E86"/>
    <w:rsid w:val="00332046"/>
    <w:rsid w:val="00332152"/>
    <w:rsid w:val="00332E5C"/>
    <w:rsid w:val="00334159"/>
    <w:rsid w:val="0033452D"/>
    <w:rsid w:val="003362BF"/>
    <w:rsid w:val="003366EA"/>
    <w:rsid w:val="0033678A"/>
    <w:rsid w:val="0033792A"/>
    <w:rsid w:val="00340BEE"/>
    <w:rsid w:val="00340C08"/>
    <w:rsid w:val="003415E6"/>
    <w:rsid w:val="00341753"/>
    <w:rsid w:val="00341D25"/>
    <w:rsid w:val="00341D63"/>
    <w:rsid w:val="00342CA5"/>
    <w:rsid w:val="00342DB9"/>
    <w:rsid w:val="0034325A"/>
    <w:rsid w:val="0034348C"/>
    <w:rsid w:val="0034682F"/>
    <w:rsid w:val="003505DC"/>
    <w:rsid w:val="00351B8D"/>
    <w:rsid w:val="0035257D"/>
    <w:rsid w:val="00352FD5"/>
    <w:rsid w:val="00353B81"/>
    <w:rsid w:val="00355129"/>
    <w:rsid w:val="003556B3"/>
    <w:rsid w:val="00355C52"/>
    <w:rsid w:val="00355FDE"/>
    <w:rsid w:val="0035665E"/>
    <w:rsid w:val="0036082F"/>
    <w:rsid w:val="003608DA"/>
    <w:rsid w:val="00360AF6"/>
    <w:rsid w:val="003616FE"/>
    <w:rsid w:val="00361D40"/>
    <w:rsid w:val="00361FC4"/>
    <w:rsid w:val="00362593"/>
    <w:rsid w:val="003627CB"/>
    <w:rsid w:val="00362B20"/>
    <w:rsid w:val="003632FB"/>
    <w:rsid w:val="0036344E"/>
    <w:rsid w:val="0036385E"/>
    <w:rsid w:val="003639E6"/>
    <w:rsid w:val="00363A47"/>
    <w:rsid w:val="00363AD7"/>
    <w:rsid w:val="00364770"/>
    <w:rsid w:val="00364A7B"/>
    <w:rsid w:val="003659B8"/>
    <w:rsid w:val="00365CFE"/>
    <w:rsid w:val="003662A4"/>
    <w:rsid w:val="00366470"/>
    <w:rsid w:val="00366F3F"/>
    <w:rsid w:val="00367F19"/>
    <w:rsid w:val="003704AF"/>
    <w:rsid w:val="00370782"/>
    <w:rsid w:val="00370B64"/>
    <w:rsid w:val="00370ED1"/>
    <w:rsid w:val="0037174F"/>
    <w:rsid w:val="00372271"/>
    <w:rsid w:val="00373D5E"/>
    <w:rsid w:val="00375CDD"/>
    <w:rsid w:val="00375D19"/>
    <w:rsid w:val="00376651"/>
    <w:rsid w:val="00377745"/>
    <w:rsid w:val="00377B58"/>
    <w:rsid w:val="003800F0"/>
    <w:rsid w:val="00380692"/>
    <w:rsid w:val="00380CC6"/>
    <w:rsid w:val="0038148C"/>
    <w:rsid w:val="00381A92"/>
    <w:rsid w:val="0038213F"/>
    <w:rsid w:val="00382B97"/>
    <w:rsid w:val="00382BD8"/>
    <w:rsid w:val="00384123"/>
    <w:rsid w:val="00384457"/>
    <w:rsid w:val="00386788"/>
    <w:rsid w:val="003871EC"/>
    <w:rsid w:val="00387BAD"/>
    <w:rsid w:val="00387CF6"/>
    <w:rsid w:val="003900E3"/>
    <w:rsid w:val="00390499"/>
    <w:rsid w:val="00391238"/>
    <w:rsid w:val="00391590"/>
    <w:rsid w:val="00391D10"/>
    <w:rsid w:val="00391D4E"/>
    <w:rsid w:val="003922AC"/>
    <w:rsid w:val="00392FC8"/>
    <w:rsid w:val="00393ADB"/>
    <w:rsid w:val="00394898"/>
    <w:rsid w:val="00394B8A"/>
    <w:rsid w:val="00394D58"/>
    <w:rsid w:val="003950DD"/>
    <w:rsid w:val="00395359"/>
    <w:rsid w:val="00396AFD"/>
    <w:rsid w:val="0039725F"/>
    <w:rsid w:val="003A015C"/>
    <w:rsid w:val="003A0C2E"/>
    <w:rsid w:val="003A114A"/>
    <w:rsid w:val="003A1E2C"/>
    <w:rsid w:val="003A22DD"/>
    <w:rsid w:val="003A2CBB"/>
    <w:rsid w:val="003A74E5"/>
    <w:rsid w:val="003A7A45"/>
    <w:rsid w:val="003A7ED5"/>
    <w:rsid w:val="003A7F4B"/>
    <w:rsid w:val="003B03B6"/>
    <w:rsid w:val="003B0F9C"/>
    <w:rsid w:val="003B0FA3"/>
    <w:rsid w:val="003B186B"/>
    <w:rsid w:val="003B1B88"/>
    <w:rsid w:val="003B2426"/>
    <w:rsid w:val="003B3C82"/>
    <w:rsid w:val="003B41AA"/>
    <w:rsid w:val="003B444D"/>
    <w:rsid w:val="003B4F2F"/>
    <w:rsid w:val="003B6181"/>
    <w:rsid w:val="003B687E"/>
    <w:rsid w:val="003B7C19"/>
    <w:rsid w:val="003B7D08"/>
    <w:rsid w:val="003C003F"/>
    <w:rsid w:val="003C0812"/>
    <w:rsid w:val="003C0EBC"/>
    <w:rsid w:val="003C12AA"/>
    <w:rsid w:val="003C15FD"/>
    <w:rsid w:val="003C2135"/>
    <w:rsid w:val="003C2744"/>
    <w:rsid w:val="003C337B"/>
    <w:rsid w:val="003C34CE"/>
    <w:rsid w:val="003C3703"/>
    <w:rsid w:val="003C46C2"/>
    <w:rsid w:val="003C4AC5"/>
    <w:rsid w:val="003C4AE8"/>
    <w:rsid w:val="003C4D7C"/>
    <w:rsid w:val="003C59EA"/>
    <w:rsid w:val="003C5D20"/>
    <w:rsid w:val="003C6D08"/>
    <w:rsid w:val="003C7A13"/>
    <w:rsid w:val="003D1948"/>
    <w:rsid w:val="003D287F"/>
    <w:rsid w:val="003D3C0F"/>
    <w:rsid w:val="003D3EC2"/>
    <w:rsid w:val="003D410F"/>
    <w:rsid w:val="003D4308"/>
    <w:rsid w:val="003D44FA"/>
    <w:rsid w:val="003D4B7D"/>
    <w:rsid w:val="003D51F5"/>
    <w:rsid w:val="003D62D3"/>
    <w:rsid w:val="003D6FE4"/>
    <w:rsid w:val="003D741C"/>
    <w:rsid w:val="003D793A"/>
    <w:rsid w:val="003D7DF4"/>
    <w:rsid w:val="003E09CE"/>
    <w:rsid w:val="003E1256"/>
    <w:rsid w:val="003E16EF"/>
    <w:rsid w:val="003E191D"/>
    <w:rsid w:val="003E1A07"/>
    <w:rsid w:val="003E1D9E"/>
    <w:rsid w:val="003E2050"/>
    <w:rsid w:val="003E2263"/>
    <w:rsid w:val="003E2BA7"/>
    <w:rsid w:val="003E3761"/>
    <w:rsid w:val="003E47F1"/>
    <w:rsid w:val="003E5D04"/>
    <w:rsid w:val="003E6098"/>
    <w:rsid w:val="003E7A82"/>
    <w:rsid w:val="003F0AC5"/>
    <w:rsid w:val="003F1BCD"/>
    <w:rsid w:val="003F3EAB"/>
    <w:rsid w:val="003F4DA6"/>
    <w:rsid w:val="003F4FED"/>
    <w:rsid w:val="003F5132"/>
    <w:rsid w:val="003F5B5D"/>
    <w:rsid w:val="003F6D74"/>
    <w:rsid w:val="003F6EAE"/>
    <w:rsid w:val="003F6F71"/>
    <w:rsid w:val="003F7196"/>
    <w:rsid w:val="003F770C"/>
    <w:rsid w:val="003F7906"/>
    <w:rsid w:val="003F7CF1"/>
    <w:rsid w:val="00400707"/>
    <w:rsid w:val="00400B0C"/>
    <w:rsid w:val="00401B7D"/>
    <w:rsid w:val="00403241"/>
    <w:rsid w:val="004032E1"/>
    <w:rsid w:val="004036EA"/>
    <w:rsid w:val="0040421B"/>
    <w:rsid w:val="00406766"/>
    <w:rsid w:val="00407689"/>
    <w:rsid w:val="00411B8C"/>
    <w:rsid w:val="0041344C"/>
    <w:rsid w:val="004146C6"/>
    <w:rsid w:val="00415EAF"/>
    <w:rsid w:val="00416802"/>
    <w:rsid w:val="00416AE7"/>
    <w:rsid w:val="00420FF4"/>
    <w:rsid w:val="00421810"/>
    <w:rsid w:val="00421A01"/>
    <w:rsid w:val="00421E4B"/>
    <w:rsid w:val="00422228"/>
    <w:rsid w:val="00422F54"/>
    <w:rsid w:val="0042350F"/>
    <w:rsid w:val="00423610"/>
    <w:rsid w:val="00424034"/>
    <w:rsid w:val="00424286"/>
    <w:rsid w:val="00425182"/>
    <w:rsid w:val="00425997"/>
    <w:rsid w:val="00426B03"/>
    <w:rsid w:val="00426B84"/>
    <w:rsid w:val="00426C8E"/>
    <w:rsid w:val="00426FE0"/>
    <w:rsid w:val="00430066"/>
    <w:rsid w:val="00431241"/>
    <w:rsid w:val="00431308"/>
    <w:rsid w:val="00431932"/>
    <w:rsid w:val="00431F02"/>
    <w:rsid w:val="0043224C"/>
    <w:rsid w:val="004322D9"/>
    <w:rsid w:val="004342B4"/>
    <w:rsid w:val="004348CD"/>
    <w:rsid w:val="00436D87"/>
    <w:rsid w:val="004371F5"/>
    <w:rsid w:val="00437820"/>
    <w:rsid w:val="004405ED"/>
    <w:rsid w:val="004407D8"/>
    <w:rsid w:val="00442180"/>
    <w:rsid w:val="00445BB9"/>
    <w:rsid w:val="00446302"/>
    <w:rsid w:val="00446362"/>
    <w:rsid w:val="00446AF2"/>
    <w:rsid w:val="00447555"/>
    <w:rsid w:val="004475AD"/>
    <w:rsid w:val="00447B17"/>
    <w:rsid w:val="00447D7F"/>
    <w:rsid w:val="00450035"/>
    <w:rsid w:val="0045161B"/>
    <w:rsid w:val="004518B7"/>
    <w:rsid w:val="00451A79"/>
    <w:rsid w:val="004525F3"/>
    <w:rsid w:val="00452C24"/>
    <w:rsid w:val="004537DC"/>
    <w:rsid w:val="00454126"/>
    <w:rsid w:val="00454707"/>
    <w:rsid w:val="00455E21"/>
    <w:rsid w:val="0045726C"/>
    <w:rsid w:val="004605BE"/>
    <w:rsid w:val="004607F4"/>
    <w:rsid w:val="00460F8E"/>
    <w:rsid w:val="00461EE8"/>
    <w:rsid w:val="00462C5D"/>
    <w:rsid w:val="0046302B"/>
    <w:rsid w:val="004637E4"/>
    <w:rsid w:val="00463B17"/>
    <w:rsid w:val="0046419A"/>
    <w:rsid w:val="00465596"/>
    <w:rsid w:val="00466061"/>
    <w:rsid w:val="00466593"/>
    <w:rsid w:val="004667D4"/>
    <w:rsid w:val="00466E4D"/>
    <w:rsid w:val="004700A4"/>
    <w:rsid w:val="0047012A"/>
    <w:rsid w:val="00470425"/>
    <w:rsid w:val="00470D03"/>
    <w:rsid w:val="0047118D"/>
    <w:rsid w:val="00471D87"/>
    <w:rsid w:val="004721EF"/>
    <w:rsid w:val="00472AC0"/>
    <w:rsid w:val="00474379"/>
    <w:rsid w:val="00475AF1"/>
    <w:rsid w:val="00475B5B"/>
    <w:rsid w:val="0047667B"/>
    <w:rsid w:val="00476BB9"/>
    <w:rsid w:val="00477224"/>
    <w:rsid w:val="0047730C"/>
    <w:rsid w:val="004773BB"/>
    <w:rsid w:val="00480D27"/>
    <w:rsid w:val="004821C8"/>
    <w:rsid w:val="00482CA9"/>
    <w:rsid w:val="00482CE5"/>
    <w:rsid w:val="00482E72"/>
    <w:rsid w:val="00483C1D"/>
    <w:rsid w:val="00484795"/>
    <w:rsid w:val="00484A18"/>
    <w:rsid w:val="00484D3F"/>
    <w:rsid w:val="00484E6A"/>
    <w:rsid w:val="004856AA"/>
    <w:rsid w:val="004857AB"/>
    <w:rsid w:val="0049079B"/>
    <w:rsid w:val="004917F1"/>
    <w:rsid w:val="0049235F"/>
    <w:rsid w:val="00492A8C"/>
    <w:rsid w:val="00493E25"/>
    <w:rsid w:val="004940F3"/>
    <w:rsid w:val="00494CC9"/>
    <w:rsid w:val="00494F7C"/>
    <w:rsid w:val="00495BEE"/>
    <w:rsid w:val="00497D74"/>
    <w:rsid w:val="004A110E"/>
    <w:rsid w:val="004A18F0"/>
    <w:rsid w:val="004A2554"/>
    <w:rsid w:val="004A41F0"/>
    <w:rsid w:val="004A4B56"/>
    <w:rsid w:val="004A4C64"/>
    <w:rsid w:val="004A4E9A"/>
    <w:rsid w:val="004A64A8"/>
    <w:rsid w:val="004A663F"/>
    <w:rsid w:val="004A7F8C"/>
    <w:rsid w:val="004B051F"/>
    <w:rsid w:val="004B06F5"/>
    <w:rsid w:val="004B12B8"/>
    <w:rsid w:val="004B17AE"/>
    <w:rsid w:val="004B1D8F"/>
    <w:rsid w:val="004B20DC"/>
    <w:rsid w:val="004B30B7"/>
    <w:rsid w:val="004B3A12"/>
    <w:rsid w:val="004B440D"/>
    <w:rsid w:val="004B657E"/>
    <w:rsid w:val="004B7118"/>
    <w:rsid w:val="004B7336"/>
    <w:rsid w:val="004B7C2D"/>
    <w:rsid w:val="004C0608"/>
    <w:rsid w:val="004C14C5"/>
    <w:rsid w:val="004C1801"/>
    <w:rsid w:val="004C202C"/>
    <w:rsid w:val="004C2128"/>
    <w:rsid w:val="004C2250"/>
    <w:rsid w:val="004C2334"/>
    <w:rsid w:val="004C2F8D"/>
    <w:rsid w:val="004C334D"/>
    <w:rsid w:val="004C34EB"/>
    <w:rsid w:val="004C3D6B"/>
    <w:rsid w:val="004C3E0F"/>
    <w:rsid w:val="004C52A0"/>
    <w:rsid w:val="004C54B4"/>
    <w:rsid w:val="004C5C42"/>
    <w:rsid w:val="004C60B9"/>
    <w:rsid w:val="004C60EB"/>
    <w:rsid w:val="004C7AB9"/>
    <w:rsid w:val="004C7F13"/>
    <w:rsid w:val="004D0E52"/>
    <w:rsid w:val="004D13C6"/>
    <w:rsid w:val="004D1482"/>
    <w:rsid w:val="004D1A58"/>
    <w:rsid w:val="004D2177"/>
    <w:rsid w:val="004D2988"/>
    <w:rsid w:val="004D32EF"/>
    <w:rsid w:val="004D3BE3"/>
    <w:rsid w:val="004D3CD3"/>
    <w:rsid w:val="004D4BE4"/>
    <w:rsid w:val="004D548B"/>
    <w:rsid w:val="004D626A"/>
    <w:rsid w:val="004D6335"/>
    <w:rsid w:val="004D655F"/>
    <w:rsid w:val="004D6EF2"/>
    <w:rsid w:val="004D7474"/>
    <w:rsid w:val="004D7900"/>
    <w:rsid w:val="004D7A45"/>
    <w:rsid w:val="004E0130"/>
    <w:rsid w:val="004E020F"/>
    <w:rsid w:val="004E063D"/>
    <w:rsid w:val="004E1764"/>
    <w:rsid w:val="004E2335"/>
    <w:rsid w:val="004E34D8"/>
    <w:rsid w:val="004E3843"/>
    <w:rsid w:val="004E3B37"/>
    <w:rsid w:val="004E3E5A"/>
    <w:rsid w:val="004E4191"/>
    <w:rsid w:val="004E4355"/>
    <w:rsid w:val="004E4D4B"/>
    <w:rsid w:val="004E5900"/>
    <w:rsid w:val="004E5BC7"/>
    <w:rsid w:val="004E6B58"/>
    <w:rsid w:val="004E76F2"/>
    <w:rsid w:val="004E772B"/>
    <w:rsid w:val="004F028D"/>
    <w:rsid w:val="004F0DEF"/>
    <w:rsid w:val="004F1703"/>
    <w:rsid w:val="004F1C4D"/>
    <w:rsid w:val="004F2464"/>
    <w:rsid w:val="004F4F61"/>
    <w:rsid w:val="004F63EA"/>
    <w:rsid w:val="004F6BE1"/>
    <w:rsid w:val="004F7C7F"/>
    <w:rsid w:val="0050139C"/>
    <w:rsid w:val="0050246A"/>
    <w:rsid w:val="00502A46"/>
    <w:rsid w:val="00505CB5"/>
    <w:rsid w:val="00505EFA"/>
    <w:rsid w:val="005060C9"/>
    <w:rsid w:val="00506488"/>
    <w:rsid w:val="005065C7"/>
    <w:rsid w:val="00506A9F"/>
    <w:rsid w:val="005078E9"/>
    <w:rsid w:val="00510BF8"/>
    <w:rsid w:val="00510D23"/>
    <w:rsid w:val="00510EA7"/>
    <w:rsid w:val="00511F29"/>
    <w:rsid w:val="00512092"/>
    <w:rsid w:val="00512A85"/>
    <w:rsid w:val="00513851"/>
    <w:rsid w:val="0051386E"/>
    <w:rsid w:val="00513903"/>
    <w:rsid w:val="00513D44"/>
    <w:rsid w:val="00513E79"/>
    <w:rsid w:val="00514176"/>
    <w:rsid w:val="005146D4"/>
    <w:rsid w:val="00514D54"/>
    <w:rsid w:val="00515F5E"/>
    <w:rsid w:val="0051630B"/>
    <w:rsid w:val="005166E2"/>
    <w:rsid w:val="00516DE9"/>
    <w:rsid w:val="00517521"/>
    <w:rsid w:val="00520F01"/>
    <w:rsid w:val="0052161C"/>
    <w:rsid w:val="00521A17"/>
    <w:rsid w:val="005222BA"/>
    <w:rsid w:val="00522515"/>
    <w:rsid w:val="005225F2"/>
    <w:rsid w:val="00522996"/>
    <w:rsid w:val="00522D7B"/>
    <w:rsid w:val="00523173"/>
    <w:rsid w:val="005236EF"/>
    <w:rsid w:val="00523B3C"/>
    <w:rsid w:val="005250CD"/>
    <w:rsid w:val="00525D29"/>
    <w:rsid w:val="00527037"/>
    <w:rsid w:val="0052710E"/>
    <w:rsid w:val="00527519"/>
    <w:rsid w:val="005277CE"/>
    <w:rsid w:val="00527980"/>
    <w:rsid w:val="00531782"/>
    <w:rsid w:val="00532468"/>
    <w:rsid w:val="0053371F"/>
    <w:rsid w:val="0053568F"/>
    <w:rsid w:val="00537753"/>
    <w:rsid w:val="005400E6"/>
    <w:rsid w:val="00542113"/>
    <w:rsid w:val="0054311B"/>
    <w:rsid w:val="00545525"/>
    <w:rsid w:val="00545939"/>
    <w:rsid w:val="00545B94"/>
    <w:rsid w:val="00545CEF"/>
    <w:rsid w:val="00546284"/>
    <w:rsid w:val="00547905"/>
    <w:rsid w:val="00547D67"/>
    <w:rsid w:val="005511A1"/>
    <w:rsid w:val="00551B9D"/>
    <w:rsid w:val="00551F18"/>
    <w:rsid w:val="005524CE"/>
    <w:rsid w:val="00552ACA"/>
    <w:rsid w:val="00552F70"/>
    <w:rsid w:val="005531F3"/>
    <w:rsid w:val="005532C3"/>
    <w:rsid w:val="00554684"/>
    <w:rsid w:val="005555C6"/>
    <w:rsid w:val="00555B04"/>
    <w:rsid w:val="00555CFB"/>
    <w:rsid w:val="00555F4F"/>
    <w:rsid w:val="0055602B"/>
    <w:rsid w:val="00556439"/>
    <w:rsid w:val="00556687"/>
    <w:rsid w:val="00556939"/>
    <w:rsid w:val="0055781D"/>
    <w:rsid w:val="00557D51"/>
    <w:rsid w:val="0056055F"/>
    <w:rsid w:val="00561341"/>
    <w:rsid w:val="00562939"/>
    <w:rsid w:val="00564B6F"/>
    <w:rsid w:val="00564E93"/>
    <w:rsid w:val="0056505B"/>
    <w:rsid w:val="00566037"/>
    <w:rsid w:val="005671AA"/>
    <w:rsid w:val="00567770"/>
    <w:rsid w:val="00570BF6"/>
    <w:rsid w:val="00572522"/>
    <w:rsid w:val="00572EA3"/>
    <w:rsid w:val="005733BA"/>
    <w:rsid w:val="00574227"/>
    <w:rsid w:val="00574982"/>
    <w:rsid w:val="00574D5F"/>
    <w:rsid w:val="005758D6"/>
    <w:rsid w:val="00575DCB"/>
    <w:rsid w:val="00576106"/>
    <w:rsid w:val="00576892"/>
    <w:rsid w:val="00577519"/>
    <w:rsid w:val="00577E81"/>
    <w:rsid w:val="00581131"/>
    <w:rsid w:val="0058161C"/>
    <w:rsid w:val="005822BF"/>
    <w:rsid w:val="00582E2D"/>
    <w:rsid w:val="00583153"/>
    <w:rsid w:val="005831E6"/>
    <w:rsid w:val="0058488F"/>
    <w:rsid w:val="00584B90"/>
    <w:rsid w:val="00584CC6"/>
    <w:rsid w:val="005860CF"/>
    <w:rsid w:val="00586DEB"/>
    <w:rsid w:val="0058716D"/>
    <w:rsid w:val="00587A67"/>
    <w:rsid w:val="00587CCA"/>
    <w:rsid w:val="0059023D"/>
    <w:rsid w:val="0059069B"/>
    <w:rsid w:val="005908ED"/>
    <w:rsid w:val="00591FB9"/>
    <w:rsid w:val="00593FEC"/>
    <w:rsid w:val="00594C50"/>
    <w:rsid w:val="005966E0"/>
    <w:rsid w:val="00597FC8"/>
    <w:rsid w:val="005A1117"/>
    <w:rsid w:val="005A11D1"/>
    <w:rsid w:val="005A11ED"/>
    <w:rsid w:val="005A3DF5"/>
    <w:rsid w:val="005A4211"/>
    <w:rsid w:val="005A45F8"/>
    <w:rsid w:val="005A4A7F"/>
    <w:rsid w:val="005A550A"/>
    <w:rsid w:val="005A5524"/>
    <w:rsid w:val="005A6071"/>
    <w:rsid w:val="005A6E44"/>
    <w:rsid w:val="005A7AFE"/>
    <w:rsid w:val="005A7EC9"/>
    <w:rsid w:val="005B08AF"/>
    <w:rsid w:val="005B1270"/>
    <w:rsid w:val="005B24D2"/>
    <w:rsid w:val="005B256D"/>
    <w:rsid w:val="005B3863"/>
    <w:rsid w:val="005B393E"/>
    <w:rsid w:val="005B3DCE"/>
    <w:rsid w:val="005B4814"/>
    <w:rsid w:val="005B4C6A"/>
    <w:rsid w:val="005B50CA"/>
    <w:rsid w:val="005B5388"/>
    <w:rsid w:val="005B5E2D"/>
    <w:rsid w:val="005B604D"/>
    <w:rsid w:val="005B60BE"/>
    <w:rsid w:val="005B6300"/>
    <w:rsid w:val="005B673D"/>
    <w:rsid w:val="005B6FE9"/>
    <w:rsid w:val="005B7A82"/>
    <w:rsid w:val="005B7C3F"/>
    <w:rsid w:val="005C2428"/>
    <w:rsid w:val="005C26CB"/>
    <w:rsid w:val="005C3B52"/>
    <w:rsid w:val="005C41E3"/>
    <w:rsid w:val="005C4B38"/>
    <w:rsid w:val="005C4FD8"/>
    <w:rsid w:val="005C510A"/>
    <w:rsid w:val="005C53B8"/>
    <w:rsid w:val="005C5B75"/>
    <w:rsid w:val="005C64BE"/>
    <w:rsid w:val="005C79E0"/>
    <w:rsid w:val="005C7FDB"/>
    <w:rsid w:val="005D1BF5"/>
    <w:rsid w:val="005D260E"/>
    <w:rsid w:val="005D261E"/>
    <w:rsid w:val="005D2895"/>
    <w:rsid w:val="005D3279"/>
    <w:rsid w:val="005D37BA"/>
    <w:rsid w:val="005D3DBB"/>
    <w:rsid w:val="005D4F66"/>
    <w:rsid w:val="005D5188"/>
    <w:rsid w:val="005D54EF"/>
    <w:rsid w:val="005D55D0"/>
    <w:rsid w:val="005D71EE"/>
    <w:rsid w:val="005D7D3D"/>
    <w:rsid w:val="005E05B0"/>
    <w:rsid w:val="005E06E8"/>
    <w:rsid w:val="005E07B9"/>
    <w:rsid w:val="005E1E68"/>
    <w:rsid w:val="005E3019"/>
    <w:rsid w:val="005E460A"/>
    <w:rsid w:val="005E46D6"/>
    <w:rsid w:val="005E4D9D"/>
    <w:rsid w:val="005E611A"/>
    <w:rsid w:val="005E6711"/>
    <w:rsid w:val="005E706A"/>
    <w:rsid w:val="005E753B"/>
    <w:rsid w:val="005F08C4"/>
    <w:rsid w:val="005F1427"/>
    <w:rsid w:val="005F16D1"/>
    <w:rsid w:val="005F1841"/>
    <w:rsid w:val="005F1CF2"/>
    <w:rsid w:val="005F208D"/>
    <w:rsid w:val="005F2DCF"/>
    <w:rsid w:val="005F3388"/>
    <w:rsid w:val="005F3ACB"/>
    <w:rsid w:val="005F426A"/>
    <w:rsid w:val="005F445F"/>
    <w:rsid w:val="005F6032"/>
    <w:rsid w:val="005F63EB"/>
    <w:rsid w:val="005F7FA6"/>
    <w:rsid w:val="006000D1"/>
    <w:rsid w:val="006022CE"/>
    <w:rsid w:val="00602EC4"/>
    <w:rsid w:val="00603607"/>
    <w:rsid w:val="00603926"/>
    <w:rsid w:val="00603F49"/>
    <w:rsid w:val="006043C0"/>
    <w:rsid w:val="006044DC"/>
    <w:rsid w:val="00604ECA"/>
    <w:rsid w:val="00605012"/>
    <w:rsid w:val="00605633"/>
    <w:rsid w:val="00606978"/>
    <w:rsid w:val="006069B8"/>
    <w:rsid w:val="00607C64"/>
    <w:rsid w:val="00607E28"/>
    <w:rsid w:val="0061036A"/>
    <w:rsid w:val="0061039D"/>
    <w:rsid w:val="00610975"/>
    <w:rsid w:val="00611688"/>
    <w:rsid w:val="006117A3"/>
    <w:rsid w:val="006131AD"/>
    <w:rsid w:val="00613F1C"/>
    <w:rsid w:val="006142BA"/>
    <w:rsid w:val="00614BFD"/>
    <w:rsid w:val="0061544F"/>
    <w:rsid w:val="00615656"/>
    <w:rsid w:val="00615BFC"/>
    <w:rsid w:val="006160F0"/>
    <w:rsid w:val="0061614C"/>
    <w:rsid w:val="0061644F"/>
    <w:rsid w:val="00617813"/>
    <w:rsid w:val="0062125E"/>
    <w:rsid w:val="0062166A"/>
    <w:rsid w:val="0062180C"/>
    <w:rsid w:val="00621ECD"/>
    <w:rsid w:val="0062212B"/>
    <w:rsid w:val="0062260D"/>
    <w:rsid w:val="00622A73"/>
    <w:rsid w:val="006232ED"/>
    <w:rsid w:val="00623369"/>
    <w:rsid w:val="006234E7"/>
    <w:rsid w:val="00623972"/>
    <w:rsid w:val="006251CE"/>
    <w:rsid w:val="00625247"/>
    <w:rsid w:val="00625FCE"/>
    <w:rsid w:val="0062646C"/>
    <w:rsid w:val="00626C16"/>
    <w:rsid w:val="00627177"/>
    <w:rsid w:val="00627C71"/>
    <w:rsid w:val="006301CB"/>
    <w:rsid w:val="0063161F"/>
    <w:rsid w:val="006319CC"/>
    <w:rsid w:val="0063219A"/>
    <w:rsid w:val="006329B1"/>
    <w:rsid w:val="00634178"/>
    <w:rsid w:val="006345A9"/>
    <w:rsid w:val="00635660"/>
    <w:rsid w:val="006357E2"/>
    <w:rsid w:val="00635C84"/>
    <w:rsid w:val="006365A0"/>
    <w:rsid w:val="00637069"/>
    <w:rsid w:val="00640EDB"/>
    <w:rsid w:val="00640F6C"/>
    <w:rsid w:val="00641797"/>
    <w:rsid w:val="006421B9"/>
    <w:rsid w:val="00642358"/>
    <w:rsid w:val="006435B5"/>
    <w:rsid w:val="00644032"/>
    <w:rsid w:val="00644CA9"/>
    <w:rsid w:val="0064512A"/>
    <w:rsid w:val="0064514B"/>
    <w:rsid w:val="00645E37"/>
    <w:rsid w:val="00646E03"/>
    <w:rsid w:val="00647D69"/>
    <w:rsid w:val="006506D0"/>
    <w:rsid w:val="00650779"/>
    <w:rsid w:val="006518DE"/>
    <w:rsid w:val="00654217"/>
    <w:rsid w:val="00655130"/>
    <w:rsid w:val="00655503"/>
    <w:rsid w:val="00655A34"/>
    <w:rsid w:val="00655F37"/>
    <w:rsid w:val="006565FC"/>
    <w:rsid w:val="00656666"/>
    <w:rsid w:val="006570B9"/>
    <w:rsid w:val="00657B40"/>
    <w:rsid w:val="00660DAE"/>
    <w:rsid w:val="00661134"/>
    <w:rsid w:val="00661D81"/>
    <w:rsid w:val="006621E8"/>
    <w:rsid w:val="00662669"/>
    <w:rsid w:val="00662F14"/>
    <w:rsid w:val="006650C1"/>
    <w:rsid w:val="006663BA"/>
    <w:rsid w:val="00667569"/>
    <w:rsid w:val="006702B3"/>
    <w:rsid w:val="00671968"/>
    <w:rsid w:val="00672224"/>
    <w:rsid w:val="00672767"/>
    <w:rsid w:val="006727F3"/>
    <w:rsid w:val="00672D19"/>
    <w:rsid w:val="00672DE4"/>
    <w:rsid w:val="006733BA"/>
    <w:rsid w:val="00674492"/>
    <w:rsid w:val="00675A9C"/>
    <w:rsid w:val="00676A64"/>
    <w:rsid w:val="006777A1"/>
    <w:rsid w:val="00680312"/>
    <w:rsid w:val="006807E4"/>
    <w:rsid w:val="00681029"/>
    <w:rsid w:val="00681418"/>
    <w:rsid w:val="00681801"/>
    <w:rsid w:val="00681DA4"/>
    <w:rsid w:val="00682AC9"/>
    <w:rsid w:val="006835FA"/>
    <w:rsid w:val="00683C00"/>
    <w:rsid w:val="00684039"/>
    <w:rsid w:val="00684178"/>
    <w:rsid w:val="006844D1"/>
    <w:rsid w:val="00686119"/>
    <w:rsid w:val="00686CE8"/>
    <w:rsid w:val="00686D2B"/>
    <w:rsid w:val="00690473"/>
    <w:rsid w:val="006904D9"/>
    <w:rsid w:val="00690885"/>
    <w:rsid w:val="00690C66"/>
    <w:rsid w:val="00690CDC"/>
    <w:rsid w:val="00691429"/>
    <w:rsid w:val="00691CF8"/>
    <w:rsid w:val="00692A58"/>
    <w:rsid w:val="00693DA2"/>
    <w:rsid w:val="006941A5"/>
    <w:rsid w:val="00694C3A"/>
    <w:rsid w:val="00695308"/>
    <w:rsid w:val="006964E2"/>
    <w:rsid w:val="006967FA"/>
    <w:rsid w:val="00697D12"/>
    <w:rsid w:val="00697E59"/>
    <w:rsid w:val="006A039D"/>
    <w:rsid w:val="006A0AE1"/>
    <w:rsid w:val="006A1DFE"/>
    <w:rsid w:val="006A2EB4"/>
    <w:rsid w:val="006A3255"/>
    <w:rsid w:val="006A368A"/>
    <w:rsid w:val="006A3FE3"/>
    <w:rsid w:val="006A44C7"/>
    <w:rsid w:val="006A517B"/>
    <w:rsid w:val="006A53F3"/>
    <w:rsid w:val="006A5E12"/>
    <w:rsid w:val="006A6CA7"/>
    <w:rsid w:val="006B03AA"/>
    <w:rsid w:val="006B1BD1"/>
    <w:rsid w:val="006B1DD6"/>
    <w:rsid w:val="006B24E4"/>
    <w:rsid w:val="006B2ABE"/>
    <w:rsid w:val="006B344A"/>
    <w:rsid w:val="006B41AE"/>
    <w:rsid w:val="006B431C"/>
    <w:rsid w:val="006B45C8"/>
    <w:rsid w:val="006B4C45"/>
    <w:rsid w:val="006B54E0"/>
    <w:rsid w:val="006B5C39"/>
    <w:rsid w:val="006B7EC4"/>
    <w:rsid w:val="006C00C6"/>
    <w:rsid w:val="006C06A9"/>
    <w:rsid w:val="006C1CD6"/>
    <w:rsid w:val="006C358F"/>
    <w:rsid w:val="006C3A36"/>
    <w:rsid w:val="006C45BC"/>
    <w:rsid w:val="006C45EA"/>
    <w:rsid w:val="006C4D57"/>
    <w:rsid w:val="006C5158"/>
    <w:rsid w:val="006C53D6"/>
    <w:rsid w:val="006C5E32"/>
    <w:rsid w:val="006C5EBC"/>
    <w:rsid w:val="006C72B4"/>
    <w:rsid w:val="006C7EE6"/>
    <w:rsid w:val="006D0394"/>
    <w:rsid w:val="006D24C9"/>
    <w:rsid w:val="006D255E"/>
    <w:rsid w:val="006D35A1"/>
    <w:rsid w:val="006D4038"/>
    <w:rsid w:val="006D4312"/>
    <w:rsid w:val="006D4E85"/>
    <w:rsid w:val="006D5D42"/>
    <w:rsid w:val="006E034B"/>
    <w:rsid w:val="006E179B"/>
    <w:rsid w:val="006E23FA"/>
    <w:rsid w:val="006E256D"/>
    <w:rsid w:val="006E2A62"/>
    <w:rsid w:val="006E31B7"/>
    <w:rsid w:val="006E3D06"/>
    <w:rsid w:val="006E55B7"/>
    <w:rsid w:val="006E5768"/>
    <w:rsid w:val="006E5BEA"/>
    <w:rsid w:val="006E5EED"/>
    <w:rsid w:val="006E6160"/>
    <w:rsid w:val="006E63DF"/>
    <w:rsid w:val="006E710E"/>
    <w:rsid w:val="006F0218"/>
    <w:rsid w:val="006F1AC0"/>
    <w:rsid w:val="006F1F91"/>
    <w:rsid w:val="006F387C"/>
    <w:rsid w:val="006F428C"/>
    <w:rsid w:val="006F444A"/>
    <w:rsid w:val="006F4756"/>
    <w:rsid w:val="006F4A35"/>
    <w:rsid w:val="006F55C7"/>
    <w:rsid w:val="006F69AB"/>
    <w:rsid w:val="006F799A"/>
    <w:rsid w:val="006F7AAE"/>
    <w:rsid w:val="007014BA"/>
    <w:rsid w:val="00701945"/>
    <w:rsid w:val="00702378"/>
    <w:rsid w:val="0070392D"/>
    <w:rsid w:val="00703EE9"/>
    <w:rsid w:val="00704AF9"/>
    <w:rsid w:val="007061B3"/>
    <w:rsid w:val="00706428"/>
    <w:rsid w:val="007117F6"/>
    <w:rsid w:val="00711B41"/>
    <w:rsid w:val="0071309B"/>
    <w:rsid w:val="00713A01"/>
    <w:rsid w:val="00715646"/>
    <w:rsid w:val="007162E1"/>
    <w:rsid w:val="007167E2"/>
    <w:rsid w:val="00716CD2"/>
    <w:rsid w:val="00716EAD"/>
    <w:rsid w:val="007170B2"/>
    <w:rsid w:val="007171B6"/>
    <w:rsid w:val="00717993"/>
    <w:rsid w:val="00720709"/>
    <w:rsid w:val="0072185F"/>
    <w:rsid w:val="00722013"/>
    <w:rsid w:val="00722E93"/>
    <w:rsid w:val="007250BD"/>
    <w:rsid w:val="007256B7"/>
    <w:rsid w:val="00725775"/>
    <w:rsid w:val="00726056"/>
    <w:rsid w:val="0072645D"/>
    <w:rsid w:val="00726BDB"/>
    <w:rsid w:val="007272A0"/>
    <w:rsid w:val="0072745A"/>
    <w:rsid w:val="00730D79"/>
    <w:rsid w:val="00730FD6"/>
    <w:rsid w:val="0073176E"/>
    <w:rsid w:val="00731DD1"/>
    <w:rsid w:val="00732F5A"/>
    <w:rsid w:val="007341EF"/>
    <w:rsid w:val="00734ACE"/>
    <w:rsid w:val="00735D72"/>
    <w:rsid w:val="0073739F"/>
    <w:rsid w:val="00737931"/>
    <w:rsid w:val="00737D57"/>
    <w:rsid w:val="00737FC4"/>
    <w:rsid w:val="007405CC"/>
    <w:rsid w:val="00741FD2"/>
    <w:rsid w:val="00742982"/>
    <w:rsid w:val="00743A6C"/>
    <w:rsid w:val="00744006"/>
    <w:rsid w:val="007442C4"/>
    <w:rsid w:val="007447EC"/>
    <w:rsid w:val="0074554E"/>
    <w:rsid w:val="00745A37"/>
    <w:rsid w:val="00745FF5"/>
    <w:rsid w:val="00746CD2"/>
    <w:rsid w:val="00746E10"/>
    <w:rsid w:val="007473BE"/>
    <w:rsid w:val="007478D2"/>
    <w:rsid w:val="007478EA"/>
    <w:rsid w:val="00747EB3"/>
    <w:rsid w:val="00751A41"/>
    <w:rsid w:val="00751DD8"/>
    <w:rsid w:val="00752255"/>
    <w:rsid w:val="007525DC"/>
    <w:rsid w:val="007526F1"/>
    <w:rsid w:val="00752BE7"/>
    <w:rsid w:val="00752C8A"/>
    <w:rsid w:val="00752E2B"/>
    <w:rsid w:val="00753B1D"/>
    <w:rsid w:val="0075422B"/>
    <w:rsid w:val="007555D9"/>
    <w:rsid w:val="00755D5F"/>
    <w:rsid w:val="00756214"/>
    <w:rsid w:val="00756C85"/>
    <w:rsid w:val="00760BFA"/>
    <w:rsid w:val="00760C47"/>
    <w:rsid w:val="00760EF1"/>
    <w:rsid w:val="00761412"/>
    <w:rsid w:val="00761FC1"/>
    <w:rsid w:val="007628AE"/>
    <w:rsid w:val="007630EE"/>
    <w:rsid w:val="00765DFB"/>
    <w:rsid w:val="00765F75"/>
    <w:rsid w:val="00766080"/>
    <w:rsid w:val="007662E8"/>
    <w:rsid w:val="00770288"/>
    <w:rsid w:val="00770D55"/>
    <w:rsid w:val="00771F76"/>
    <w:rsid w:val="0077324C"/>
    <w:rsid w:val="00773C81"/>
    <w:rsid w:val="00773EB9"/>
    <w:rsid w:val="00774808"/>
    <w:rsid w:val="0077519D"/>
    <w:rsid w:val="00775367"/>
    <w:rsid w:val="00776370"/>
    <w:rsid w:val="00777956"/>
    <w:rsid w:val="00780115"/>
    <w:rsid w:val="00780D6E"/>
    <w:rsid w:val="00781730"/>
    <w:rsid w:val="00781936"/>
    <w:rsid w:val="00781C87"/>
    <w:rsid w:val="00781CFB"/>
    <w:rsid w:val="00781FA1"/>
    <w:rsid w:val="00783E27"/>
    <w:rsid w:val="00784182"/>
    <w:rsid w:val="00784210"/>
    <w:rsid w:val="0078421C"/>
    <w:rsid w:val="0078497A"/>
    <w:rsid w:val="007856DC"/>
    <w:rsid w:val="00785957"/>
    <w:rsid w:val="0078698F"/>
    <w:rsid w:val="00786BA0"/>
    <w:rsid w:val="0078775B"/>
    <w:rsid w:val="007879FB"/>
    <w:rsid w:val="0079025A"/>
    <w:rsid w:val="007906A8"/>
    <w:rsid w:val="00790BFB"/>
    <w:rsid w:val="00790D91"/>
    <w:rsid w:val="00791A49"/>
    <w:rsid w:val="00791B01"/>
    <w:rsid w:val="00791C76"/>
    <w:rsid w:val="0079327C"/>
    <w:rsid w:val="00793D27"/>
    <w:rsid w:val="00794072"/>
    <w:rsid w:val="00794171"/>
    <w:rsid w:val="00794263"/>
    <w:rsid w:val="00794A33"/>
    <w:rsid w:val="00794FA6"/>
    <w:rsid w:val="00795069"/>
    <w:rsid w:val="007956BB"/>
    <w:rsid w:val="00795C62"/>
    <w:rsid w:val="00796388"/>
    <w:rsid w:val="007971BC"/>
    <w:rsid w:val="007971FB"/>
    <w:rsid w:val="00797959"/>
    <w:rsid w:val="007A03E1"/>
    <w:rsid w:val="007A084F"/>
    <w:rsid w:val="007A0AFB"/>
    <w:rsid w:val="007A0CEE"/>
    <w:rsid w:val="007A0D89"/>
    <w:rsid w:val="007A1386"/>
    <w:rsid w:val="007A3CDC"/>
    <w:rsid w:val="007A4247"/>
    <w:rsid w:val="007A4EDB"/>
    <w:rsid w:val="007A4F47"/>
    <w:rsid w:val="007A5299"/>
    <w:rsid w:val="007A5A97"/>
    <w:rsid w:val="007A5AF5"/>
    <w:rsid w:val="007A61B8"/>
    <w:rsid w:val="007A6763"/>
    <w:rsid w:val="007A71C2"/>
    <w:rsid w:val="007A7268"/>
    <w:rsid w:val="007A7AA1"/>
    <w:rsid w:val="007B003F"/>
    <w:rsid w:val="007B02BA"/>
    <w:rsid w:val="007B0467"/>
    <w:rsid w:val="007B04BF"/>
    <w:rsid w:val="007B0787"/>
    <w:rsid w:val="007B0CAA"/>
    <w:rsid w:val="007B12B1"/>
    <w:rsid w:val="007B135D"/>
    <w:rsid w:val="007B26C7"/>
    <w:rsid w:val="007B2B61"/>
    <w:rsid w:val="007B3AD9"/>
    <w:rsid w:val="007B4E19"/>
    <w:rsid w:val="007B5358"/>
    <w:rsid w:val="007B57AB"/>
    <w:rsid w:val="007B5FE1"/>
    <w:rsid w:val="007B6676"/>
    <w:rsid w:val="007B6FC2"/>
    <w:rsid w:val="007B7AF5"/>
    <w:rsid w:val="007B7FD1"/>
    <w:rsid w:val="007C0D11"/>
    <w:rsid w:val="007C0D69"/>
    <w:rsid w:val="007C0EAF"/>
    <w:rsid w:val="007C14E7"/>
    <w:rsid w:val="007C150C"/>
    <w:rsid w:val="007C257D"/>
    <w:rsid w:val="007C2638"/>
    <w:rsid w:val="007C27E1"/>
    <w:rsid w:val="007C3019"/>
    <w:rsid w:val="007C37CB"/>
    <w:rsid w:val="007C3ADE"/>
    <w:rsid w:val="007C4857"/>
    <w:rsid w:val="007C58D1"/>
    <w:rsid w:val="007C5EBB"/>
    <w:rsid w:val="007C679F"/>
    <w:rsid w:val="007D07F2"/>
    <w:rsid w:val="007D0F5E"/>
    <w:rsid w:val="007D2343"/>
    <w:rsid w:val="007D351D"/>
    <w:rsid w:val="007D5DA8"/>
    <w:rsid w:val="007D72BA"/>
    <w:rsid w:val="007D786E"/>
    <w:rsid w:val="007E02D8"/>
    <w:rsid w:val="007E11A7"/>
    <w:rsid w:val="007E315C"/>
    <w:rsid w:val="007E348D"/>
    <w:rsid w:val="007E359B"/>
    <w:rsid w:val="007E4321"/>
    <w:rsid w:val="007E4953"/>
    <w:rsid w:val="007E4E5C"/>
    <w:rsid w:val="007E66CE"/>
    <w:rsid w:val="007E67CC"/>
    <w:rsid w:val="007E7630"/>
    <w:rsid w:val="007E76F6"/>
    <w:rsid w:val="007E7B53"/>
    <w:rsid w:val="007F06FC"/>
    <w:rsid w:val="007F0E5E"/>
    <w:rsid w:val="007F1014"/>
    <w:rsid w:val="007F14D4"/>
    <w:rsid w:val="007F165A"/>
    <w:rsid w:val="007F17BF"/>
    <w:rsid w:val="007F27D8"/>
    <w:rsid w:val="007F2BDA"/>
    <w:rsid w:val="007F2E5B"/>
    <w:rsid w:val="007F30C5"/>
    <w:rsid w:val="007F4723"/>
    <w:rsid w:val="007F6492"/>
    <w:rsid w:val="007F690C"/>
    <w:rsid w:val="007F698A"/>
    <w:rsid w:val="007F6F0B"/>
    <w:rsid w:val="007F77FA"/>
    <w:rsid w:val="0080043C"/>
    <w:rsid w:val="00800464"/>
    <w:rsid w:val="00800504"/>
    <w:rsid w:val="008030D9"/>
    <w:rsid w:val="008031E1"/>
    <w:rsid w:val="0080582E"/>
    <w:rsid w:val="00807330"/>
    <w:rsid w:val="00807584"/>
    <w:rsid w:val="00807B71"/>
    <w:rsid w:val="00810778"/>
    <w:rsid w:val="0081157D"/>
    <w:rsid w:val="00811E21"/>
    <w:rsid w:val="00812129"/>
    <w:rsid w:val="008125C7"/>
    <w:rsid w:val="00813A8D"/>
    <w:rsid w:val="0081440F"/>
    <w:rsid w:val="00814708"/>
    <w:rsid w:val="00816157"/>
    <w:rsid w:val="00816E4B"/>
    <w:rsid w:val="00817E86"/>
    <w:rsid w:val="00820899"/>
    <w:rsid w:val="0082191E"/>
    <w:rsid w:val="00821EF7"/>
    <w:rsid w:val="0082260A"/>
    <w:rsid w:val="00823068"/>
    <w:rsid w:val="00823F3A"/>
    <w:rsid w:val="00824ED2"/>
    <w:rsid w:val="0082675F"/>
    <w:rsid w:val="00826999"/>
    <w:rsid w:val="00826A54"/>
    <w:rsid w:val="00826E83"/>
    <w:rsid w:val="00827512"/>
    <w:rsid w:val="008307F5"/>
    <w:rsid w:val="00830852"/>
    <w:rsid w:val="008323BF"/>
    <w:rsid w:val="00832835"/>
    <w:rsid w:val="00832C22"/>
    <w:rsid w:val="00832EC4"/>
    <w:rsid w:val="00835E00"/>
    <w:rsid w:val="00835FA6"/>
    <w:rsid w:val="0083614F"/>
    <w:rsid w:val="0083630A"/>
    <w:rsid w:val="00837FCF"/>
    <w:rsid w:val="00840683"/>
    <w:rsid w:val="008406EE"/>
    <w:rsid w:val="00840865"/>
    <w:rsid w:val="00841344"/>
    <w:rsid w:val="008415AA"/>
    <w:rsid w:val="0084164E"/>
    <w:rsid w:val="0084167A"/>
    <w:rsid w:val="00841878"/>
    <w:rsid w:val="00841B30"/>
    <w:rsid w:val="0084392B"/>
    <w:rsid w:val="00843AB1"/>
    <w:rsid w:val="0084431C"/>
    <w:rsid w:val="008445D7"/>
    <w:rsid w:val="00844AF3"/>
    <w:rsid w:val="00845516"/>
    <w:rsid w:val="0084690F"/>
    <w:rsid w:val="00846CE8"/>
    <w:rsid w:val="00847334"/>
    <w:rsid w:val="00847B07"/>
    <w:rsid w:val="00850EBE"/>
    <w:rsid w:val="008510B0"/>
    <w:rsid w:val="00853725"/>
    <w:rsid w:val="0085527F"/>
    <w:rsid w:val="0085548C"/>
    <w:rsid w:val="0085553C"/>
    <w:rsid w:val="00855893"/>
    <w:rsid w:val="00855C6B"/>
    <w:rsid w:val="00855F99"/>
    <w:rsid w:val="00856F2A"/>
    <w:rsid w:val="00857D42"/>
    <w:rsid w:val="00857D92"/>
    <w:rsid w:val="00861A70"/>
    <w:rsid w:val="00862106"/>
    <w:rsid w:val="0086284B"/>
    <w:rsid w:val="00863CAD"/>
    <w:rsid w:val="008653ED"/>
    <w:rsid w:val="008673DB"/>
    <w:rsid w:val="0086746B"/>
    <w:rsid w:val="00867664"/>
    <w:rsid w:val="00867A02"/>
    <w:rsid w:val="008714F7"/>
    <w:rsid w:val="008722B7"/>
    <w:rsid w:val="0087485B"/>
    <w:rsid w:val="00875548"/>
    <w:rsid w:val="00880861"/>
    <w:rsid w:val="00880C67"/>
    <w:rsid w:val="0088159C"/>
    <w:rsid w:val="0088190F"/>
    <w:rsid w:val="00881E8A"/>
    <w:rsid w:val="0088232A"/>
    <w:rsid w:val="00882D06"/>
    <w:rsid w:val="00883163"/>
    <w:rsid w:val="008836AE"/>
    <w:rsid w:val="00883EC5"/>
    <w:rsid w:val="008848C2"/>
    <w:rsid w:val="00884E8A"/>
    <w:rsid w:val="0088638A"/>
    <w:rsid w:val="0088661E"/>
    <w:rsid w:val="00886670"/>
    <w:rsid w:val="008876C2"/>
    <w:rsid w:val="00892484"/>
    <w:rsid w:val="0089290E"/>
    <w:rsid w:val="00893204"/>
    <w:rsid w:val="008958B7"/>
    <w:rsid w:val="008959D8"/>
    <w:rsid w:val="00895D61"/>
    <w:rsid w:val="008962ED"/>
    <w:rsid w:val="00897B9F"/>
    <w:rsid w:val="008A051A"/>
    <w:rsid w:val="008A0AE8"/>
    <w:rsid w:val="008A1AF1"/>
    <w:rsid w:val="008A33E0"/>
    <w:rsid w:val="008A4379"/>
    <w:rsid w:val="008A46F4"/>
    <w:rsid w:val="008A52A3"/>
    <w:rsid w:val="008A54D1"/>
    <w:rsid w:val="008A5AD7"/>
    <w:rsid w:val="008A646F"/>
    <w:rsid w:val="008A6890"/>
    <w:rsid w:val="008A7382"/>
    <w:rsid w:val="008B0EE7"/>
    <w:rsid w:val="008B1097"/>
    <w:rsid w:val="008B1A33"/>
    <w:rsid w:val="008B2806"/>
    <w:rsid w:val="008B2F8E"/>
    <w:rsid w:val="008B3A71"/>
    <w:rsid w:val="008B3C3D"/>
    <w:rsid w:val="008B4BA3"/>
    <w:rsid w:val="008B4DA0"/>
    <w:rsid w:val="008B5273"/>
    <w:rsid w:val="008B5430"/>
    <w:rsid w:val="008B5533"/>
    <w:rsid w:val="008B637F"/>
    <w:rsid w:val="008B7271"/>
    <w:rsid w:val="008C071C"/>
    <w:rsid w:val="008C0799"/>
    <w:rsid w:val="008C0A38"/>
    <w:rsid w:val="008C0C31"/>
    <w:rsid w:val="008C2590"/>
    <w:rsid w:val="008C2827"/>
    <w:rsid w:val="008C3BCA"/>
    <w:rsid w:val="008C3C0E"/>
    <w:rsid w:val="008C499E"/>
    <w:rsid w:val="008C49D3"/>
    <w:rsid w:val="008C4E9D"/>
    <w:rsid w:val="008C5021"/>
    <w:rsid w:val="008C5B36"/>
    <w:rsid w:val="008C6A90"/>
    <w:rsid w:val="008C6CFC"/>
    <w:rsid w:val="008C72A2"/>
    <w:rsid w:val="008C72B9"/>
    <w:rsid w:val="008D0551"/>
    <w:rsid w:val="008D0800"/>
    <w:rsid w:val="008D098D"/>
    <w:rsid w:val="008D0F72"/>
    <w:rsid w:val="008D2B3C"/>
    <w:rsid w:val="008D599A"/>
    <w:rsid w:val="008D64F8"/>
    <w:rsid w:val="008D6D25"/>
    <w:rsid w:val="008E1020"/>
    <w:rsid w:val="008E1189"/>
    <w:rsid w:val="008E178D"/>
    <w:rsid w:val="008E1E6C"/>
    <w:rsid w:val="008E2A8C"/>
    <w:rsid w:val="008E4571"/>
    <w:rsid w:val="008E4FB6"/>
    <w:rsid w:val="008E60B0"/>
    <w:rsid w:val="008E6AAB"/>
    <w:rsid w:val="008E7CA1"/>
    <w:rsid w:val="008E7E92"/>
    <w:rsid w:val="008E7F88"/>
    <w:rsid w:val="008F105C"/>
    <w:rsid w:val="008F1884"/>
    <w:rsid w:val="008F1E07"/>
    <w:rsid w:val="008F38E5"/>
    <w:rsid w:val="008F3BA9"/>
    <w:rsid w:val="008F3D90"/>
    <w:rsid w:val="008F4B48"/>
    <w:rsid w:val="008F6723"/>
    <w:rsid w:val="008F6DF2"/>
    <w:rsid w:val="008F706B"/>
    <w:rsid w:val="008F737E"/>
    <w:rsid w:val="00901BA0"/>
    <w:rsid w:val="00901BFC"/>
    <w:rsid w:val="009027AF"/>
    <w:rsid w:val="009033FC"/>
    <w:rsid w:val="0090416B"/>
    <w:rsid w:val="00904673"/>
    <w:rsid w:val="009054FA"/>
    <w:rsid w:val="00905CB2"/>
    <w:rsid w:val="00911A08"/>
    <w:rsid w:val="00912959"/>
    <w:rsid w:val="00912CF1"/>
    <w:rsid w:val="00913AD5"/>
    <w:rsid w:val="0091455D"/>
    <w:rsid w:val="0091469C"/>
    <w:rsid w:val="00914903"/>
    <w:rsid w:val="00914B8B"/>
    <w:rsid w:val="0091601F"/>
    <w:rsid w:val="009169FA"/>
    <w:rsid w:val="00916A6A"/>
    <w:rsid w:val="00917609"/>
    <w:rsid w:val="00917E47"/>
    <w:rsid w:val="00920F79"/>
    <w:rsid w:val="00921F09"/>
    <w:rsid w:val="00922F42"/>
    <w:rsid w:val="00922FEC"/>
    <w:rsid w:val="0092501C"/>
    <w:rsid w:val="009253D6"/>
    <w:rsid w:val="00926F17"/>
    <w:rsid w:val="00926F67"/>
    <w:rsid w:val="0092710A"/>
    <w:rsid w:val="0092721E"/>
    <w:rsid w:val="00931A80"/>
    <w:rsid w:val="00932B30"/>
    <w:rsid w:val="00932F1F"/>
    <w:rsid w:val="00932F3D"/>
    <w:rsid w:val="00932FA2"/>
    <w:rsid w:val="009336C8"/>
    <w:rsid w:val="00933C43"/>
    <w:rsid w:val="00935908"/>
    <w:rsid w:val="009361EB"/>
    <w:rsid w:val="0093763F"/>
    <w:rsid w:val="00937D5D"/>
    <w:rsid w:val="00940943"/>
    <w:rsid w:val="00940969"/>
    <w:rsid w:val="00940B51"/>
    <w:rsid w:val="0094111A"/>
    <w:rsid w:val="00942A5A"/>
    <w:rsid w:val="00942E89"/>
    <w:rsid w:val="0094309C"/>
    <w:rsid w:val="0094361E"/>
    <w:rsid w:val="00943D80"/>
    <w:rsid w:val="00943E97"/>
    <w:rsid w:val="00945824"/>
    <w:rsid w:val="00945B95"/>
    <w:rsid w:val="00945BC4"/>
    <w:rsid w:val="00945F83"/>
    <w:rsid w:val="00945F96"/>
    <w:rsid w:val="0094696D"/>
    <w:rsid w:val="00946BF2"/>
    <w:rsid w:val="00946C44"/>
    <w:rsid w:val="009507D4"/>
    <w:rsid w:val="00950FBB"/>
    <w:rsid w:val="0095155D"/>
    <w:rsid w:val="009515A8"/>
    <w:rsid w:val="00951EF6"/>
    <w:rsid w:val="00952CD7"/>
    <w:rsid w:val="00952F1B"/>
    <w:rsid w:val="0095383D"/>
    <w:rsid w:val="00953856"/>
    <w:rsid w:val="00954308"/>
    <w:rsid w:val="00954FEB"/>
    <w:rsid w:val="00956CF8"/>
    <w:rsid w:val="00956E40"/>
    <w:rsid w:val="0095700E"/>
    <w:rsid w:val="009578E1"/>
    <w:rsid w:val="00957D5C"/>
    <w:rsid w:val="00960247"/>
    <w:rsid w:val="00962D6E"/>
    <w:rsid w:val="0096329C"/>
    <w:rsid w:val="0096498C"/>
    <w:rsid w:val="0096534D"/>
    <w:rsid w:val="00965DAA"/>
    <w:rsid w:val="009660E0"/>
    <w:rsid w:val="00966A25"/>
    <w:rsid w:val="0096749B"/>
    <w:rsid w:val="00970010"/>
    <w:rsid w:val="0097031F"/>
    <w:rsid w:val="00970A9E"/>
    <w:rsid w:val="0097174A"/>
    <w:rsid w:val="00971BE1"/>
    <w:rsid w:val="00971D84"/>
    <w:rsid w:val="009737E4"/>
    <w:rsid w:val="009745B8"/>
    <w:rsid w:val="00975217"/>
    <w:rsid w:val="00975E55"/>
    <w:rsid w:val="0097609C"/>
    <w:rsid w:val="00976113"/>
    <w:rsid w:val="00976874"/>
    <w:rsid w:val="0097750C"/>
    <w:rsid w:val="00977BFA"/>
    <w:rsid w:val="00982129"/>
    <w:rsid w:val="0098352D"/>
    <w:rsid w:val="00983FED"/>
    <w:rsid w:val="0098423E"/>
    <w:rsid w:val="00986AEC"/>
    <w:rsid w:val="00986FD0"/>
    <w:rsid w:val="00987FEC"/>
    <w:rsid w:val="00990429"/>
    <w:rsid w:val="00990B82"/>
    <w:rsid w:val="00990B8F"/>
    <w:rsid w:val="00990C1C"/>
    <w:rsid w:val="0099171F"/>
    <w:rsid w:val="00991773"/>
    <w:rsid w:val="00991939"/>
    <w:rsid w:val="00991ACF"/>
    <w:rsid w:val="009927A3"/>
    <w:rsid w:val="0099287A"/>
    <w:rsid w:val="009933D9"/>
    <w:rsid w:val="00993579"/>
    <w:rsid w:val="00993A0F"/>
    <w:rsid w:val="00997BC4"/>
    <w:rsid w:val="009A08BB"/>
    <w:rsid w:val="009A3283"/>
    <w:rsid w:val="009A337D"/>
    <w:rsid w:val="009A415B"/>
    <w:rsid w:val="009A54A8"/>
    <w:rsid w:val="009A5606"/>
    <w:rsid w:val="009A5D20"/>
    <w:rsid w:val="009A62C6"/>
    <w:rsid w:val="009A630F"/>
    <w:rsid w:val="009A6502"/>
    <w:rsid w:val="009A65B1"/>
    <w:rsid w:val="009A6914"/>
    <w:rsid w:val="009A781C"/>
    <w:rsid w:val="009B0371"/>
    <w:rsid w:val="009B0FBB"/>
    <w:rsid w:val="009B1647"/>
    <w:rsid w:val="009B166F"/>
    <w:rsid w:val="009B27D3"/>
    <w:rsid w:val="009B2EC5"/>
    <w:rsid w:val="009B3293"/>
    <w:rsid w:val="009B3841"/>
    <w:rsid w:val="009B3DEE"/>
    <w:rsid w:val="009B5318"/>
    <w:rsid w:val="009B5DD1"/>
    <w:rsid w:val="009B6720"/>
    <w:rsid w:val="009B6985"/>
    <w:rsid w:val="009B6A9E"/>
    <w:rsid w:val="009B79AC"/>
    <w:rsid w:val="009B7F45"/>
    <w:rsid w:val="009C0890"/>
    <w:rsid w:val="009C0DCF"/>
    <w:rsid w:val="009C15F6"/>
    <w:rsid w:val="009C19ED"/>
    <w:rsid w:val="009C35D9"/>
    <w:rsid w:val="009C3CFE"/>
    <w:rsid w:val="009C45A9"/>
    <w:rsid w:val="009C48E2"/>
    <w:rsid w:val="009C5636"/>
    <w:rsid w:val="009C5989"/>
    <w:rsid w:val="009C69B9"/>
    <w:rsid w:val="009C6AB2"/>
    <w:rsid w:val="009C7A54"/>
    <w:rsid w:val="009D0410"/>
    <w:rsid w:val="009D1B3D"/>
    <w:rsid w:val="009D2CFF"/>
    <w:rsid w:val="009D34BA"/>
    <w:rsid w:val="009D3B80"/>
    <w:rsid w:val="009D4A82"/>
    <w:rsid w:val="009D4B28"/>
    <w:rsid w:val="009D571B"/>
    <w:rsid w:val="009D590B"/>
    <w:rsid w:val="009D67A4"/>
    <w:rsid w:val="009E1F41"/>
    <w:rsid w:val="009E2432"/>
    <w:rsid w:val="009E28B5"/>
    <w:rsid w:val="009E34B3"/>
    <w:rsid w:val="009E3FFF"/>
    <w:rsid w:val="009E46B5"/>
    <w:rsid w:val="009E5524"/>
    <w:rsid w:val="009E55F7"/>
    <w:rsid w:val="009E5FA8"/>
    <w:rsid w:val="009E62B5"/>
    <w:rsid w:val="009E6A6A"/>
    <w:rsid w:val="009E78D5"/>
    <w:rsid w:val="009E78FB"/>
    <w:rsid w:val="009E7C3C"/>
    <w:rsid w:val="009E7EFF"/>
    <w:rsid w:val="009F0EC6"/>
    <w:rsid w:val="009F1167"/>
    <w:rsid w:val="009F11A5"/>
    <w:rsid w:val="009F14CE"/>
    <w:rsid w:val="009F156D"/>
    <w:rsid w:val="009F185D"/>
    <w:rsid w:val="009F18C5"/>
    <w:rsid w:val="009F1C68"/>
    <w:rsid w:val="009F2391"/>
    <w:rsid w:val="009F3518"/>
    <w:rsid w:val="009F3FD0"/>
    <w:rsid w:val="009F53D8"/>
    <w:rsid w:val="009F5D0F"/>
    <w:rsid w:val="009F5E00"/>
    <w:rsid w:val="009F6069"/>
    <w:rsid w:val="009F60B2"/>
    <w:rsid w:val="009F6A19"/>
    <w:rsid w:val="009F6FE2"/>
    <w:rsid w:val="009F7051"/>
    <w:rsid w:val="00A00158"/>
    <w:rsid w:val="00A011CD"/>
    <w:rsid w:val="00A01774"/>
    <w:rsid w:val="00A01CBA"/>
    <w:rsid w:val="00A0213A"/>
    <w:rsid w:val="00A0302B"/>
    <w:rsid w:val="00A03275"/>
    <w:rsid w:val="00A0410C"/>
    <w:rsid w:val="00A044C9"/>
    <w:rsid w:val="00A046E6"/>
    <w:rsid w:val="00A0478D"/>
    <w:rsid w:val="00A0565B"/>
    <w:rsid w:val="00A05EFF"/>
    <w:rsid w:val="00A0621D"/>
    <w:rsid w:val="00A07BFD"/>
    <w:rsid w:val="00A102AD"/>
    <w:rsid w:val="00A11B64"/>
    <w:rsid w:val="00A11C38"/>
    <w:rsid w:val="00A12941"/>
    <w:rsid w:val="00A12DE6"/>
    <w:rsid w:val="00A138C0"/>
    <w:rsid w:val="00A13C3D"/>
    <w:rsid w:val="00A1455D"/>
    <w:rsid w:val="00A14AF8"/>
    <w:rsid w:val="00A14B7F"/>
    <w:rsid w:val="00A15CAC"/>
    <w:rsid w:val="00A15D08"/>
    <w:rsid w:val="00A16D33"/>
    <w:rsid w:val="00A171FB"/>
    <w:rsid w:val="00A17681"/>
    <w:rsid w:val="00A17BB8"/>
    <w:rsid w:val="00A20CA9"/>
    <w:rsid w:val="00A20E84"/>
    <w:rsid w:val="00A21DC1"/>
    <w:rsid w:val="00A220FA"/>
    <w:rsid w:val="00A23CED"/>
    <w:rsid w:val="00A24163"/>
    <w:rsid w:val="00A24E3E"/>
    <w:rsid w:val="00A2528C"/>
    <w:rsid w:val="00A25878"/>
    <w:rsid w:val="00A25D28"/>
    <w:rsid w:val="00A267BE"/>
    <w:rsid w:val="00A26810"/>
    <w:rsid w:val="00A26A05"/>
    <w:rsid w:val="00A26ED7"/>
    <w:rsid w:val="00A2721E"/>
    <w:rsid w:val="00A274B6"/>
    <w:rsid w:val="00A276AE"/>
    <w:rsid w:val="00A278DE"/>
    <w:rsid w:val="00A30A95"/>
    <w:rsid w:val="00A31DC0"/>
    <w:rsid w:val="00A32BC0"/>
    <w:rsid w:val="00A32F90"/>
    <w:rsid w:val="00A336E0"/>
    <w:rsid w:val="00A354A5"/>
    <w:rsid w:val="00A356AA"/>
    <w:rsid w:val="00A36183"/>
    <w:rsid w:val="00A379E7"/>
    <w:rsid w:val="00A41947"/>
    <w:rsid w:val="00A41E2B"/>
    <w:rsid w:val="00A42F52"/>
    <w:rsid w:val="00A42F68"/>
    <w:rsid w:val="00A430A3"/>
    <w:rsid w:val="00A43938"/>
    <w:rsid w:val="00A44AD4"/>
    <w:rsid w:val="00A45A5E"/>
    <w:rsid w:val="00A45A71"/>
    <w:rsid w:val="00A469C7"/>
    <w:rsid w:val="00A474FD"/>
    <w:rsid w:val="00A47F53"/>
    <w:rsid w:val="00A5002F"/>
    <w:rsid w:val="00A509F1"/>
    <w:rsid w:val="00A511BD"/>
    <w:rsid w:val="00A51646"/>
    <w:rsid w:val="00A519DF"/>
    <w:rsid w:val="00A5261B"/>
    <w:rsid w:val="00A52C65"/>
    <w:rsid w:val="00A52E52"/>
    <w:rsid w:val="00A5331C"/>
    <w:rsid w:val="00A53ACB"/>
    <w:rsid w:val="00A53F57"/>
    <w:rsid w:val="00A54045"/>
    <w:rsid w:val="00A543B5"/>
    <w:rsid w:val="00A5471A"/>
    <w:rsid w:val="00A5637D"/>
    <w:rsid w:val="00A5648C"/>
    <w:rsid w:val="00A6037E"/>
    <w:rsid w:val="00A63741"/>
    <w:rsid w:val="00A63BAB"/>
    <w:rsid w:val="00A64F97"/>
    <w:rsid w:val="00A6524E"/>
    <w:rsid w:val="00A65723"/>
    <w:rsid w:val="00A65EEE"/>
    <w:rsid w:val="00A66587"/>
    <w:rsid w:val="00A6660D"/>
    <w:rsid w:val="00A70495"/>
    <w:rsid w:val="00A70508"/>
    <w:rsid w:val="00A7103B"/>
    <w:rsid w:val="00A7182E"/>
    <w:rsid w:val="00A71966"/>
    <w:rsid w:val="00A71A62"/>
    <w:rsid w:val="00A72630"/>
    <w:rsid w:val="00A7363C"/>
    <w:rsid w:val="00A73A9B"/>
    <w:rsid w:val="00A73BED"/>
    <w:rsid w:val="00A743F1"/>
    <w:rsid w:val="00A74F80"/>
    <w:rsid w:val="00A757C9"/>
    <w:rsid w:val="00A75ABD"/>
    <w:rsid w:val="00A75CF3"/>
    <w:rsid w:val="00A7640E"/>
    <w:rsid w:val="00A777C7"/>
    <w:rsid w:val="00A77AF6"/>
    <w:rsid w:val="00A77F61"/>
    <w:rsid w:val="00A8098C"/>
    <w:rsid w:val="00A813B2"/>
    <w:rsid w:val="00A83585"/>
    <w:rsid w:val="00A83FD6"/>
    <w:rsid w:val="00A84831"/>
    <w:rsid w:val="00A84884"/>
    <w:rsid w:val="00A84E11"/>
    <w:rsid w:val="00A86554"/>
    <w:rsid w:val="00A8691B"/>
    <w:rsid w:val="00A87E0A"/>
    <w:rsid w:val="00A90466"/>
    <w:rsid w:val="00A90A57"/>
    <w:rsid w:val="00A91FC7"/>
    <w:rsid w:val="00A92976"/>
    <w:rsid w:val="00A93464"/>
    <w:rsid w:val="00A93643"/>
    <w:rsid w:val="00A94347"/>
    <w:rsid w:val="00A944EB"/>
    <w:rsid w:val="00A94A64"/>
    <w:rsid w:val="00A95530"/>
    <w:rsid w:val="00A965E9"/>
    <w:rsid w:val="00A9747B"/>
    <w:rsid w:val="00A9786B"/>
    <w:rsid w:val="00AA0039"/>
    <w:rsid w:val="00AA0587"/>
    <w:rsid w:val="00AA1E92"/>
    <w:rsid w:val="00AA23D5"/>
    <w:rsid w:val="00AA2949"/>
    <w:rsid w:val="00AA2B72"/>
    <w:rsid w:val="00AA2C17"/>
    <w:rsid w:val="00AA5CD1"/>
    <w:rsid w:val="00AA5E34"/>
    <w:rsid w:val="00AA62EF"/>
    <w:rsid w:val="00AA761E"/>
    <w:rsid w:val="00AA76F3"/>
    <w:rsid w:val="00AB0E7F"/>
    <w:rsid w:val="00AB0F6A"/>
    <w:rsid w:val="00AB1142"/>
    <w:rsid w:val="00AB1284"/>
    <w:rsid w:val="00AB14F4"/>
    <w:rsid w:val="00AB241B"/>
    <w:rsid w:val="00AB3BD9"/>
    <w:rsid w:val="00AB3EA6"/>
    <w:rsid w:val="00AB50CF"/>
    <w:rsid w:val="00AB6BB4"/>
    <w:rsid w:val="00AB73A7"/>
    <w:rsid w:val="00AB7C9D"/>
    <w:rsid w:val="00AC0692"/>
    <w:rsid w:val="00AC093D"/>
    <w:rsid w:val="00AC0D3B"/>
    <w:rsid w:val="00AC11D1"/>
    <w:rsid w:val="00AC11DB"/>
    <w:rsid w:val="00AC139C"/>
    <w:rsid w:val="00AC23EB"/>
    <w:rsid w:val="00AC403F"/>
    <w:rsid w:val="00AC4D90"/>
    <w:rsid w:val="00AC4E83"/>
    <w:rsid w:val="00AC5C09"/>
    <w:rsid w:val="00AC60AF"/>
    <w:rsid w:val="00AC640A"/>
    <w:rsid w:val="00AC68C7"/>
    <w:rsid w:val="00AC6B5B"/>
    <w:rsid w:val="00AC6C24"/>
    <w:rsid w:val="00AC7362"/>
    <w:rsid w:val="00AC75CD"/>
    <w:rsid w:val="00AC7B8F"/>
    <w:rsid w:val="00AC7E29"/>
    <w:rsid w:val="00AD0106"/>
    <w:rsid w:val="00AD0A3A"/>
    <w:rsid w:val="00AD1790"/>
    <w:rsid w:val="00AD19A1"/>
    <w:rsid w:val="00AD1D64"/>
    <w:rsid w:val="00AD2418"/>
    <w:rsid w:val="00AD3444"/>
    <w:rsid w:val="00AD45EF"/>
    <w:rsid w:val="00AD4CC8"/>
    <w:rsid w:val="00AD5047"/>
    <w:rsid w:val="00AD54B6"/>
    <w:rsid w:val="00AD586C"/>
    <w:rsid w:val="00AD59D4"/>
    <w:rsid w:val="00AD5E45"/>
    <w:rsid w:val="00AD62AC"/>
    <w:rsid w:val="00AD6B3D"/>
    <w:rsid w:val="00AD732A"/>
    <w:rsid w:val="00AD7A21"/>
    <w:rsid w:val="00AE0E97"/>
    <w:rsid w:val="00AE1253"/>
    <w:rsid w:val="00AE286F"/>
    <w:rsid w:val="00AE2DE4"/>
    <w:rsid w:val="00AE3D2F"/>
    <w:rsid w:val="00AE4B53"/>
    <w:rsid w:val="00AE5977"/>
    <w:rsid w:val="00AE6DB7"/>
    <w:rsid w:val="00AF07EC"/>
    <w:rsid w:val="00AF0F28"/>
    <w:rsid w:val="00AF100B"/>
    <w:rsid w:val="00AF11B0"/>
    <w:rsid w:val="00AF2B18"/>
    <w:rsid w:val="00AF2B99"/>
    <w:rsid w:val="00AF2D33"/>
    <w:rsid w:val="00AF395F"/>
    <w:rsid w:val="00AF45C0"/>
    <w:rsid w:val="00AF4A9F"/>
    <w:rsid w:val="00AF4F05"/>
    <w:rsid w:val="00AF56F3"/>
    <w:rsid w:val="00AF617C"/>
    <w:rsid w:val="00B000EB"/>
    <w:rsid w:val="00B00181"/>
    <w:rsid w:val="00B004A7"/>
    <w:rsid w:val="00B0065E"/>
    <w:rsid w:val="00B00F4B"/>
    <w:rsid w:val="00B010DA"/>
    <w:rsid w:val="00B01AA9"/>
    <w:rsid w:val="00B024C1"/>
    <w:rsid w:val="00B02A32"/>
    <w:rsid w:val="00B030CC"/>
    <w:rsid w:val="00B03352"/>
    <w:rsid w:val="00B0395D"/>
    <w:rsid w:val="00B03D31"/>
    <w:rsid w:val="00B04299"/>
    <w:rsid w:val="00B0623E"/>
    <w:rsid w:val="00B06394"/>
    <w:rsid w:val="00B066CD"/>
    <w:rsid w:val="00B07715"/>
    <w:rsid w:val="00B1057E"/>
    <w:rsid w:val="00B11117"/>
    <w:rsid w:val="00B1116F"/>
    <w:rsid w:val="00B12D96"/>
    <w:rsid w:val="00B12FDE"/>
    <w:rsid w:val="00B1334C"/>
    <w:rsid w:val="00B1385E"/>
    <w:rsid w:val="00B14D11"/>
    <w:rsid w:val="00B16118"/>
    <w:rsid w:val="00B17A59"/>
    <w:rsid w:val="00B20BF2"/>
    <w:rsid w:val="00B220AC"/>
    <w:rsid w:val="00B22B9E"/>
    <w:rsid w:val="00B233CA"/>
    <w:rsid w:val="00B236A6"/>
    <w:rsid w:val="00B23837"/>
    <w:rsid w:val="00B24091"/>
    <w:rsid w:val="00B2473A"/>
    <w:rsid w:val="00B24CDD"/>
    <w:rsid w:val="00B25F83"/>
    <w:rsid w:val="00B26411"/>
    <w:rsid w:val="00B2686C"/>
    <w:rsid w:val="00B3066A"/>
    <w:rsid w:val="00B309CF"/>
    <w:rsid w:val="00B31D23"/>
    <w:rsid w:val="00B334D9"/>
    <w:rsid w:val="00B35B8E"/>
    <w:rsid w:val="00B37C85"/>
    <w:rsid w:val="00B4038B"/>
    <w:rsid w:val="00B40D33"/>
    <w:rsid w:val="00B40D8B"/>
    <w:rsid w:val="00B41D45"/>
    <w:rsid w:val="00B421A6"/>
    <w:rsid w:val="00B42917"/>
    <w:rsid w:val="00B42942"/>
    <w:rsid w:val="00B4386B"/>
    <w:rsid w:val="00B44ABF"/>
    <w:rsid w:val="00B47675"/>
    <w:rsid w:val="00B47897"/>
    <w:rsid w:val="00B47B44"/>
    <w:rsid w:val="00B47DEC"/>
    <w:rsid w:val="00B50155"/>
    <w:rsid w:val="00B502CC"/>
    <w:rsid w:val="00B50445"/>
    <w:rsid w:val="00B508CE"/>
    <w:rsid w:val="00B5096A"/>
    <w:rsid w:val="00B50C0A"/>
    <w:rsid w:val="00B50DE2"/>
    <w:rsid w:val="00B51418"/>
    <w:rsid w:val="00B51E95"/>
    <w:rsid w:val="00B52266"/>
    <w:rsid w:val="00B52399"/>
    <w:rsid w:val="00B52A0A"/>
    <w:rsid w:val="00B53351"/>
    <w:rsid w:val="00B53AB7"/>
    <w:rsid w:val="00B53B2B"/>
    <w:rsid w:val="00B54330"/>
    <w:rsid w:val="00B54389"/>
    <w:rsid w:val="00B55683"/>
    <w:rsid w:val="00B5646B"/>
    <w:rsid w:val="00B5697D"/>
    <w:rsid w:val="00B56AC8"/>
    <w:rsid w:val="00B572DA"/>
    <w:rsid w:val="00B57B44"/>
    <w:rsid w:val="00B57D27"/>
    <w:rsid w:val="00B60E64"/>
    <w:rsid w:val="00B61612"/>
    <w:rsid w:val="00B623C0"/>
    <w:rsid w:val="00B62894"/>
    <w:rsid w:val="00B62D9F"/>
    <w:rsid w:val="00B63AED"/>
    <w:rsid w:val="00B654D7"/>
    <w:rsid w:val="00B657EF"/>
    <w:rsid w:val="00B65ACC"/>
    <w:rsid w:val="00B664D3"/>
    <w:rsid w:val="00B67D39"/>
    <w:rsid w:val="00B707B7"/>
    <w:rsid w:val="00B70ACD"/>
    <w:rsid w:val="00B70B04"/>
    <w:rsid w:val="00B70BD3"/>
    <w:rsid w:val="00B721B8"/>
    <w:rsid w:val="00B73941"/>
    <w:rsid w:val="00B74143"/>
    <w:rsid w:val="00B74513"/>
    <w:rsid w:val="00B74637"/>
    <w:rsid w:val="00B746BA"/>
    <w:rsid w:val="00B75C7C"/>
    <w:rsid w:val="00B76172"/>
    <w:rsid w:val="00B7656E"/>
    <w:rsid w:val="00B76F41"/>
    <w:rsid w:val="00B80F06"/>
    <w:rsid w:val="00B81238"/>
    <w:rsid w:val="00B8227B"/>
    <w:rsid w:val="00B830C6"/>
    <w:rsid w:val="00B83788"/>
    <w:rsid w:val="00B84B3E"/>
    <w:rsid w:val="00B85ABB"/>
    <w:rsid w:val="00B862E4"/>
    <w:rsid w:val="00B901BB"/>
    <w:rsid w:val="00B91082"/>
    <w:rsid w:val="00B92881"/>
    <w:rsid w:val="00B92CA9"/>
    <w:rsid w:val="00B92FE1"/>
    <w:rsid w:val="00B93ADB"/>
    <w:rsid w:val="00B944CC"/>
    <w:rsid w:val="00B94780"/>
    <w:rsid w:val="00B94970"/>
    <w:rsid w:val="00B94DAF"/>
    <w:rsid w:val="00B94E81"/>
    <w:rsid w:val="00B96274"/>
    <w:rsid w:val="00B96559"/>
    <w:rsid w:val="00B977AE"/>
    <w:rsid w:val="00B97BEF"/>
    <w:rsid w:val="00BA0BF0"/>
    <w:rsid w:val="00BA27BC"/>
    <w:rsid w:val="00BA3BF6"/>
    <w:rsid w:val="00BA4160"/>
    <w:rsid w:val="00BA450E"/>
    <w:rsid w:val="00BA4DB4"/>
    <w:rsid w:val="00BA58E7"/>
    <w:rsid w:val="00BA5922"/>
    <w:rsid w:val="00BA65AF"/>
    <w:rsid w:val="00BA6798"/>
    <w:rsid w:val="00BA71C8"/>
    <w:rsid w:val="00BA764E"/>
    <w:rsid w:val="00BB059B"/>
    <w:rsid w:val="00BB0734"/>
    <w:rsid w:val="00BB0846"/>
    <w:rsid w:val="00BB091C"/>
    <w:rsid w:val="00BB2F44"/>
    <w:rsid w:val="00BB3D95"/>
    <w:rsid w:val="00BB66AB"/>
    <w:rsid w:val="00BB78C0"/>
    <w:rsid w:val="00BC1E83"/>
    <w:rsid w:val="00BC1EAB"/>
    <w:rsid w:val="00BC220D"/>
    <w:rsid w:val="00BC26B3"/>
    <w:rsid w:val="00BC2A55"/>
    <w:rsid w:val="00BC372C"/>
    <w:rsid w:val="00BC3F36"/>
    <w:rsid w:val="00BC3F4B"/>
    <w:rsid w:val="00BC41EA"/>
    <w:rsid w:val="00BC420C"/>
    <w:rsid w:val="00BC4437"/>
    <w:rsid w:val="00BC58C0"/>
    <w:rsid w:val="00BD026A"/>
    <w:rsid w:val="00BD0CD6"/>
    <w:rsid w:val="00BD0FB6"/>
    <w:rsid w:val="00BD105D"/>
    <w:rsid w:val="00BD1D4D"/>
    <w:rsid w:val="00BD25EB"/>
    <w:rsid w:val="00BD3FDD"/>
    <w:rsid w:val="00BD429C"/>
    <w:rsid w:val="00BD5EF6"/>
    <w:rsid w:val="00BD60E7"/>
    <w:rsid w:val="00BD79EE"/>
    <w:rsid w:val="00BE0158"/>
    <w:rsid w:val="00BE0295"/>
    <w:rsid w:val="00BE106C"/>
    <w:rsid w:val="00BE182E"/>
    <w:rsid w:val="00BE2752"/>
    <w:rsid w:val="00BE2874"/>
    <w:rsid w:val="00BE3A36"/>
    <w:rsid w:val="00BE3FDA"/>
    <w:rsid w:val="00BE4898"/>
    <w:rsid w:val="00BE5B15"/>
    <w:rsid w:val="00BE5DF7"/>
    <w:rsid w:val="00BE633B"/>
    <w:rsid w:val="00BE6513"/>
    <w:rsid w:val="00BE69CF"/>
    <w:rsid w:val="00BE6BEF"/>
    <w:rsid w:val="00BE7E35"/>
    <w:rsid w:val="00BF0E06"/>
    <w:rsid w:val="00BF1D42"/>
    <w:rsid w:val="00BF2057"/>
    <w:rsid w:val="00BF2C43"/>
    <w:rsid w:val="00BF3A0D"/>
    <w:rsid w:val="00BF3B51"/>
    <w:rsid w:val="00BF3E71"/>
    <w:rsid w:val="00BF43AD"/>
    <w:rsid w:val="00BF441D"/>
    <w:rsid w:val="00BF4662"/>
    <w:rsid w:val="00BF4713"/>
    <w:rsid w:val="00BF4FA3"/>
    <w:rsid w:val="00BF66AD"/>
    <w:rsid w:val="00BF7C6E"/>
    <w:rsid w:val="00BF7D4C"/>
    <w:rsid w:val="00C004B6"/>
    <w:rsid w:val="00C00818"/>
    <w:rsid w:val="00C0240D"/>
    <w:rsid w:val="00C02909"/>
    <w:rsid w:val="00C03304"/>
    <w:rsid w:val="00C03632"/>
    <w:rsid w:val="00C03C34"/>
    <w:rsid w:val="00C05358"/>
    <w:rsid w:val="00C053D5"/>
    <w:rsid w:val="00C054E3"/>
    <w:rsid w:val="00C069AC"/>
    <w:rsid w:val="00C10BC3"/>
    <w:rsid w:val="00C114B4"/>
    <w:rsid w:val="00C11A7C"/>
    <w:rsid w:val="00C123A2"/>
    <w:rsid w:val="00C1260B"/>
    <w:rsid w:val="00C129EB"/>
    <w:rsid w:val="00C12EA0"/>
    <w:rsid w:val="00C12F79"/>
    <w:rsid w:val="00C13212"/>
    <w:rsid w:val="00C141B9"/>
    <w:rsid w:val="00C14319"/>
    <w:rsid w:val="00C14D2F"/>
    <w:rsid w:val="00C14F0D"/>
    <w:rsid w:val="00C15CA9"/>
    <w:rsid w:val="00C16B32"/>
    <w:rsid w:val="00C16D26"/>
    <w:rsid w:val="00C16FA5"/>
    <w:rsid w:val="00C17102"/>
    <w:rsid w:val="00C17119"/>
    <w:rsid w:val="00C20FEC"/>
    <w:rsid w:val="00C22677"/>
    <w:rsid w:val="00C235CD"/>
    <w:rsid w:val="00C2403B"/>
    <w:rsid w:val="00C306B1"/>
    <w:rsid w:val="00C3072C"/>
    <w:rsid w:val="00C309A7"/>
    <w:rsid w:val="00C30E01"/>
    <w:rsid w:val="00C311C4"/>
    <w:rsid w:val="00C31935"/>
    <w:rsid w:val="00C32892"/>
    <w:rsid w:val="00C32BCF"/>
    <w:rsid w:val="00C32C23"/>
    <w:rsid w:val="00C33865"/>
    <w:rsid w:val="00C33870"/>
    <w:rsid w:val="00C33D67"/>
    <w:rsid w:val="00C3492F"/>
    <w:rsid w:val="00C34F47"/>
    <w:rsid w:val="00C363BE"/>
    <w:rsid w:val="00C409E3"/>
    <w:rsid w:val="00C40C2B"/>
    <w:rsid w:val="00C40D78"/>
    <w:rsid w:val="00C4161A"/>
    <w:rsid w:val="00C4228D"/>
    <w:rsid w:val="00C42768"/>
    <w:rsid w:val="00C428F1"/>
    <w:rsid w:val="00C43618"/>
    <w:rsid w:val="00C44E4B"/>
    <w:rsid w:val="00C451ED"/>
    <w:rsid w:val="00C4566C"/>
    <w:rsid w:val="00C47509"/>
    <w:rsid w:val="00C47A95"/>
    <w:rsid w:val="00C50D9C"/>
    <w:rsid w:val="00C51D94"/>
    <w:rsid w:val="00C53318"/>
    <w:rsid w:val="00C533C0"/>
    <w:rsid w:val="00C5352B"/>
    <w:rsid w:val="00C54B0E"/>
    <w:rsid w:val="00C55DCD"/>
    <w:rsid w:val="00C560F4"/>
    <w:rsid w:val="00C56B00"/>
    <w:rsid w:val="00C56DBA"/>
    <w:rsid w:val="00C60660"/>
    <w:rsid w:val="00C61111"/>
    <w:rsid w:val="00C62012"/>
    <w:rsid w:val="00C62336"/>
    <w:rsid w:val="00C631DE"/>
    <w:rsid w:val="00C63914"/>
    <w:rsid w:val="00C63F50"/>
    <w:rsid w:val="00C64A41"/>
    <w:rsid w:val="00C65610"/>
    <w:rsid w:val="00C66315"/>
    <w:rsid w:val="00C67202"/>
    <w:rsid w:val="00C70B10"/>
    <w:rsid w:val="00C71398"/>
    <w:rsid w:val="00C713FF"/>
    <w:rsid w:val="00C716C3"/>
    <w:rsid w:val="00C718DD"/>
    <w:rsid w:val="00C72081"/>
    <w:rsid w:val="00C73A6F"/>
    <w:rsid w:val="00C73F11"/>
    <w:rsid w:val="00C73FF0"/>
    <w:rsid w:val="00C746B1"/>
    <w:rsid w:val="00C7500A"/>
    <w:rsid w:val="00C75221"/>
    <w:rsid w:val="00C75BE8"/>
    <w:rsid w:val="00C801E4"/>
    <w:rsid w:val="00C8392E"/>
    <w:rsid w:val="00C83CF6"/>
    <w:rsid w:val="00C84A64"/>
    <w:rsid w:val="00C8605F"/>
    <w:rsid w:val="00C862AA"/>
    <w:rsid w:val="00C8683D"/>
    <w:rsid w:val="00C86B7F"/>
    <w:rsid w:val="00C8762E"/>
    <w:rsid w:val="00C900E1"/>
    <w:rsid w:val="00C9016F"/>
    <w:rsid w:val="00C90BA0"/>
    <w:rsid w:val="00C915BE"/>
    <w:rsid w:val="00C91784"/>
    <w:rsid w:val="00C91A48"/>
    <w:rsid w:val="00C92739"/>
    <w:rsid w:val="00C92C1E"/>
    <w:rsid w:val="00C934DA"/>
    <w:rsid w:val="00C9438D"/>
    <w:rsid w:val="00C94A50"/>
    <w:rsid w:val="00C94ACF"/>
    <w:rsid w:val="00C94D1C"/>
    <w:rsid w:val="00C95509"/>
    <w:rsid w:val="00C96876"/>
    <w:rsid w:val="00C971AD"/>
    <w:rsid w:val="00C97308"/>
    <w:rsid w:val="00CA173D"/>
    <w:rsid w:val="00CA1C7E"/>
    <w:rsid w:val="00CA3063"/>
    <w:rsid w:val="00CA342B"/>
    <w:rsid w:val="00CA3478"/>
    <w:rsid w:val="00CA3500"/>
    <w:rsid w:val="00CA3BD2"/>
    <w:rsid w:val="00CA4D67"/>
    <w:rsid w:val="00CA5A70"/>
    <w:rsid w:val="00CA5C2B"/>
    <w:rsid w:val="00CA5FFB"/>
    <w:rsid w:val="00CA6E57"/>
    <w:rsid w:val="00CA7681"/>
    <w:rsid w:val="00CA7EA4"/>
    <w:rsid w:val="00CB1E9B"/>
    <w:rsid w:val="00CB3B9B"/>
    <w:rsid w:val="00CB4034"/>
    <w:rsid w:val="00CB4EF7"/>
    <w:rsid w:val="00CB51D3"/>
    <w:rsid w:val="00CB7362"/>
    <w:rsid w:val="00CB7407"/>
    <w:rsid w:val="00CB7BC1"/>
    <w:rsid w:val="00CC0113"/>
    <w:rsid w:val="00CC1778"/>
    <w:rsid w:val="00CC1EFC"/>
    <w:rsid w:val="00CC2EE8"/>
    <w:rsid w:val="00CC36FE"/>
    <w:rsid w:val="00CC3B5B"/>
    <w:rsid w:val="00CC44DD"/>
    <w:rsid w:val="00CC4912"/>
    <w:rsid w:val="00CC59B7"/>
    <w:rsid w:val="00CC5C80"/>
    <w:rsid w:val="00CC5D2F"/>
    <w:rsid w:val="00CC6673"/>
    <w:rsid w:val="00CC66C4"/>
    <w:rsid w:val="00CC7A86"/>
    <w:rsid w:val="00CD0E99"/>
    <w:rsid w:val="00CD17E3"/>
    <w:rsid w:val="00CD222A"/>
    <w:rsid w:val="00CD2400"/>
    <w:rsid w:val="00CD2A74"/>
    <w:rsid w:val="00CD33C3"/>
    <w:rsid w:val="00CD33E9"/>
    <w:rsid w:val="00CD35E2"/>
    <w:rsid w:val="00CD3A9D"/>
    <w:rsid w:val="00CD40D7"/>
    <w:rsid w:val="00CD4323"/>
    <w:rsid w:val="00CD4EC1"/>
    <w:rsid w:val="00CD5335"/>
    <w:rsid w:val="00CD56F0"/>
    <w:rsid w:val="00CD6AC8"/>
    <w:rsid w:val="00CD79E9"/>
    <w:rsid w:val="00CE03B7"/>
    <w:rsid w:val="00CE18AE"/>
    <w:rsid w:val="00CE21C0"/>
    <w:rsid w:val="00CE2646"/>
    <w:rsid w:val="00CE2BB7"/>
    <w:rsid w:val="00CE4F9F"/>
    <w:rsid w:val="00CE5333"/>
    <w:rsid w:val="00CE5D05"/>
    <w:rsid w:val="00CE609A"/>
    <w:rsid w:val="00CE7136"/>
    <w:rsid w:val="00CE73CE"/>
    <w:rsid w:val="00CE79BA"/>
    <w:rsid w:val="00CF115E"/>
    <w:rsid w:val="00CF128C"/>
    <w:rsid w:val="00CF21C5"/>
    <w:rsid w:val="00CF3A87"/>
    <w:rsid w:val="00CF5D13"/>
    <w:rsid w:val="00CF6F29"/>
    <w:rsid w:val="00D000A9"/>
    <w:rsid w:val="00D002F6"/>
    <w:rsid w:val="00D004E8"/>
    <w:rsid w:val="00D01647"/>
    <w:rsid w:val="00D01B68"/>
    <w:rsid w:val="00D01B7B"/>
    <w:rsid w:val="00D027F3"/>
    <w:rsid w:val="00D030C3"/>
    <w:rsid w:val="00D03239"/>
    <w:rsid w:val="00D036B1"/>
    <w:rsid w:val="00D03DB1"/>
    <w:rsid w:val="00D04402"/>
    <w:rsid w:val="00D0460D"/>
    <w:rsid w:val="00D04AC0"/>
    <w:rsid w:val="00D05E33"/>
    <w:rsid w:val="00D06B99"/>
    <w:rsid w:val="00D06D51"/>
    <w:rsid w:val="00D074C5"/>
    <w:rsid w:val="00D07825"/>
    <w:rsid w:val="00D07C0A"/>
    <w:rsid w:val="00D07F3F"/>
    <w:rsid w:val="00D10494"/>
    <w:rsid w:val="00D11437"/>
    <w:rsid w:val="00D11514"/>
    <w:rsid w:val="00D1192B"/>
    <w:rsid w:val="00D12157"/>
    <w:rsid w:val="00D13245"/>
    <w:rsid w:val="00D13B33"/>
    <w:rsid w:val="00D13DAD"/>
    <w:rsid w:val="00D13DDE"/>
    <w:rsid w:val="00D1437D"/>
    <w:rsid w:val="00D144F7"/>
    <w:rsid w:val="00D15AD5"/>
    <w:rsid w:val="00D161B4"/>
    <w:rsid w:val="00D16B18"/>
    <w:rsid w:val="00D171EC"/>
    <w:rsid w:val="00D1781C"/>
    <w:rsid w:val="00D205C3"/>
    <w:rsid w:val="00D20928"/>
    <w:rsid w:val="00D21D24"/>
    <w:rsid w:val="00D21E9D"/>
    <w:rsid w:val="00D22200"/>
    <w:rsid w:val="00D22470"/>
    <w:rsid w:val="00D226FC"/>
    <w:rsid w:val="00D22852"/>
    <w:rsid w:val="00D22C58"/>
    <w:rsid w:val="00D23E41"/>
    <w:rsid w:val="00D240D0"/>
    <w:rsid w:val="00D263A9"/>
    <w:rsid w:val="00D26A26"/>
    <w:rsid w:val="00D26C97"/>
    <w:rsid w:val="00D27999"/>
    <w:rsid w:val="00D302D5"/>
    <w:rsid w:val="00D30B33"/>
    <w:rsid w:val="00D311D5"/>
    <w:rsid w:val="00D31CDD"/>
    <w:rsid w:val="00D328E9"/>
    <w:rsid w:val="00D3333D"/>
    <w:rsid w:val="00D34356"/>
    <w:rsid w:val="00D35932"/>
    <w:rsid w:val="00D35A35"/>
    <w:rsid w:val="00D363C1"/>
    <w:rsid w:val="00D36596"/>
    <w:rsid w:val="00D37BD4"/>
    <w:rsid w:val="00D40031"/>
    <w:rsid w:val="00D4023C"/>
    <w:rsid w:val="00D40D9F"/>
    <w:rsid w:val="00D422E3"/>
    <w:rsid w:val="00D4254E"/>
    <w:rsid w:val="00D42689"/>
    <w:rsid w:val="00D429FD"/>
    <w:rsid w:val="00D43155"/>
    <w:rsid w:val="00D438A5"/>
    <w:rsid w:val="00D43995"/>
    <w:rsid w:val="00D44065"/>
    <w:rsid w:val="00D44A17"/>
    <w:rsid w:val="00D4524F"/>
    <w:rsid w:val="00D457CE"/>
    <w:rsid w:val="00D45FF6"/>
    <w:rsid w:val="00D45FF9"/>
    <w:rsid w:val="00D4662D"/>
    <w:rsid w:val="00D46CBC"/>
    <w:rsid w:val="00D47AE5"/>
    <w:rsid w:val="00D507A7"/>
    <w:rsid w:val="00D50FAA"/>
    <w:rsid w:val="00D513A4"/>
    <w:rsid w:val="00D51499"/>
    <w:rsid w:val="00D51A6D"/>
    <w:rsid w:val="00D51B32"/>
    <w:rsid w:val="00D51D5E"/>
    <w:rsid w:val="00D521D5"/>
    <w:rsid w:val="00D5280E"/>
    <w:rsid w:val="00D52B15"/>
    <w:rsid w:val="00D52C58"/>
    <w:rsid w:val="00D52C96"/>
    <w:rsid w:val="00D52CE8"/>
    <w:rsid w:val="00D52E22"/>
    <w:rsid w:val="00D5303D"/>
    <w:rsid w:val="00D534E4"/>
    <w:rsid w:val="00D536B3"/>
    <w:rsid w:val="00D5396F"/>
    <w:rsid w:val="00D54B15"/>
    <w:rsid w:val="00D54E2B"/>
    <w:rsid w:val="00D55532"/>
    <w:rsid w:val="00D55DF6"/>
    <w:rsid w:val="00D5690D"/>
    <w:rsid w:val="00D573B5"/>
    <w:rsid w:val="00D5748E"/>
    <w:rsid w:val="00D5757F"/>
    <w:rsid w:val="00D6021B"/>
    <w:rsid w:val="00D609F7"/>
    <w:rsid w:val="00D60A0E"/>
    <w:rsid w:val="00D60F7B"/>
    <w:rsid w:val="00D6109C"/>
    <w:rsid w:val="00D6173F"/>
    <w:rsid w:val="00D61B9D"/>
    <w:rsid w:val="00D626B8"/>
    <w:rsid w:val="00D63882"/>
    <w:rsid w:val="00D647A9"/>
    <w:rsid w:val="00D64F67"/>
    <w:rsid w:val="00D66241"/>
    <w:rsid w:val="00D66300"/>
    <w:rsid w:val="00D66710"/>
    <w:rsid w:val="00D67CBD"/>
    <w:rsid w:val="00D67F0E"/>
    <w:rsid w:val="00D7060D"/>
    <w:rsid w:val="00D720B7"/>
    <w:rsid w:val="00D72684"/>
    <w:rsid w:val="00D73721"/>
    <w:rsid w:val="00D73FD9"/>
    <w:rsid w:val="00D75244"/>
    <w:rsid w:val="00D761F6"/>
    <w:rsid w:val="00D762E6"/>
    <w:rsid w:val="00D76638"/>
    <w:rsid w:val="00D77672"/>
    <w:rsid w:val="00D77F20"/>
    <w:rsid w:val="00D77FC1"/>
    <w:rsid w:val="00D80CE6"/>
    <w:rsid w:val="00D81427"/>
    <w:rsid w:val="00D817AA"/>
    <w:rsid w:val="00D82076"/>
    <w:rsid w:val="00D82BD9"/>
    <w:rsid w:val="00D82D33"/>
    <w:rsid w:val="00D82FBD"/>
    <w:rsid w:val="00D843D1"/>
    <w:rsid w:val="00D845F1"/>
    <w:rsid w:val="00D8544A"/>
    <w:rsid w:val="00D85969"/>
    <w:rsid w:val="00D869BC"/>
    <w:rsid w:val="00D8706A"/>
    <w:rsid w:val="00D8752C"/>
    <w:rsid w:val="00D91DF9"/>
    <w:rsid w:val="00D93333"/>
    <w:rsid w:val="00D93413"/>
    <w:rsid w:val="00D93698"/>
    <w:rsid w:val="00D93850"/>
    <w:rsid w:val="00D93C2F"/>
    <w:rsid w:val="00D9606D"/>
    <w:rsid w:val="00D964BD"/>
    <w:rsid w:val="00D96B76"/>
    <w:rsid w:val="00D97153"/>
    <w:rsid w:val="00D9756E"/>
    <w:rsid w:val="00DA0EEF"/>
    <w:rsid w:val="00DA2987"/>
    <w:rsid w:val="00DA373A"/>
    <w:rsid w:val="00DA3A20"/>
    <w:rsid w:val="00DA57B7"/>
    <w:rsid w:val="00DA5935"/>
    <w:rsid w:val="00DA66B2"/>
    <w:rsid w:val="00DA6915"/>
    <w:rsid w:val="00DA727F"/>
    <w:rsid w:val="00DA7A33"/>
    <w:rsid w:val="00DB07E0"/>
    <w:rsid w:val="00DB0D78"/>
    <w:rsid w:val="00DB0F78"/>
    <w:rsid w:val="00DB1809"/>
    <w:rsid w:val="00DB1AD0"/>
    <w:rsid w:val="00DB25F1"/>
    <w:rsid w:val="00DB2894"/>
    <w:rsid w:val="00DB29E8"/>
    <w:rsid w:val="00DB2A43"/>
    <w:rsid w:val="00DB37F7"/>
    <w:rsid w:val="00DB392E"/>
    <w:rsid w:val="00DB3A25"/>
    <w:rsid w:val="00DB3DF3"/>
    <w:rsid w:val="00DB4FAF"/>
    <w:rsid w:val="00DB5AAB"/>
    <w:rsid w:val="00DB6D85"/>
    <w:rsid w:val="00DB7CF2"/>
    <w:rsid w:val="00DC072E"/>
    <w:rsid w:val="00DC0AA9"/>
    <w:rsid w:val="00DC1305"/>
    <w:rsid w:val="00DC136D"/>
    <w:rsid w:val="00DC1BCF"/>
    <w:rsid w:val="00DC336E"/>
    <w:rsid w:val="00DC347E"/>
    <w:rsid w:val="00DC3AD7"/>
    <w:rsid w:val="00DC4A0E"/>
    <w:rsid w:val="00DC5D0B"/>
    <w:rsid w:val="00DC60F2"/>
    <w:rsid w:val="00DC656F"/>
    <w:rsid w:val="00DC6A9F"/>
    <w:rsid w:val="00DC7648"/>
    <w:rsid w:val="00DC7767"/>
    <w:rsid w:val="00DD0784"/>
    <w:rsid w:val="00DD0941"/>
    <w:rsid w:val="00DD0ABC"/>
    <w:rsid w:val="00DD1696"/>
    <w:rsid w:val="00DD2311"/>
    <w:rsid w:val="00DD24A9"/>
    <w:rsid w:val="00DD2BDF"/>
    <w:rsid w:val="00DD4CA4"/>
    <w:rsid w:val="00DD5102"/>
    <w:rsid w:val="00DD5237"/>
    <w:rsid w:val="00DD68C9"/>
    <w:rsid w:val="00DD75F9"/>
    <w:rsid w:val="00DD78F5"/>
    <w:rsid w:val="00DD7C6C"/>
    <w:rsid w:val="00DE033F"/>
    <w:rsid w:val="00DE08BC"/>
    <w:rsid w:val="00DE0D0A"/>
    <w:rsid w:val="00DE1317"/>
    <w:rsid w:val="00DE14DB"/>
    <w:rsid w:val="00DE2106"/>
    <w:rsid w:val="00DE2B62"/>
    <w:rsid w:val="00DE33BB"/>
    <w:rsid w:val="00DE413C"/>
    <w:rsid w:val="00DE42A8"/>
    <w:rsid w:val="00DE4334"/>
    <w:rsid w:val="00DE498C"/>
    <w:rsid w:val="00DE55E7"/>
    <w:rsid w:val="00DE56B6"/>
    <w:rsid w:val="00DE5845"/>
    <w:rsid w:val="00DE5BC8"/>
    <w:rsid w:val="00DE67CD"/>
    <w:rsid w:val="00DE6A14"/>
    <w:rsid w:val="00DE787B"/>
    <w:rsid w:val="00DE792C"/>
    <w:rsid w:val="00DE7A63"/>
    <w:rsid w:val="00DF0292"/>
    <w:rsid w:val="00DF120D"/>
    <w:rsid w:val="00DF13EC"/>
    <w:rsid w:val="00DF1E0B"/>
    <w:rsid w:val="00DF3100"/>
    <w:rsid w:val="00DF33F0"/>
    <w:rsid w:val="00DF4879"/>
    <w:rsid w:val="00DF5823"/>
    <w:rsid w:val="00DF5D54"/>
    <w:rsid w:val="00DF5DA7"/>
    <w:rsid w:val="00DF5E16"/>
    <w:rsid w:val="00DF5E41"/>
    <w:rsid w:val="00DF5FBC"/>
    <w:rsid w:val="00DF6410"/>
    <w:rsid w:val="00DF6F5F"/>
    <w:rsid w:val="00DF7D97"/>
    <w:rsid w:val="00E00034"/>
    <w:rsid w:val="00E002FE"/>
    <w:rsid w:val="00E0054F"/>
    <w:rsid w:val="00E0069E"/>
    <w:rsid w:val="00E00A84"/>
    <w:rsid w:val="00E00BC9"/>
    <w:rsid w:val="00E01494"/>
    <w:rsid w:val="00E01A10"/>
    <w:rsid w:val="00E02661"/>
    <w:rsid w:val="00E031FC"/>
    <w:rsid w:val="00E03591"/>
    <w:rsid w:val="00E0397C"/>
    <w:rsid w:val="00E04B8E"/>
    <w:rsid w:val="00E04F61"/>
    <w:rsid w:val="00E04FBA"/>
    <w:rsid w:val="00E0612C"/>
    <w:rsid w:val="00E062F1"/>
    <w:rsid w:val="00E06985"/>
    <w:rsid w:val="00E06C27"/>
    <w:rsid w:val="00E0768C"/>
    <w:rsid w:val="00E10196"/>
    <w:rsid w:val="00E10A83"/>
    <w:rsid w:val="00E117A4"/>
    <w:rsid w:val="00E1223B"/>
    <w:rsid w:val="00E123EC"/>
    <w:rsid w:val="00E127B9"/>
    <w:rsid w:val="00E13EC4"/>
    <w:rsid w:val="00E16038"/>
    <w:rsid w:val="00E17225"/>
    <w:rsid w:val="00E21F5F"/>
    <w:rsid w:val="00E24667"/>
    <w:rsid w:val="00E2581F"/>
    <w:rsid w:val="00E30C88"/>
    <w:rsid w:val="00E31114"/>
    <w:rsid w:val="00E31197"/>
    <w:rsid w:val="00E316A5"/>
    <w:rsid w:val="00E326A7"/>
    <w:rsid w:val="00E32849"/>
    <w:rsid w:val="00E32C11"/>
    <w:rsid w:val="00E32E9D"/>
    <w:rsid w:val="00E33EA7"/>
    <w:rsid w:val="00E34521"/>
    <w:rsid w:val="00E34599"/>
    <w:rsid w:val="00E346E6"/>
    <w:rsid w:val="00E34B4B"/>
    <w:rsid w:val="00E3555D"/>
    <w:rsid w:val="00E35929"/>
    <w:rsid w:val="00E35957"/>
    <w:rsid w:val="00E3754D"/>
    <w:rsid w:val="00E37630"/>
    <w:rsid w:val="00E40D89"/>
    <w:rsid w:val="00E42AAA"/>
    <w:rsid w:val="00E434CE"/>
    <w:rsid w:val="00E44B09"/>
    <w:rsid w:val="00E44D0F"/>
    <w:rsid w:val="00E45239"/>
    <w:rsid w:val="00E452B5"/>
    <w:rsid w:val="00E4541E"/>
    <w:rsid w:val="00E45816"/>
    <w:rsid w:val="00E45B48"/>
    <w:rsid w:val="00E45C51"/>
    <w:rsid w:val="00E46AAC"/>
    <w:rsid w:val="00E47DF1"/>
    <w:rsid w:val="00E50826"/>
    <w:rsid w:val="00E5175D"/>
    <w:rsid w:val="00E51D00"/>
    <w:rsid w:val="00E5260D"/>
    <w:rsid w:val="00E534CD"/>
    <w:rsid w:val="00E5401B"/>
    <w:rsid w:val="00E544A1"/>
    <w:rsid w:val="00E54513"/>
    <w:rsid w:val="00E5457A"/>
    <w:rsid w:val="00E559AB"/>
    <w:rsid w:val="00E56FC4"/>
    <w:rsid w:val="00E5797B"/>
    <w:rsid w:val="00E57DD4"/>
    <w:rsid w:val="00E61189"/>
    <w:rsid w:val="00E61500"/>
    <w:rsid w:val="00E6214C"/>
    <w:rsid w:val="00E62893"/>
    <w:rsid w:val="00E62BC9"/>
    <w:rsid w:val="00E62BE2"/>
    <w:rsid w:val="00E64546"/>
    <w:rsid w:val="00E64E0B"/>
    <w:rsid w:val="00E6586D"/>
    <w:rsid w:val="00E6617F"/>
    <w:rsid w:val="00E6657B"/>
    <w:rsid w:val="00E6687A"/>
    <w:rsid w:val="00E67AF0"/>
    <w:rsid w:val="00E67C74"/>
    <w:rsid w:val="00E67DFC"/>
    <w:rsid w:val="00E702B6"/>
    <w:rsid w:val="00E70B13"/>
    <w:rsid w:val="00E71AF9"/>
    <w:rsid w:val="00E72109"/>
    <w:rsid w:val="00E7364B"/>
    <w:rsid w:val="00E73711"/>
    <w:rsid w:val="00E74032"/>
    <w:rsid w:val="00E74980"/>
    <w:rsid w:val="00E755E2"/>
    <w:rsid w:val="00E77D4C"/>
    <w:rsid w:val="00E80B67"/>
    <w:rsid w:val="00E80E7E"/>
    <w:rsid w:val="00E81B72"/>
    <w:rsid w:val="00E82033"/>
    <w:rsid w:val="00E82A29"/>
    <w:rsid w:val="00E82FE7"/>
    <w:rsid w:val="00E8325A"/>
    <w:rsid w:val="00E84324"/>
    <w:rsid w:val="00E843EB"/>
    <w:rsid w:val="00E847FE"/>
    <w:rsid w:val="00E84EE6"/>
    <w:rsid w:val="00E86130"/>
    <w:rsid w:val="00E86362"/>
    <w:rsid w:val="00E87209"/>
    <w:rsid w:val="00E903F8"/>
    <w:rsid w:val="00E90D12"/>
    <w:rsid w:val="00E9137F"/>
    <w:rsid w:val="00E91C00"/>
    <w:rsid w:val="00E91CCB"/>
    <w:rsid w:val="00E93437"/>
    <w:rsid w:val="00E937AA"/>
    <w:rsid w:val="00E94256"/>
    <w:rsid w:val="00E94825"/>
    <w:rsid w:val="00E94CDD"/>
    <w:rsid w:val="00E95D2D"/>
    <w:rsid w:val="00E97564"/>
    <w:rsid w:val="00E97BE4"/>
    <w:rsid w:val="00E97CD7"/>
    <w:rsid w:val="00EA010D"/>
    <w:rsid w:val="00EA0EFA"/>
    <w:rsid w:val="00EA2BAB"/>
    <w:rsid w:val="00EA3A62"/>
    <w:rsid w:val="00EA4510"/>
    <w:rsid w:val="00EA475D"/>
    <w:rsid w:val="00EA51BD"/>
    <w:rsid w:val="00EA5B0C"/>
    <w:rsid w:val="00EA5BB2"/>
    <w:rsid w:val="00EA5DA6"/>
    <w:rsid w:val="00EA6346"/>
    <w:rsid w:val="00EA6617"/>
    <w:rsid w:val="00EA7B8D"/>
    <w:rsid w:val="00EB04EF"/>
    <w:rsid w:val="00EB3596"/>
    <w:rsid w:val="00EB3FDF"/>
    <w:rsid w:val="00EB4012"/>
    <w:rsid w:val="00EB4507"/>
    <w:rsid w:val="00EB4617"/>
    <w:rsid w:val="00EB468A"/>
    <w:rsid w:val="00EB5017"/>
    <w:rsid w:val="00EB57FA"/>
    <w:rsid w:val="00EB6673"/>
    <w:rsid w:val="00EB6F33"/>
    <w:rsid w:val="00EB70E7"/>
    <w:rsid w:val="00EB75B7"/>
    <w:rsid w:val="00EB7BEB"/>
    <w:rsid w:val="00EC149B"/>
    <w:rsid w:val="00EC20F6"/>
    <w:rsid w:val="00EC24B0"/>
    <w:rsid w:val="00EC25C0"/>
    <w:rsid w:val="00EC29F6"/>
    <w:rsid w:val="00EC36CF"/>
    <w:rsid w:val="00EC3A3A"/>
    <w:rsid w:val="00EC4B7B"/>
    <w:rsid w:val="00EC5D68"/>
    <w:rsid w:val="00EC60E8"/>
    <w:rsid w:val="00EC785A"/>
    <w:rsid w:val="00EC7BED"/>
    <w:rsid w:val="00ED065B"/>
    <w:rsid w:val="00ED2029"/>
    <w:rsid w:val="00ED2DED"/>
    <w:rsid w:val="00ED3121"/>
    <w:rsid w:val="00ED31E7"/>
    <w:rsid w:val="00ED5790"/>
    <w:rsid w:val="00ED5C5E"/>
    <w:rsid w:val="00ED5DD3"/>
    <w:rsid w:val="00ED63AE"/>
    <w:rsid w:val="00ED6DED"/>
    <w:rsid w:val="00ED7549"/>
    <w:rsid w:val="00ED7E67"/>
    <w:rsid w:val="00EE1BF2"/>
    <w:rsid w:val="00EE1DE6"/>
    <w:rsid w:val="00EE3DE5"/>
    <w:rsid w:val="00EE47C9"/>
    <w:rsid w:val="00EE5C4F"/>
    <w:rsid w:val="00EE5DC9"/>
    <w:rsid w:val="00EE6F32"/>
    <w:rsid w:val="00EE6FE1"/>
    <w:rsid w:val="00EE70D7"/>
    <w:rsid w:val="00EE72A9"/>
    <w:rsid w:val="00EE7DE7"/>
    <w:rsid w:val="00EE7EE9"/>
    <w:rsid w:val="00EF02E0"/>
    <w:rsid w:val="00EF1432"/>
    <w:rsid w:val="00EF1C61"/>
    <w:rsid w:val="00EF37B7"/>
    <w:rsid w:val="00EF3D1D"/>
    <w:rsid w:val="00EF3EC7"/>
    <w:rsid w:val="00EF4332"/>
    <w:rsid w:val="00EF4F7A"/>
    <w:rsid w:val="00EF5377"/>
    <w:rsid w:val="00EF557F"/>
    <w:rsid w:val="00EF5C3C"/>
    <w:rsid w:val="00EF7078"/>
    <w:rsid w:val="00EF7352"/>
    <w:rsid w:val="00EF788E"/>
    <w:rsid w:val="00EF7B83"/>
    <w:rsid w:val="00F009AD"/>
    <w:rsid w:val="00F00A72"/>
    <w:rsid w:val="00F00F5F"/>
    <w:rsid w:val="00F01A2D"/>
    <w:rsid w:val="00F01C53"/>
    <w:rsid w:val="00F01D8F"/>
    <w:rsid w:val="00F02AC1"/>
    <w:rsid w:val="00F02CFC"/>
    <w:rsid w:val="00F03338"/>
    <w:rsid w:val="00F04196"/>
    <w:rsid w:val="00F048A0"/>
    <w:rsid w:val="00F04BC7"/>
    <w:rsid w:val="00F05C29"/>
    <w:rsid w:val="00F05D06"/>
    <w:rsid w:val="00F07632"/>
    <w:rsid w:val="00F100BC"/>
    <w:rsid w:val="00F101DD"/>
    <w:rsid w:val="00F103D0"/>
    <w:rsid w:val="00F104DE"/>
    <w:rsid w:val="00F10936"/>
    <w:rsid w:val="00F11013"/>
    <w:rsid w:val="00F125B0"/>
    <w:rsid w:val="00F13471"/>
    <w:rsid w:val="00F13BA7"/>
    <w:rsid w:val="00F145ED"/>
    <w:rsid w:val="00F15515"/>
    <w:rsid w:val="00F15ECF"/>
    <w:rsid w:val="00F211FD"/>
    <w:rsid w:val="00F21613"/>
    <w:rsid w:val="00F2170B"/>
    <w:rsid w:val="00F21C27"/>
    <w:rsid w:val="00F22333"/>
    <w:rsid w:val="00F22680"/>
    <w:rsid w:val="00F229B3"/>
    <w:rsid w:val="00F22D59"/>
    <w:rsid w:val="00F23AA4"/>
    <w:rsid w:val="00F23C14"/>
    <w:rsid w:val="00F23E93"/>
    <w:rsid w:val="00F24C5B"/>
    <w:rsid w:val="00F24EC2"/>
    <w:rsid w:val="00F260BD"/>
    <w:rsid w:val="00F260D5"/>
    <w:rsid w:val="00F26E67"/>
    <w:rsid w:val="00F30CC2"/>
    <w:rsid w:val="00F3106C"/>
    <w:rsid w:val="00F31147"/>
    <w:rsid w:val="00F32317"/>
    <w:rsid w:val="00F32F5D"/>
    <w:rsid w:val="00F34DA0"/>
    <w:rsid w:val="00F35A3D"/>
    <w:rsid w:val="00F35EB1"/>
    <w:rsid w:val="00F35EB5"/>
    <w:rsid w:val="00F363E8"/>
    <w:rsid w:val="00F36877"/>
    <w:rsid w:val="00F36A13"/>
    <w:rsid w:val="00F36CCA"/>
    <w:rsid w:val="00F3711A"/>
    <w:rsid w:val="00F373FB"/>
    <w:rsid w:val="00F37457"/>
    <w:rsid w:val="00F379A2"/>
    <w:rsid w:val="00F37C26"/>
    <w:rsid w:val="00F405D9"/>
    <w:rsid w:val="00F4129F"/>
    <w:rsid w:val="00F4234A"/>
    <w:rsid w:val="00F424BF"/>
    <w:rsid w:val="00F43AC1"/>
    <w:rsid w:val="00F450AB"/>
    <w:rsid w:val="00F45EF7"/>
    <w:rsid w:val="00F4752A"/>
    <w:rsid w:val="00F4778B"/>
    <w:rsid w:val="00F47821"/>
    <w:rsid w:val="00F5079A"/>
    <w:rsid w:val="00F519D3"/>
    <w:rsid w:val="00F51AD8"/>
    <w:rsid w:val="00F5247A"/>
    <w:rsid w:val="00F52F1E"/>
    <w:rsid w:val="00F53192"/>
    <w:rsid w:val="00F531A5"/>
    <w:rsid w:val="00F54675"/>
    <w:rsid w:val="00F54D47"/>
    <w:rsid w:val="00F55A7F"/>
    <w:rsid w:val="00F57417"/>
    <w:rsid w:val="00F60CC5"/>
    <w:rsid w:val="00F60FD8"/>
    <w:rsid w:val="00F6112E"/>
    <w:rsid w:val="00F61807"/>
    <w:rsid w:val="00F61A6B"/>
    <w:rsid w:val="00F61B67"/>
    <w:rsid w:val="00F61B68"/>
    <w:rsid w:val="00F61C26"/>
    <w:rsid w:val="00F61EEE"/>
    <w:rsid w:val="00F62F87"/>
    <w:rsid w:val="00F631C2"/>
    <w:rsid w:val="00F63336"/>
    <w:rsid w:val="00F6389B"/>
    <w:rsid w:val="00F63A90"/>
    <w:rsid w:val="00F63A9A"/>
    <w:rsid w:val="00F63B6B"/>
    <w:rsid w:val="00F63DBC"/>
    <w:rsid w:val="00F64031"/>
    <w:rsid w:val="00F646EC"/>
    <w:rsid w:val="00F64D77"/>
    <w:rsid w:val="00F6514D"/>
    <w:rsid w:val="00F65A25"/>
    <w:rsid w:val="00F65EBC"/>
    <w:rsid w:val="00F660FC"/>
    <w:rsid w:val="00F6636E"/>
    <w:rsid w:val="00F66DDB"/>
    <w:rsid w:val="00F67286"/>
    <w:rsid w:val="00F67623"/>
    <w:rsid w:val="00F67887"/>
    <w:rsid w:val="00F67B53"/>
    <w:rsid w:val="00F701C4"/>
    <w:rsid w:val="00F70481"/>
    <w:rsid w:val="00F7281F"/>
    <w:rsid w:val="00F72AC0"/>
    <w:rsid w:val="00F73188"/>
    <w:rsid w:val="00F75480"/>
    <w:rsid w:val="00F754F1"/>
    <w:rsid w:val="00F75831"/>
    <w:rsid w:val="00F760A6"/>
    <w:rsid w:val="00F76E00"/>
    <w:rsid w:val="00F76F89"/>
    <w:rsid w:val="00F7750B"/>
    <w:rsid w:val="00F77D64"/>
    <w:rsid w:val="00F8129A"/>
    <w:rsid w:val="00F81345"/>
    <w:rsid w:val="00F814CD"/>
    <w:rsid w:val="00F815F4"/>
    <w:rsid w:val="00F823BE"/>
    <w:rsid w:val="00F82AEC"/>
    <w:rsid w:val="00F83D26"/>
    <w:rsid w:val="00F8403F"/>
    <w:rsid w:val="00F8456B"/>
    <w:rsid w:val="00F9099E"/>
    <w:rsid w:val="00F90FE0"/>
    <w:rsid w:val="00F90FFF"/>
    <w:rsid w:val="00F9113D"/>
    <w:rsid w:val="00F92426"/>
    <w:rsid w:val="00F92742"/>
    <w:rsid w:val="00F92B1A"/>
    <w:rsid w:val="00F94807"/>
    <w:rsid w:val="00F9480D"/>
    <w:rsid w:val="00F94D57"/>
    <w:rsid w:val="00F950C7"/>
    <w:rsid w:val="00F969AB"/>
    <w:rsid w:val="00F97003"/>
    <w:rsid w:val="00F9726E"/>
    <w:rsid w:val="00F97A44"/>
    <w:rsid w:val="00FA05F9"/>
    <w:rsid w:val="00FA0A64"/>
    <w:rsid w:val="00FA19CE"/>
    <w:rsid w:val="00FA1B5B"/>
    <w:rsid w:val="00FA2DE0"/>
    <w:rsid w:val="00FA5383"/>
    <w:rsid w:val="00FA5404"/>
    <w:rsid w:val="00FA66E1"/>
    <w:rsid w:val="00FA72FC"/>
    <w:rsid w:val="00FA7616"/>
    <w:rsid w:val="00FB1ED6"/>
    <w:rsid w:val="00FB1FE2"/>
    <w:rsid w:val="00FB2D6B"/>
    <w:rsid w:val="00FB370B"/>
    <w:rsid w:val="00FB3DC2"/>
    <w:rsid w:val="00FB3FE1"/>
    <w:rsid w:val="00FB4132"/>
    <w:rsid w:val="00FB461E"/>
    <w:rsid w:val="00FB4F60"/>
    <w:rsid w:val="00FB523E"/>
    <w:rsid w:val="00FB6140"/>
    <w:rsid w:val="00FB681A"/>
    <w:rsid w:val="00FB69DE"/>
    <w:rsid w:val="00FB6A1F"/>
    <w:rsid w:val="00FB6DFB"/>
    <w:rsid w:val="00FB73CE"/>
    <w:rsid w:val="00FC08B9"/>
    <w:rsid w:val="00FC2896"/>
    <w:rsid w:val="00FC3118"/>
    <w:rsid w:val="00FC4606"/>
    <w:rsid w:val="00FC4D98"/>
    <w:rsid w:val="00FC5203"/>
    <w:rsid w:val="00FC5E4F"/>
    <w:rsid w:val="00FC6E95"/>
    <w:rsid w:val="00FC7A25"/>
    <w:rsid w:val="00FC7AE7"/>
    <w:rsid w:val="00FD0366"/>
    <w:rsid w:val="00FD0A3F"/>
    <w:rsid w:val="00FD0ADD"/>
    <w:rsid w:val="00FD0D5C"/>
    <w:rsid w:val="00FD1029"/>
    <w:rsid w:val="00FD2D6C"/>
    <w:rsid w:val="00FD3BAD"/>
    <w:rsid w:val="00FD40EB"/>
    <w:rsid w:val="00FD452A"/>
    <w:rsid w:val="00FD4F3A"/>
    <w:rsid w:val="00FD5266"/>
    <w:rsid w:val="00FD6140"/>
    <w:rsid w:val="00FD7759"/>
    <w:rsid w:val="00FD7C0B"/>
    <w:rsid w:val="00FE03E1"/>
    <w:rsid w:val="00FE06E4"/>
    <w:rsid w:val="00FE0B54"/>
    <w:rsid w:val="00FE140F"/>
    <w:rsid w:val="00FE2A28"/>
    <w:rsid w:val="00FE371F"/>
    <w:rsid w:val="00FE3FE0"/>
    <w:rsid w:val="00FE4E38"/>
    <w:rsid w:val="00FE4FA7"/>
    <w:rsid w:val="00FE5D98"/>
    <w:rsid w:val="00FE5DA8"/>
    <w:rsid w:val="00FE638B"/>
    <w:rsid w:val="00FE69DE"/>
    <w:rsid w:val="00FE6D3D"/>
    <w:rsid w:val="00FE7F48"/>
    <w:rsid w:val="00FF09B4"/>
    <w:rsid w:val="00FF1227"/>
    <w:rsid w:val="00FF19EE"/>
    <w:rsid w:val="00FF1F25"/>
    <w:rsid w:val="00FF2E2F"/>
    <w:rsid w:val="00FF3314"/>
    <w:rsid w:val="00FF3666"/>
    <w:rsid w:val="00FF3BC3"/>
    <w:rsid w:val="00FF447A"/>
    <w:rsid w:val="00FF4813"/>
    <w:rsid w:val="00FF4A9D"/>
    <w:rsid w:val="00FF5572"/>
    <w:rsid w:val="00FF5654"/>
    <w:rsid w:val="00FF5777"/>
    <w:rsid w:val="018B4ECB"/>
    <w:rsid w:val="01E535E8"/>
    <w:rsid w:val="0458513F"/>
    <w:rsid w:val="0482288A"/>
    <w:rsid w:val="0B737A6E"/>
    <w:rsid w:val="0FA267E7"/>
    <w:rsid w:val="100C3750"/>
    <w:rsid w:val="11DD27F1"/>
    <w:rsid w:val="12DE46FB"/>
    <w:rsid w:val="13BD2FF9"/>
    <w:rsid w:val="1A504CE0"/>
    <w:rsid w:val="1A8A16D8"/>
    <w:rsid w:val="1C6865B5"/>
    <w:rsid w:val="1D1117FE"/>
    <w:rsid w:val="1EF4720D"/>
    <w:rsid w:val="1F345915"/>
    <w:rsid w:val="23FE0DD1"/>
    <w:rsid w:val="24F675EC"/>
    <w:rsid w:val="252F788D"/>
    <w:rsid w:val="28D01566"/>
    <w:rsid w:val="29DE5BF9"/>
    <w:rsid w:val="2B365BEC"/>
    <w:rsid w:val="2D79041E"/>
    <w:rsid w:val="2E356BA8"/>
    <w:rsid w:val="2F7A62E2"/>
    <w:rsid w:val="362B12F0"/>
    <w:rsid w:val="39B02E40"/>
    <w:rsid w:val="3B15522F"/>
    <w:rsid w:val="3D5D58B1"/>
    <w:rsid w:val="3F453B81"/>
    <w:rsid w:val="415671EB"/>
    <w:rsid w:val="4280707D"/>
    <w:rsid w:val="456D1558"/>
    <w:rsid w:val="4A476004"/>
    <w:rsid w:val="4D693390"/>
    <w:rsid w:val="4DE07397"/>
    <w:rsid w:val="50422D0D"/>
    <w:rsid w:val="52680911"/>
    <w:rsid w:val="527B6702"/>
    <w:rsid w:val="55D55A19"/>
    <w:rsid w:val="56B063AF"/>
    <w:rsid w:val="59F342A3"/>
    <w:rsid w:val="5CE3680E"/>
    <w:rsid w:val="5DA0119A"/>
    <w:rsid w:val="5FB54A36"/>
    <w:rsid w:val="60A515EC"/>
    <w:rsid w:val="62A10F58"/>
    <w:rsid w:val="63110E7B"/>
    <w:rsid w:val="678278F4"/>
    <w:rsid w:val="6972008B"/>
    <w:rsid w:val="6DB97F05"/>
    <w:rsid w:val="71F247A1"/>
    <w:rsid w:val="74911054"/>
    <w:rsid w:val="75CE1BF1"/>
    <w:rsid w:val="78B928CA"/>
    <w:rsid w:val="7BBD0C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styleId="4">
    <w:name w:val="heading 1"/>
    <w:basedOn w:val="1"/>
    <w:next w:val="1"/>
    <w:link w:val="49"/>
    <w:qFormat/>
    <w:uiPriority w:val="0"/>
    <w:pPr>
      <w:keepNext/>
      <w:widowControl/>
      <w:jc w:val="left"/>
      <w:outlineLvl w:val="0"/>
    </w:pPr>
    <w:rPr>
      <w:b/>
      <w:bCs/>
      <w:sz w:val="24"/>
    </w:rPr>
  </w:style>
  <w:style w:type="paragraph" w:styleId="5">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1"/>
    <w:qFormat/>
    <w:uiPriority w:val="0"/>
    <w:pPr>
      <w:keepNext/>
      <w:outlineLvl w:val="2"/>
    </w:pPr>
    <w:rPr>
      <w:rFonts w:ascii="楷体_GB2312" w:hAnsi="宋体" w:eastAsia="楷体_GB2312"/>
      <w:b/>
      <w:bCs/>
      <w:sz w:val="32"/>
    </w:rPr>
  </w:style>
  <w:style w:type="paragraph" w:styleId="7">
    <w:name w:val="heading 4"/>
    <w:basedOn w:val="1"/>
    <w:next w:val="1"/>
    <w:link w:val="52"/>
    <w:qFormat/>
    <w:uiPriority w:val="0"/>
    <w:pPr>
      <w:keepNext/>
      <w:keepLines/>
      <w:widowControl/>
      <w:spacing w:before="280" w:after="290" w:line="376" w:lineRule="auto"/>
      <w:jc w:val="left"/>
      <w:outlineLvl w:val="3"/>
    </w:pPr>
    <w:rPr>
      <w:rFonts w:ascii="Arial" w:hAnsi="Arial" w:eastAsia="黑体"/>
      <w:b/>
      <w:bCs/>
      <w:sz w:val="28"/>
      <w:szCs w:val="28"/>
    </w:rPr>
  </w:style>
  <w:style w:type="paragraph" w:styleId="8">
    <w:name w:val="heading 5"/>
    <w:basedOn w:val="1"/>
    <w:next w:val="1"/>
    <w:link w:val="53"/>
    <w:qFormat/>
    <w:uiPriority w:val="0"/>
    <w:pPr>
      <w:keepNext/>
      <w:keepLines/>
      <w:widowControl/>
      <w:spacing w:before="280" w:after="290" w:line="376" w:lineRule="auto"/>
      <w:jc w:val="left"/>
      <w:outlineLvl w:val="4"/>
    </w:pPr>
    <w:rPr>
      <w:b/>
      <w:bCs/>
      <w:sz w:val="28"/>
      <w:szCs w:val="28"/>
    </w:rPr>
  </w:style>
  <w:style w:type="paragraph" w:styleId="9">
    <w:name w:val="heading 6"/>
    <w:basedOn w:val="1"/>
    <w:next w:val="1"/>
    <w:link w:val="54"/>
    <w:qFormat/>
    <w:uiPriority w:val="0"/>
    <w:pPr>
      <w:keepNext/>
      <w:keepLines/>
      <w:widowControl/>
      <w:spacing w:before="240" w:after="64" w:line="320" w:lineRule="auto"/>
      <w:jc w:val="left"/>
      <w:outlineLvl w:val="5"/>
    </w:pPr>
    <w:rPr>
      <w:rFonts w:ascii="Arial" w:hAnsi="Arial" w:eastAsia="黑体"/>
      <w:b/>
      <w:bCs/>
      <w:sz w:val="24"/>
    </w:rPr>
  </w:style>
  <w:style w:type="paragraph" w:styleId="10">
    <w:name w:val="heading 7"/>
    <w:basedOn w:val="1"/>
    <w:next w:val="1"/>
    <w:link w:val="55"/>
    <w:qFormat/>
    <w:uiPriority w:val="0"/>
    <w:pPr>
      <w:keepNext/>
      <w:keepLines/>
      <w:widowControl/>
      <w:spacing w:before="240" w:after="64" w:line="320" w:lineRule="auto"/>
      <w:jc w:val="left"/>
      <w:outlineLvl w:val="6"/>
    </w:pPr>
    <w:rPr>
      <w:b/>
      <w:bCs/>
      <w:sz w:val="24"/>
    </w:rPr>
  </w:style>
  <w:style w:type="paragraph" w:styleId="11">
    <w:name w:val="heading 8"/>
    <w:basedOn w:val="1"/>
    <w:next w:val="1"/>
    <w:link w:val="56"/>
    <w:qFormat/>
    <w:uiPriority w:val="0"/>
    <w:pPr>
      <w:keepNext/>
      <w:keepLines/>
      <w:widowControl/>
      <w:spacing w:before="240" w:after="64" w:line="320" w:lineRule="auto"/>
      <w:jc w:val="left"/>
      <w:outlineLvl w:val="7"/>
    </w:pPr>
    <w:rPr>
      <w:rFonts w:ascii="Arial" w:hAnsi="Arial" w:eastAsia="黑体"/>
      <w:sz w:val="24"/>
    </w:rPr>
  </w:style>
  <w:style w:type="paragraph" w:styleId="12">
    <w:name w:val="heading 9"/>
    <w:basedOn w:val="1"/>
    <w:next w:val="1"/>
    <w:link w:val="57"/>
    <w:qFormat/>
    <w:uiPriority w:val="0"/>
    <w:pPr>
      <w:keepNext/>
      <w:keepLines/>
      <w:widowControl/>
      <w:spacing w:before="240" w:after="64" w:line="320" w:lineRule="auto"/>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2"/>
    <w:qFormat/>
    <w:uiPriority w:val="0"/>
    <w:pPr>
      <w:spacing w:after="120"/>
    </w:pPr>
  </w:style>
  <w:style w:type="paragraph" w:styleId="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Normal Indent"/>
    <w:basedOn w:val="1"/>
    <w:link w:val="107"/>
    <w:qFormat/>
    <w:uiPriority w:val="0"/>
    <w:pPr>
      <w:ind w:firstLine="420" w:firstLineChars="200"/>
    </w:pPr>
    <w:rPr>
      <w:szCs w:val="21"/>
    </w:rPr>
  </w:style>
  <w:style w:type="paragraph" w:styleId="15">
    <w:name w:val="Document Map"/>
    <w:basedOn w:val="1"/>
    <w:link w:val="89"/>
    <w:qFormat/>
    <w:uiPriority w:val="0"/>
    <w:pPr>
      <w:shd w:val="clear" w:color="auto" w:fill="000080"/>
    </w:pPr>
    <w:rPr>
      <w:szCs w:val="20"/>
    </w:rPr>
  </w:style>
  <w:style w:type="paragraph" w:styleId="16">
    <w:name w:val="annotation text"/>
    <w:basedOn w:val="1"/>
    <w:link w:val="64"/>
    <w:qFormat/>
    <w:uiPriority w:val="0"/>
    <w:pPr>
      <w:jc w:val="left"/>
    </w:pPr>
    <w:rPr>
      <w:rFonts w:asciiTheme="minorHAnsi" w:hAnsiTheme="minorHAnsi" w:eastAsiaTheme="minorEastAsia" w:cstheme="minorBidi"/>
    </w:rPr>
  </w:style>
  <w:style w:type="paragraph" w:styleId="17">
    <w:name w:val="Body Text 3"/>
    <w:basedOn w:val="1"/>
    <w:link w:val="82"/>
    <w:qFormat/>
    <w:uiPriority w:val="0"/>
    <w:pPr>
      <w:spacing w:after="120"/>
    </w:pPr>
    <w:rPr>
      <w:sz w:val="16"/>
      <w:szCs w:val="16"/>
    </w:rPr>
  </w:style>
  <w:style w:type="paragraph" w:styleId="18">
    <w:name w:val="Body Text Indent"/>
    <w:basedOn w:val="1"/>
    <w:link w:val="77"/>
    <w:qFormat/>
    <w:uiPriority w:val="0"/>
    <w:pPr>
      <w:spacing w:line="560" w:lineRule="exact"/>
      <w:ind w:left="300"/>
    </w:pPr>
    <w:rPr>
      <w:sz w:val="24"/>
    </w:rPr>
  </w:style>
  <w:style w:type="paragraph" w:styleId="19">
    <w:name w:val="toc 5"/>
    <w:basedOn w:val="1"/>
    <w:next w:val="1"/>
    <w:qFormat/>
    <w:uiPriority w:val="39"/>
    <w:pPr>
      <w:ind w:left="840"/>
      <w:jc w:val="left"/>
    </w:pPr>
    <w:rPr>
      <w:rFonts w:ascii="Calibri" w:hAnsi="Calibri" w:cs="Calibri"/>
      <w:sz w:val="18"/>
      <w:szCs w:val="18"/>
    </w:rPr>
  </w:style>
  <w:style w:type="paragraph" w:styleId="20">
    <w:name w:val="toc 3"/>
    <w:basedOn w:val="1"/>
    <w:next w:val="1"/>
    <w:qFormat/>
    <w:uiPriority w:val="39"/>
    <w:pPr>
      <w:spacing w:before="120" w:after="120"/>
      <w:ind w:left="420"/>
      <w:jc w:val="left"/>
    </w:pPr>
    <w:rPr>
      <w:rFonts w:ascii="Calibri" w:hAnsi="Calibri" w:cs="Calibri"/>
      <w:iCs/>
      <w:szCs w:val="20"/>
    </w:rPr>
  </w:style>
  <w:style w:type="paragraph" w:styleId="21">
    <w:name w:val="Plain Text"/>
    <w:basedOn w:val="1"/>
    <w:link w:val="63"/>
    <w:qFormat/>
    <w:uiPriority w:val="0"/>
    <w:rPr>
      <w:rFonts w:ascii="宋体" w:hAnsi="Courier New" w:cs="Courier New" w:eastAsiaTheme="minorEastAsia"/>
      <w:szCs w:val="21"/>
    </w:rPr>
  </w:style>
  <w:style w:type="paragraph" w:styleId="22">
    <w:name w:val="toc 8"/>
    <w:basedOn w:val="1"/>
    <w:next w:val="1"/>
    <w:qFormat/>
    <w:uiPriority w:val="39"/>
    <w:pPr>
      <w:ind w:left="1470"/>
      <w:jc w:val="left"/>
    </w:pPr>
    <w:rPr>
      <w:rFonts w:ascii="Calibri" w:hAnsi="Calibri" w:cs="Calibri"/>
      <w:sz w:val="18"/>
      <w:szCs w:val="18"/>
    </w:rPr>
  </w:style>
  <w:style w:type="paragraph" w:styleId="23">
    <w:name w:val="Date"/>
    <w:basedOn w:val="1"/>
    <w:next w:val="1"/>
    <w:link w:val="95"/>
    <w:qFormat/>
    <w:uiPriority w:val="0"/>
    <w:pPr>
      <w:widowControl/>
    </w:pPr>
    <w:rPr>
      <w:rFonts w:ascii="宋体"/>
      <w:szCs w:val="20"/>
    </w:rPr>
  </w:style>
  <w:style w:type="paragraph" w:styleId="24">
    <w:name w:val="Body Text Indent 2"/>
    <w:basedOn w:val="1"/>
    <w:link w:val="93"/>
    <w:qFormat/>
    <w:uiPriority w:val="0"/>
    <w:pPr>
      <w:spacing w:line="540" w:lineRule="exact"/>
      <w:ind w:left="462" w:leftChars="220"/>
    </w:pPr>
    <w:rPr>
      <w:sz w:val="24"/>
    </w:rPr>
  </w:style>
  <w:style w:type="paragraph" w:styleId="25">
    <w:name w:val="Balloon Text"/>
    <w:basedOn w:val="1"/>
    <w:link w:val="60"/>
    <w:qFormat/>
    <w:uiPriority w:val="0"/>
    <w:rPr>
      <w:rFonts w:asciiTheme="minorHAnsi" w:hAnsiTheme="minorHAnsi" w:cstheme="minorBidi"/>
      <w:sz w:val="18"/>
      <w:szCs w:val="22"/>
    </w:rPr>
  </w:style>
  <w:style w:type="paragraph" w:styleId="26">
    <w:name w:val="footer"/>
    <w:basedOn w:val="1"/>
    <w:link w:val="48"/>
    <w:unhideWhenUsed/>
    <w:qFormat/>
    <w:uiPriority w:val="0"/>
    <w:pPr>
      <w:tabs>
        <w:tab w:val="center" w:pos="4153"/>
        <w:tab w:val="right" w:pos="8306"/>
      </w:tabs>
      <w:snapToGrid w:val="0"/>
      <w:jc w:val="left"/>
    </w:pPr>
    <w:rPr>
      <w:sz w:val="18"/>
      <w:szCs w:val="18"/>
    </w:rPr>
  </w:style>
  <w:style w:type="paragraph" w:styleId="27">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Calibri" w:hAnsi="Calibri" w:cs="Calibri"/>
      <w:b/>
      <w:bCs/>
      <w:caps/>
      <w:szCs w:val="20"/>
    </w:rPr>
  </w:style>
  <w:style w:type="paragraph" w:styleId="29">
    <w:name w:val="toc 4"/>
    <w:basedOn w:val="1"/>
    <w:next w:val="1"/>
    <w:qFormat/>
    <w:uiPriority w:val="39"/>
    <w:pPr>
      <w:ind w:left="630"/>
      <w:jc w:val="left"/>
    </w:pPr>
    <w:rPr>
      <w:rFonts w:ascii="Calibri" w:hAnsi="Calibri" w:cs="Calibri"/>
      <w:sz w:val="18"/>
      <w:szCs w:val="18"/>
    </w:rPr>
  </w:style>
  <w:style w:type="paragraph" w:styleId="30">
    <w:name w:val="toc 6"/>
    <w:basedOn w:val="1"/>
    <w:next w:val="1"/>
    <w:qFormat/>
    <w:uiPriority w:val="39"/>
    <w:pPr>
      <w:ind w:left="1050"/>
      <w:jc w:val="left"/>
    </w:pPr>
    <w:rPr>
      <w:rFonts w:ascii="Calibri" w:hAnsi="Calibri" w:cs="Calibri"/>
      <w:sz w:val="18"/>
      <w:szCs w:val="18"/>
    </w:rPr>
  </w:style>
  <w:style w:type="paragraph" w:styleId="31">
    <w:name w:val="Body Text Indent 3"/>
    <w:basedOn w:val="1"/>
    <w:link w:val="98"/>
    <w:qFormat/>
    <w:uiPriority w:val="0"/>
    <w:pPr>
      <w:spacing w:after="120"/>
      <w:ind w:left="420" w:leftChars="200"/>
    </w:pPr>
    <w:rPr>
      <w:sz w:val="16"/>
      <w:szCs w:val="16"/>
    </w:rPr>
  </w:style>
  <w:style w:type="paragraph" w:styleId="32">
    <w:name w:val="toc 2"/>
    <w:basedOn w:val="1"/>
    <w:next w:val="1"/>
    <w:qFormat/>
    <w:uiPriority w:val="39"/>
    <w:pPr>
      <w:spacing w:before="120" w:after="120"/>
      <w:ind w:left="210"/>
      <w:jc w:val="left"/>
    </w:pPr>
    <w:rPr>
      <w:rFonts w:ascii="Calibri" w:hAnsi="Calibri" w:cs="Calibri"/>
      <w:smallCaps/>
      <w:szCs w:val="20"/>
    </w:rPr>
  </w:style>
  <w:style w:type="paragraph" w:styleId="33">
    <w:name w:val="toc 9"/>
    <w:basedOn w:val="1"/>
    <w:next w:val="1"/>
    <w:qFormat/>
    <w:uiPriority w:val="39"/>
    <w:pPr>
      <w:ind w:left="1680"/>
      <w:jc w:val="left"/>
    </w:pPr>
    <w:rPr>
      <w:rFonts w:ascii="Calibri" w:hAnsi="Calibri" w:cs="Calibri"/>
      <w:sz w:val="18"/>
      <w:szCs w:val="18"/>
    </w:rPr>
  </w:style>
  <w:style w:type="paragraph" w:styleId="34">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0"/>
    </w:rPr>
  </w:style>
  <w:style w:type="paragraph" w:styleId="35">
    <w:name w:val="Normal (Web)"/>
    <w:basedOn w:val="1"/>
    <w:qFormat/>
    <w:uiPriority w:val="99"/>
    <w:pPr>
      <w:widowControl/>
      <w:spacing w:before="100" w:beforeAutospacing="1" w:after="100" w:afterAutospacing="1"/>
      <w:jc w:val="left"/>
    </w:pPr>
    <w:rPr>
      <w:rFonts w:ascii="宋体" w:hAnsi="宋体"/>
      <w:sz w:val="24"/>
    </w:rPr>
  </w:style>
  <w:style w:type="paragraph" w:styleId="36">
    <w:name w:val="annotation subject"/>
    <w:basedOn w:val="16"/>
    <w:next w:val="16"/>
    <w:link w:val="88"/>
    <w:semiHidden/>
    <w:qFormat/>
    <w:uiPriority w:val="0"/>
    <w:rPr>
      <w:b/>
      <w:bCs/>
    </w:rPr>
  </w:style>
  <w:style w:type="paragraph" w:styleId="37">
    <w:name w:val="Body Text First Indent"/>
    <w:basedOn w:val="2"/>
    <w:next w:val="1"/>
    <w:link w:val="116"/>
    <w:unhideWhenUsed/>
    <w:qFormat/>
    <w:uiPriority w:val="99"/>
    <w:pPr>
      <w:ind w:firstLine="420" w:firstLineChars="100"/>
    </w:p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0"/>
  </w:style>
  <w:style w:type="character" w:styleId="43">
    <w:name w:val="FollowedHyperlink"/>
    <w:basedOn w:val="40"/>
    <w:semiHidden/>
    <w:unhideWhenUsed/>
    <w:qFormat/>
    <w:uiPriority w:val="99"/>
    <w:rPr>
      <w:color w:val="800080" w:themeColor="followedHyperlink"/>
      <w:u w:val="single"/>
      <w14:textFill>
        <w14:solidFill>
          <w14:schemeClr w14:val="folHlink"/>
        </w14:solidFill>
      </w14:textFill>
    </w:rPr>
  </w:style>
  <w:style w:type="character" w:styleId="44">
    <w:name w:val="Emphasis"/>
    <w:qFormat/>
    <w:uiPriority w:val="0"/>
    <w:rPr>
      <w:color w:val="CC0000"/>
    </w:rPr>
  </w:style>
  <w:style w:type="character" w:styleId="45">
    <w:name w:val="Hyperlink"/>
    <w:qFormat/>
    <w:uiPriority w:val="99"/>
    <w:rPr>
      <w:rFonts w:eastAsia="宋体"/>
      <w:color w:val="0000FF"/>
      <w:sz w:val="28"/>
      <w:u w:val="single"/>
    </w:rPr>
  </w:style>
  <w:style w:type="character" w:styleId="46">
    <w:name w:val="annotation reference"/>
    <w:qFormat/>
    <w:uiPriority w:val="0"/>
    <w:rPr>
      <w:sz w:val="21"/>
      <w:szCs w:val="21"/>
    </w:rPr>
  </w:style>
  <w:style w:type="character" w:customStyle="1" w:styleId="47">
    <w:name w:val="页眉 字符"/>
    <w:basedOn w:val="40"/>
    <w:link w:val="27"/>
    <w:qFormat/>
    <w:uiPriority w:val="0"/>
    <w:rPr>
      <w:sz w:val="18"/>
      <w:szCs w:val="18"/>
    </w:rPr>
  </w:style>
  <w:style w:type="character" w:customStyle="1" w:styleId="48">
    <w:name w:val="页脚 字符"/>
    <w:basedOn w:val="40"/>
    <w:link w:val="26"/>
    <w:qFormat/>
    <w:uiPriority w:val="0"/>
    <w:rPr>
      <w:sz w:val="18"/>
      <w:szCs w:val="18"/>
    </w:rPr>
  </w:style>
  <w:style w:type="character" w:customStyle="1" w:styleId="49">
    <w:name w:val="标题 1 字符"/>
    <w:basedOn w:val="40"/>
    <w:link w:val="4"/>
    <w:qFormat/>
    <w:uiPriority w:val="0"/>
    <w:rPr>
      <w:rFonts w:ascii="Times New Roman" w:hAnsi="Times New Roman" w:eastAsia="宋体" w:cs="Times New Roman"/>
      <w:b/>
      <w:bCs/>
      <w:kern w:val="0"/>
      <w:sz w:val="24"/>
      <w:szCs w:val="24"/>
    </w:rPr>
  </w:style>
  <w:style w:type="character" w:customStyle="1" w:styleId="50">
    <w:name w:val="标题 2 字符"/>
    <w:basedOn w:val="40"/>
    <w:link w:val="5"/>
    <w:qFormat/>
    <w:uiPriority w:val="0"/>
    <w:rPr>
      <w:rFonts w:ascii="Arial" w:hAnsi="Arial" w:eastAsia="黑体" w:cs="Times New Roman"/>
      <w:b/>
      <w:bCs/>
      <w:sz w:val="32"/>
      <w:szCs w:val="32"/>
    </w:rPr>
  </w:style>
  <w:style w:type="character" w:customStyle="1" w:styleId="51">
    <w:name w:val="标题 3 字符"/>
    <w:basedOn w:val="40"/>
    <w:link w:val="6"/>
    <w:qFormat/>
    <w:uiPriority w:val="0"/>
    <w:rPr>
      <w:rFonts w:ascii="楷体_GB2312" w:hAnsi="宋体" w:eastAsia="楷体_GB2312" w:cs="Times New Roman"/>
      <w:b/>
      <w:bCs/>
      <w:sz w:val="32"/>
      <w:szCs w:val="24"/>
    </w:rPr>
  </w:style>
  <w:style w:type="character" w:customStyle="1" w:styleId="52">
    <w:name w:val="标题 4 字符"/>
    <w:basedOn w:val="40"/>
    <w:link w:val="7"/>
    <w:qFormat/>
    <w:uiPriority w:val="0"/>
    <w:rPr>
      <w:rFonts w:ascii="Arial" w:hAnsi="Arial" w:eastAsia="黑体" w:cs="Times New Roman"/>
      <w:b/>
      <w:bCs/>
      <w:kern w:val="0"/>
      <w:sz w:val="28"/>
      <w:szCs w:val="28"/>
    </w:rPr>
  </w:style>
  <w:style w:type="character" w:customStyle="1" w:styleId="53">
    <w:name w:val="标题 5 字符"/>
    <w:basedOn w:val="40"/>
    <w:link w:val="8"/>
    <w:qFormat/>
    <w:uiPriority w:val="0"/>
    <w:rPr>
      <w:rFonts w:ascii="Times New Roman" w:hAnsi="Times New Roman" w:eastAsia="宋体" w:cs="Times New Roman"/>
      <w:b/>
      <w:bCs/>
      <w:kern w:val="0"/>
      <w:sz w:val="28"/>
      <w:szCs w:val="28"/>
    </w:rPr>
  </w:style>
  <w:style w:type="character" w:customStyle="1" w:styleId="54">
    <w:name w:val="标题 6 字符"/>
    <w:basedOn w:val="40"/>
    <w:link w:val="9"/>
    <w:qFormat/>
    <w:uiPriority w:val="0"/>
    <w:rPr>
      <w:rFonts w:ascii="Arial" w:hAnsi="Arial" w:eastAsia="黑体" w:cs="Times New Roman"/>
      <w:b/>
      <w:bCs/>
      <w:kern w:val="0"/>
      <w:sz w:val="24"/>
      <w:szCs w:val="24"/>
    </w:rPr>
  </w:style>
  <w:style w:type="character" w:customStyle="1" w:styleId="55">
    <w:name w:val="标题 7 字符"/>
    <w:basedOn w:val="40"/>
    <w:link w:val="10"/>
    <w:qFormat/>
    <w:uiPriority w:val="0"/>
    <w:rPr>
      <w:rFonts w:ascii="Times New Roman" w:hAnsi="Times New Roman" w:eastAsia="宋体" w:cs="Times New Roman"/>
      <w:b/>
      <w:bCs/>
      <w:kern w:val="0"/>
      <w:sz w:val="24"/>
      <w:szCs w:val="24"/>
    </w:rPr>
  </w:style>
  <w:style w:type="character" w:customStyle="1" w:styleId="56">
    <w:name w:val="标题 8 字符"/>
    <w:basedOn w:val="40"/>
    <w:link w:val="11"/>
    <w:qFormat/>
    <w:uiPriority w:val="0"/>
    <w:rPr>
      <w:rFonts w:ascii="Arial" w:hAnsi="Arial" w:eastAsia="黑体" w:cs="Times New Roman"/>
      <w:kern w:val="0"/>
      <w:sz w:val="24"/>
      <w:szCs w:val="24"/>
    </w:rPr>
  </w:style>
  <w:style w:type="character" w:customStyle="1" w:styleId="57">
    <w:name w:val="标题 9 字符"/>
    <w:basedOn w:val="40"/>
    <w:link w:val="12"/>
    <w:qFormat/>
    <w:uiPriority w:val="0"/>
    <w:rPr>
      <w:rFonts w:ascii="Arial" w:hAnsi="Arial" w:eastAsia="黑体" w:cs="Times New Roman"/>
      <w:kern w:val="0"/>
      <w:szCs w:val="21"/>
    </w:rPr>
  </w:style>
  <w:style w:type="character" w:customStyle="1" w:styleId="58">
    <w:name w:val="f141"/>
    <w:qFormat/>
    <w:uiPriority w:val="0"/>
    <w:rPr>
      <w:sz w:val="21"/>
      <w:szCs w:val="21"/>
    </w:rPr>
  </w:style>
  <w:style w:type="character" w:customStyle="1" w:styleId="59">
    <w:name w:val="p141"/>
    <w:qFormat/>
    <w:uiPriority w:val="0"/>
    <w:rPr>
      <w:sz w:val="21"/>
      <w:szCs w:val="21"/>
    </w:rPr>
  </w:style>
  <w:style w:type="character" w:customStyle="1" w:styleId="60">
    <w:name w:val="批注框文本 字符"/>
    <w:link w:val="25"/>
    <w:qFormat/>
    <w:locked/>
    <w:uiPriority w:val="0"/>
    <w:rPr>
      <w:rFonts w:eastAsia="宋体"/>
      <w:sz w:val="18"/>
    </w:rPr>
  </w:style>
  <w:style w:type="paragraph" w:customStyle="1" w:styleId="61">
    <w:name w:val="_Style 33"/>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62">
    <w:name w:val="s10pv000000"/>
    <w:basedOn w:val="40"/>
    <w:qFormat/>
    <w:uiPriority w:val="0"/>
  </w:style>
  <w:style w:type="character" w:customStyle="1" w:styleId="63">
    <w:name w:val="纯文本 字符"/>
    <w:link w:val="21"/>
    <w:qFormat/>
    <w:uiPriority w:val="0"/>
    <w:rPr>
      <w:rFonts w:ascii="宋体" w:hAnsi="Courier New" w:cs="Courier New"/>
      <w:szCs w:val="21"/>
    </w:rPr>
  </w:style>
  <w:style w:type="character" w:customStyle="1" w:styleId="64">
    <w:name w:val="批注文字 字符"/>
    <w:link w:val="16"/>
    <w:qFormat/>
    <w:uiPriority w:val="0"/>
    <w:rPr>
      <w:szCs w:val="24"/>
    </w:rPr>
  </w:style>
  <w:style w:type="paragraph" w:customStyle="1" w:styleId="65">
    <w:name w:val="样式 标题 4 + 段前: 5 磅 段后: 5 磅 行距: 单倍行距"/>
    <w:basedOn w:val="7"/>
    <w:qFormat/>
    <w:uiPriority w:val="0"/>
    <w:pPr>
      <w:widowControl w:val="0"/>
      <w:tabs>
        <w:tab w:val="left" w:pos="1680"/>
      </w:tabs>
      <w:spacing w:before="100" w:after="100" w:line="240" w:lineRule="auto"/>
      <w:ind w:left="1680" w:hanging="420"/>
    </w:pPr>
    <w:rPr>
      <w:bCs w:val="0"/>
      <w:szCs w:val="20"/>
    </w:rPr>
  </w:style>
  <w:style w:type="paragraph" w:customStyle="1" w:styleId="66">
    <w:name w:val="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67">
    <w:name w:val="基准标题"/>
    <w:basedOn w:val="2"/>
    <w:next w:val="2"/>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68">
    <w:name w:val="表格"/>
    <w:basedOn w:val="1"/>
    <w:qFormat/>
    <w:uiPriority w:val="0"/>
    <w:pPr>
      <w:spacing w:line="420" w:lineRule="exact"/>
      <w:ind w:left="84" w:leftChars="40"/>
      <w:jc w:val="center"/>
    </w:pPr>
    <w:rPr>
      <w:rFonts w:ascii="宋体" w:hAnsi="宋体"/>
      <w:bCs/>
      <w:spacing w:val="-12"/>
    </w:rPr>
  </w:style>
  <w:style w:type="paragraph" w:customStyle="1" w:styleId="69">
    <w:name w:val="font6"/>
    <w:basedOn w:val="1"/>
    <w:qFormat/>
    <w:uiPriority w:val="0"/>
    <w:pPr>
      <w:widowControl/>
      <w:spacing w:before="100" w:beforeAutospacing="1" w:after="100" w:afterAutospacing="1"/>
      <w:jc w:val="left"/>
    </w:pPr>
    <w:rPr>
      <w:rFonts w:hint="eastAsia" w:ascii="宋体" w:hAnsi="宋体"/>
      <w:sz w:val="24"/>
    </w:rPr>
  </w:style>
  <w:style w:type="paragraph" w:customStyle="1" w:styleId="70">
    <w:name w:val="样式4"/>
    <w:basedOn w:val="1"/>
    <w:qFormat/>
    <w:uiPriority w:val="0"/>
    <w:pPr>
      <w:tabs>
        <w:tab w:val="left" w:pos="2328"/>
      </w:tabs>
      <w:ind w:left="2328" w:hanging="708"/>
    </w:pPr>
  </w:style>
  <w:style w:type="paragraph" w:customStyle="1" w:styleId="71">
    <w:name w:val="font5"/>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72">
    <w:name w:val="3 Char"/>
    <w:basedOn w:val="1"/>
    <w:qFormat/>
    <w:uiPriority w:val="0"/>
    <w:pPr>
      <w:widowControl/>
      <w:spacing w:line="400" w:lineRule="exact"/>
      <w:jc w:val="center"/>
    </w:pPr>
    <w:rPr>
      <w:rFonts w:ascii="Verdana" w:hAnsi="Verdana"/>
      <w:szCs w:val="20"/>
      <w:lang w:eastAsia="en-US"/>
    </w:rPr>
  </w:style>
  <w:style w:type="character" w:customStyle="1" w:styleId="73">
    <w:name w:val="批注文字 Char1"/>
    <w:basedOn w:val="40"/>
    <w:semiHidden/>
    <w:qFormat/>
    <w:uiPriority w:val="99"/>
    <w:rPr>
      <w:rFonts w:ascii="Times New Roman" w:hAnsi="Times New Roman" w:eastAsia="宋体" w:cs="Times New Roman"/>
      <w:szCs w:val="24"/>
    </w:rPr>
  </w:style>
  <w:style w:type="paragraph" w:customStyle="1" w:styleId="74">
    <w:name w:val="样式 标题 2 + 宋体 五号 非加粗 黑色"/>
    <w:basedOn w:val="5"/>
    <w:qFormat/>
    <w:uiPriority w:val="0"/>
    <w:pPr>
      <w:tabs>
        <w:tab w:val="left" w:pos="840"/>
      </w:tabs>
      <w:spacing w:line="416" w:lineRule="atLeast"/>
      <w:ind w:left="840" w:hanging="420"/>
      <w:jc w:val="left"/>
    </w:pPr>
    <w:rPr>
      <w:rFonts w:ascii="宋体" w:hAnsi="宋体" w:eastAsia="宋体"/>
      <w:b w:val="0"/>
      <w:bCs w:val="0"/>
      <w:color w:val="000000"/>
      <w:sz w:val="21"/>
      <w:szCs w:val="20"/>
    </w:rPr>
  </w:style>
  <w:style w:type="paragraph" w:customStyle="1" w:styleId="75">
    <w:name w:val="xl29"/>
    <w:basedOn w:val="1"/>
    <w:qFormat/>
    <w:uiPriority w:val="0"/>
    <w:pPr>
      <w:widowControl/>
      <w:spacing w:before="100" w:beforeAutospacing="1" w:after="100" w:afterAutospacing="1"/>
      <w:jc w:val="center"/>
    </w:pPr>
    <w:rPr>
      <w:rFonts w:ascii="宋体" w:hAnsi="宋体"/>
      <w:sz w:val="28"/>
      <w:szCs w:val="28"/>
    </w:rPr>
  </w:style>
  <w:style w:type="paragraph" w:customStyle="1" w:styleId="76">
    <w:name w:val="图"/>
    <w:basedOn w:val="1"/>
    <w:qFormat/>
    <w:uiPriority w:val="0"/>
    <w:pPr>
      <w:keepNext/>
      <w:spacing w:before="60" w:after="60" w:line="300" w:lineRule="auto"/>
      <w:jc w:val="center"/>
      <w:textAlignment w:val="center"/>
    </w:pPr>
    <w:rPr>
      <w:snapToGrid w:val="0"/>
      <w:spacing w:val="20"/>
      <w:sz w:val="24"/>
      <w:szCs w:val="20"/>
    </w:rPr>
  </w:style>
  <w:style w:type="character" w:customStyle="1" w:styleId="77">
    <w:name w:val="正文文本缩进 字符"/>
    <w:basedOn w:val="40"/>
    <w:link w:val="18"/>
    <w:qFormat/>
    <w:uiPriority w:val="0"/>
    <w:rPr>
      <w:rFonts w:ascii="Times New Roman" w:hAnsi="Times New Roman" w:eastAsia="宋体" w:cs="Times New Roman"/>
      <w:sz w:val="24"/>
      <w:szCs w:val="24"/>
    </w:rPr>
  </w:style>
  <w:style w:type="paragraph" w:customStyle="1" w:styleId="78">
    <w:name w:val="设计方案"/>
    <w:basedOn w:val="1"/>
    <w:qFormat/>
    <w:uiPriority w:val="0"/>
    <w:pPr>
      <w:widowControl/>
      <w:tabs>
        <w:tab w:val="left" w:pos="425"/>
      </w:tabs>
      <w:spacing w:after="160" w:line="240" w:lineRule="exact"/>
      <w:ind w:left="425" w:hanging="425"/>
      <w:jc w:val="left"/>
    </w:pPr>
    <w:rPr>
      <w:rFonts w:ascii="Verdana" w:hAnsi="Verdana"/>
      <w:szCs w:val="20"/>
      <w:lang w:eastAsia="en-US"/>
    </w:rPr>
  </w:style>
  <w:style w:type="paragraph" w:customStyle="1" w:styleId="79">
    <w:name w:val="Char1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4"/>
    </w:rPr>
  </w:style>
  <w:style w:type="paragraph" w:customStyle="1" w:styleId="81">
    <w:name w:val="样式1"/>
    <w:basedOn w:val="1"/>
    <w:qFormat/>
    <w:uiPriority w:val="0"/>
    <w:pPr>
      <w:tabs>
        <w:tab w:val="left" w:pos="425"/>
        <w:tab w:val="left" w:pos="709"/>
      </w:tabs>
      <w:ind w:left="425" w:hanging="425"/>
    </w:pPr>
    <w:rPr>
      <w:rFonts w:ascii="宋体" w:hAnsi="宋体"/>
      <w:szCs w:val="20"/>
    </w:rPr>
  </w:style>
  <w:style w:type="character" w:customStyle="1" w:styleId="82">
    <w:name w:val="正文文本 3 字符"/>
    <w:basedOn w:val="40"/>
    <w:link w:val="17"/>
    <w:qFormat/>
    <w:uiPriority w:val="0"/>
    <w:rPr>
      <w:rFonts w:ascii="Times New Roman" w:hAnsi="Times New Roman" w:eastAsia="宋体" w:cs="Times New Roman"/>
      <w:sz w:val="16"/>
      <w:szCs w:val="16"/>
    </w:rPr>
  </w:style>
  <w:style w:type="paragraph" w:customStyle="1" w:styleId="83">
    <w:name w:val="head"/>
    <w:basedOn w:val="1"/>
    <w:qFormat/>
    <w:uiPriority w:val="0"/>
    <w:pPr>
      <w:widowControl/>
      <w:spacing w:before="100" w:beforeAutospacing="1" w:after="100" w:afterAutospacing="1"/>
      <w:jc w:val="center"/>
    </w:pPr>
    <w:rPr>
      <w:rFonts w:hint="eastAsia" w:ascii="黑体" w:hAnsi="宋体" w:eastAsia="黑体"/>
      <w:b/>
      <w:bCs/>
      <w:sz w:val="28"/>
      <w:szCs w:val="28"/>
    </w:rPr>
  </w:style>
  <w:style w:type="paragraph" w:styleId="84">
    <w:name w:val="List Paragraph"/>
    <w:basedOn w:val="1"/>
    <w:link w:val="115"/>
    <w:qFormat/>
    <w:uiPriority w:val="34"/>
    <w:pPr>
      <w:ind w:firstLine="420" w:firstLineChars="200"/>
    </w:pPr>
  </w:style>
  <w:style w:type="paragraph" w:customStyle="1" w:styleId="85">
    <w:name w:val="默认段落字体 Para Char Char Char Char"/>
    <w:basedOn w:val="1"/>
    <w:qFormat/>
    <w:uiPriority w:val="0"/>
    <w:rPr>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87">
    <w:name w:val="font0"/>
    <w:basedOn w:val="1"/>
    <w:qFormat/>
    <w:uiPriority w:val="0"/>
    <w:pPr>
      <w:widowControl/>
      <w:spacing w:before="100" w:beforeAutospacing="1" w:after="100" w:afterAutospacing="1"/>
      <w:jc w:val="left"/>
    </w:pPr>
    <w:rPr>
      <w:rFonts w:hint="eastAsia" w:ascii="宋体" w:hAnsi="宋体"/>
      <w:sz w:val="24"/>
    </w:rPr>
  </w:style>
  <w:style w:type="character" w:customStyle="1" w:styleId="88">
    <w:name w:val="批注主题 字符"/>
    <w:basedOn w:val="73"/>
    <w:link w:val="36"/>
    <w:semiHidden/>
    <w:qFormat/>
    <w:uiPriority w:val="0"/>
    <w:rPr>
      <w:rFonts w:ascii="Times New Roman" w:hAnsi="Times New Roman" w:eastAsia="宋体" w:cs="Times New Roman"/>
      <w:b/>
      <w:bCs/>
      <w:szCs w:val="24"/>
    </w:rPr>
  </w:style>
  <w:style w:type="character" w:customStyle="1" w:styleId="89">
    <w:name w:val="文档结构图 字符"/>
    <w:basedOn w:val="40"/>
    <w:link w:val="15"/>
    <w:qFormat/>
    <w:uiPriority w:val="0"/>
    <w:rPr>
      <w:rFonts w:ascii="Times New Roman" w:hAnsi="Times New Roman" w:eastAsia="宋体" w:cs="Times New Roman"/>
      <w:szCs w:val="20"/>
      <w:shd w:val="clear" w:color="auto" w:fill="000080"/>
    </w:rPr>
  </w:style>
  <w:style w:type="paragraph" w:customStyle="1" w:styleId="90">
    <w:name w:val="Char Char Char Char Char Char Char"/>
    <w:basedOn w:val="1"/>
    <w:qFormat/>
    <w:uiPriority w:val="0"/>
    <w:rPr>
      <w:rFonts w:ascii="Tahoma" w:hAnsi="Tahoma" w:cs="Tahoma"/>
      <w:sz w:val="30"/>
      <w:szCs w:val="30"/>
    </w:rPr>
  </w:style>
  <w:style w:type="paragraph" w:customStyle="1" w:styleId="91">
    <w:name w:val="样式 标题 3h3H3sect1.2.3 + 五号 段前: 6 磅 段后: 6 磅 行距: 单倍行距"/>
    <w:basedOn w:val="6"/>
    <w:qFormat/>
    <w:uiPriority w:val="0"/>
    <w:pPr>
      <w:keepLines/>
      <w:tabs>
        <w:tab w:val="left" w:pos="1260"/>
      </w:tabs>
      <w:spacing w:before="120" w:after="120"/>
      <w:ind w:left="1260" w:hanging="420"/>
      <w:jc w:val="left"/>
    </w:pPr>
    <w:rPr>
      <w:rFonts w:ascii="Times New Roman" w:hAnsi="Times New Roman" w:eastAsia="宋体"/>
      <w:bCs w:val="0"/>
      <w:sz w:val="21"/>
      <w:szCs w:val="20"/>
    </w:rPr>
  </w:style>
  <w:style w:type="character" w:customStyle="1" w:styleId="92">
    <w:name w:val="正文文本 字符"/>
    <w:basedOn w:val="40"/>
    <w:link w:val="2"/>
    <w:qFormat/>
    <w:uiPriority w:val="0"/>
    <w:rPr>
      <w:rFonts w:ascii="Times New Roman" w:hAnsi="Times New Roman" w:eastAsia="宋体" w:cs="Times New Roman"/>
      <w:szCs w:val="24"/>
    </w:rPr>
  </w:style>
  <w:style w:type="character" w:customStyle="1" w:styleId="93">
    <w:name w:val="正文文本缩进 2 字符"/>
    <w:basedOn w:val="40"/>
    <w:link w:val="24"/>
    <w:qFormat/>
    <w:uiPriority w:val="0"/>
    <w:rPr>
      <w:rFonts w:ascii="Times New Roman" w:hAnsi="Times New Roman" w:eastAsia="宋体" w:cs="Times New Roman"/>
      <w:sz w:val="24"/>
      <w:szCs w:val="24"/>
    </w:rPr>
  </w:style>
  <w:style w:type="character" w:customStyle="1" w:styleId="94">
    <w:name w:val="纯文本 Char1"/>
    <w:basedOn w:val="40"/>
    <w:qFormat/>
    <w:uiPriority w:val="0"/>
    <w:rPr>
      <w:rFonts w:ascii="宋体" w:hAnsi="Courier New" w:eastAsia="宋体" w:cs="Courier New"/>
      <w:szCs w:val="21"/>
    </w:rPr>
  </w:style>
  <w:style w:type="character" w:customStyle="1" w:styleId="95">
    <w:name w:val="日期 字符"/>
    <w:basedOn w:val="40"/>
    <w:link w:val="23"/>
    <w:qFormat/>
    <w:uiPriority w:val="0"/>
    <w:rPr>
      <w:rFonts w:ascii="宋体" w:hAnsi="Times New Roman" w:eastAsia="宋体" w:cs="Times New Roman"/>
      <w:kern w:val="0"/>
      <w:szCs w:val="20"/>
    </w:rPr>
  </w:style>
  <w:style w:type="character" w:customStyle="1" w:styleId="96">
    <w:name w:val="批注框文本 Char1"/>
    <w:basedOn w:val="40"/>
    <w:semiHidden/>
    <w:qFormat/>
    <w:uiPriority w:val="99"/>
    <w:rPr>
      <w:rFonts w:ascii="Times New Roman" w:hAnsi="Times New Roman" w:eastAsia="宋体" w:cs="Times New Roman"/>
      <w:sz w:val="18"/>
      <w:szCs w:val="18"/>
    </w:rPr>
  </w:style>
  <w:style w:type="character" w:customStyle="1" w:styleId="97">
    <w:name w:val="HTML 预设格式 字符"/>
    <w:basedOn w:val="40"/>
    <w:link w:val="34"/>
    <w:qFormat/>
    <w:uiPriority w:val="0"/>
    <w:rPr>
      <w:rFonts w:ascii="黑体" w:hAnsi="Courier New" w:eastAsia="黑体" w:cs="Courier New"/>
      <w:kern w:val="0"/>
      <w:sz w:val="20"/>
      <w:szCs w:val="20"/>
    </w:rPr>
  </w:style>
  <w:style w:type="character" w:customStyle="1" w:styleId="98">
    <w:name w:val="正文文本缩进 3 字符"/>
    <w:basedOn w:val="40"/>
    <w:link w:val="31"/>
    <w:qFormat/>
    <w:uiPriority w:val="0"/>
    <w:rPr>
      <w:rFonts w:ascii="Times New Roman" w:hAnsi="Times New Roman" w:eastAsia="宋体" w:cs="Times New Roman"/>
      <w:sz w:val="16"/>
      <w:szCs w:val="16"/>
    </w:rPr>
  </w:style>
  <w:style w:type="paragraph" w:customStyle="1" w:styleId="99">
    <w:name w:val="Char1 Char Char Char"/>
    <w:basedOn w:val="1"/>
    <w:qFormat/>
    <w:uiPriority w:val="0"/>
    <w:rPr>
      <w:szCs w:val="20"/>
    </w:rPr>
  </w:style>
  <w:style w:type="paragraph" w:customStyle="1" w:styleId="100">
    <w:name w:val="Char1"/>
    <w:basedOn w:val="1"/>
    <w:qFormat/>
    <w:uiPriority w:val="0"/>
    <w:pPr>
      <w:widowControl/>
      <w:spacing w:after="160" w:line="240" w:lineRule="exact"/>
      <w:jc w:val="left"/>
    </w:pPr>
    <w:rPr>
      <w:sz w:val="24"/>
    </w:rPr>
  </w:style>
  <w:style w:type="paragraph" w:customStyle="1" w:styleId="101">
    <w:name w:val="默认段落字体 Para Char"/>
    <w:basedOn w:val="1"/>
    <w:qFormat/>
    <w:uiPriority w:val="0"/>
  </w:style>
  <w:style w:type="paragraph" w:customStyle="1" w:styleId="102">
    <w:name w:val="Char1 Char Char Char Char Char Char Char Char Char"/>
    <w:basedOn w:val="1"/>
    <w:qFormat/>
    <w:uiPriority w:val="0"/>
    <w:pPr>
      <w:widowControl/>
      <w:spacing w:line="400" w:lineRule="exact"/>
      <w:jc w:val="center"/>
    </w:pPr>
    <w:rPr>
      <w:rFonts w:ascii="Verdana" w:hAnsi="Verdana"/>
      <w:szCs w:val="20"/>
      <w:lang w:eastAsia="en-US"/>
    </w:rPr>
  </w:style>
  <w:style w:type="paragraph" w:customStyle="1" w:styleId="103">
    <w:name w:val="TOC 标题1"/>
    <w:basedOn w:val="4"/>
    <w:next w:val="1"/>
    <w:qFormat/>
    <w:uiPriority w:val="39"/>
    <w:pPr>
      <w:keepLines/>
      <w:spacing w:before="480" w:line="276" w:lineRule="auto"/>
      <w:outlineLvl w:val="9"/>
    </w:pPr>
    <w:rPr>
      <w:rFonts w:ascii="Cambria" w:hAnsi="Cambria"/>
      <w:color w:val="365F91"/>
      <w:sz w:val="28"/>
      <w:szCs w:val="28"/>
    </w:rPr>
  </w:style>
  <w:style w:type="paragraph" w:customStyle="1" w:styleId="104">
    <w:name w:val="Default"/>
    <w:qFormat/>
    <w:uiPriority w:val="0"/>
    <w:pPr>
      <w:widowControl w:val="0"/>
      <w:autoSpaceDE w:val="0"/>
      <w:autoSpaceDN w:val="0"/>
      <w:adjustRightInd w:val="0"/>
      <w:spacing w:line="360" w:lineRule="atLeast"/>
      <w:jc w:val="both"/>
      <w:textAlignment w:val="baseline"/>
    </w:pPr>
    <w:rPr>
      <w:rFonts w:ascii="宋体" w:hAnsi="Calibri" w:eastAsia="宋体" w:cs="Times New Roman"/>
      <w:color w:val="000000"/>
      <w:sz w:val="24"/>
      <w:szCs w:val="24"/>
      <w:lang w:val="en-US" w:eastAsia="zh-CN" w:bidi="ar-SA"/>
    </w:rPr>
  </w:style>
  <w:style w:type="paragraph" w:customStyle="1" w:styleId="105">
    <w:name w:val="普通(网站)1"/>
    <w:basedOn w:val="1"/>
    <w:qFormat/>
    <w:uiPriority w:val="0"/>
    <w:pPr>
      <w:widowControl/>
      <w:spacing w:before="100" w:beforeAutospacing="1" w:after="100" w:afterAutospacing="1"/>
      <w:jc w:val="left"/>
    </w:pPr>
    <w:rPr>
      <w:rFonts w:ascii="宋体" w:hAnsi="宋体"/>
      <w:sz w:val="24"/>
    </w:rPr>
  </w:style>
  <w:style w:type="paragraph" w:customStyle="1" w:styleId="106">
    <w:name w:val="Char Char2 Char"/>
    <w:basedOn w:val="1"/>
    <w:qFormat/>
    <w:uiPriority w:val="0"/>
    <w:rPr>
      <w:rFonts w:ascii="宋体" w:hAnsi="宋体"/>
      <w:b/>
      <w:sz w:val="28"/>
      <w:szCs w:val="28"/>
    </w:rPr>
  </w:style>
  <w:style w:type="character" w:customStyle="1" w:styleId="107">
    <w:name w:val="正文缩进 字符"/>
    <w:link w:val="14"/>
    <w:qFormat/>
    <w:uiPriority w:val="0"/>
    <w:rPr>
      <w:rFonts w:ascii="Times New Roman" w:hAnsi="Times New Roman" w:eastAsia="宋体" w:cs="Times New Roman"/>
      <w:szCs w:val="21"/>
    </w:rPr>
  </w:style>
  <w:style w:type="paragraph" w:customStyle="1" w:styleId="108">
    <w:name w:val="Char Char Char"/>
    <w:basedOn w:val="1"/>
    <w:qFormat/>
    <w:uiPriority w:val="0"/>
    <w:rPr>
      <w:rFonts w:ascii="宋体" w:hAnsi="宋体"/>
      <w:b/>
      <w:sz w:val="28"/>
      <w:szCs w:val="28"/>
    </w:rPr>
  </w:style>
  <w:style w:type="paragraph" w:customStyle="1" w:styleId="109">
    <w:name w:val="Char2"/>
    <w:basedOn w:val="1"/>
    <w:qFormat/>
    <w:uiPriority w:val="0"/>
    <w:pPr>
      <w:widowControl/>
      <w:spacing w:after="160" w:line="240" w:lineRule="exact"/>
      <w:jc w:val="left"/>
    </w:pPr>
    <w:rPr>
      <w:szCs w:val="20"/>
    </w:rPr>
  </w:style>
  <w:style w:type="paragraph" w:customStyle="1" w:styleId="110">
    <w:name w:val="a"/>
    <w:basedOn w:val="1"/>
    <w:qFormat/>
    <w:uiPriority w:val="0"/>
    <w:pPr>
      <w:widowControl/>
      <w:spacing w:before="100" w:beforeAutospacing="1" w:after="100" w:afterAutospacing="1"/>
      <w:jc w:val="left"/>
    </w:pPr>
    <w:rPr>
      <w:rFonts w:ascii="宋体" w:hAnsi="宋体" w:cs="宋体"/>
      <w:sz w:val="24"/>
    </w:rPr>
  </w:style>
  <w:style w:type="character" w:customStyle="1" w:styleId="111">
    <w:name w:val="明显参考1"/>
    <w:qFormat/>
    <w:uiPriority w:val="32"/>
    <w:rPr>
      <w:b/>
      <w:bCs/>
      <w:smallCaps/>
      <w:color w:val="C0504D"/>
      <w:spacing w:val="5"/>
      <w:u w:val="single"/>
    </w:rPr>
  </w:style>
  <w:style w:type="paragraph" w:customStyle="1" w:styleId="112">
    <w:name w:val="修订1"/>
    <w:hidden/>
    <w:semiHidden/>
    <w:qFormat/>
    <w:uiPriority w:val="99"/>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customStyle="1" w:styleId="113">
    <w:name w:val="Char Char2 Char1"/>
    <w:basedOn w:val="1"/>
    <w:qFormat/>
    <w:uiPriority w:val="0"/>
    <w:rPr>
      <w:rFonts w:ascii="宋体" w:hAnsi="宋体"/>
      <w:b/>
      <w:sz w:val="28"/>
      <w:szCs w:val="28"/>
    </w:rPr>
  </w:style>
  <w:style w:type="character" w:customStyle="1" w:styleId="114">
    <w:name w:val="apple-converted-space"/>
    <w:basedOn w:val="40"/>
    <w:qFormat/>
    <w:uiPriority w:val="0"/>
  </w:style>
  <w:style w:type="character" w:customStyle="1" w:styleId="115">
    <w:name w:val="列表段落 字符"/>
    <w:link w:val="84"/>
    <w:qFormat/>
    <w:uiPriority w:val="34"/>
    <w:rPr>
      <w:rFonts w:ascii="Times New Roman" w:hAnsi="Times New Roman" w:eastAsia="宋体" w:cs="Times New Roman"/>
      <w:szCs w:val="24"/>
    </w:rPr>
  </w:style>
  <w:style w:type="character" w:customStyle="1" w:styleId="116">
    <w:name w:val="正文文本首行缩进 字符"/>
    <w:basedOn w:val="92"/>
    <w:link w:val="37"/>
    <w:qFormat/>
    <w:uiPriority w:val="99"/>
    <w:rPr>
      <w:rFonts w:ascii="Times New Roman" w:hAnsi="Times New Roman" w:eastAsia="宋体" w:cs="Times New Roman"/>
      <w:szCs w:val="24"/>
    </w:rPr>
  </w:style>
  <w:style w:type="paragraph" w:customStyle="1" w:styleId="117">
    <w:name w:val="标题 1_0"/>
    <w:next w:val="1"/>
    <w:qFormat/>
    <w:uiPriority w:val="0"/>
    <w:pPr>
      <w:keepNext/>
      <w:keepLines/>
      <w:widowControl w:val="0"/>
      <w:numPr>
        <w:ilvl w:val="0"/>
        <w:numId w:val="1"/>
      </w:numPr>
      <w:adjustRightInd w:val="0"/>
      <w:spacing w:line="360" w:lineRule="auto"/>
      <w:jc w:val="both"/>
      <w:textAlignment w:val="baseline"/>
      <w:outlineLvl w:val="0"/>
    </w:pPr>
    <w:rPr>
      <w:rFonts w:ascii="Cambria Math" w:hAnsi="Cambria Math" w:eastAsia="宋体" w:cs="Times New Roman"/>
      <w:b/>
      <w:bCs/>
      <w:kern w:val="44"/>
      <w:sz w:val="24"/>
      <w:szCs w:val="44"/>
      <w:lang w:val="en-US" w:eastAsia="zh-CN" w:bidi="ar-SA"/>
    </w:rPr>
  </w:style>
  <w:style w:type="paragraph" w:customStyle="1" w:styleId="118">
    <w:name w:val="标题 2_0"/>
    <w:basedOn w:val="1"/>
    <w:next w:val="1"/>
    <w:qFormat/>
    <w:uiPriority w:val="0"/>
    <w:pPr>
      <w:keepNext/>
      <w:keepLines/>
      <w:numPr>
        <w:ilvl w:val="1"/>
        <w:numId w:val="1"/>
      </w:numPr>
      <w:tabs>
        <w:tab w:val="left" w:pos="576"/>
      </w:tabs>
      <w:spacing w:line="360" w:lineRule="auto"/>
      <w:jc w:val="left"/>
      <w:outlineLvl w:val="1"/>
    </w:pPr>
    <w:rPr>
      <w:rFonts w:ascii="宋体" w:hAnsi="宋体"/>
      <w:b/>
      <w:bCs/>
      <w:sz w:val="24"/>
      <w:szCs w:val="36"/>
    </w:rPr>
  </w:style>
  <w:style w:type="paragraph" w:customStyle="1" w:styleId="119">
    <w:name w:val="标题 3_0"/>
    <w:basedOn w:val="1"/>
    <w:next w:val="1"/>
    <w:qFormat/>
    <w:uiPriority w:val="0"/>
    <w:pPr>
      <w:keepNext/>
      <w:keepLines/>
      <w:numPr>
        <w:ilvl w:val="2"/>
        <w:numId w:val="1"/>
      </w:numPr>
      <w:snapToGrid w:val="0"/>
      <w:spacing w:line="360" w:lineRule="auto"/>
      <w:jc w:val="left"/>
      <w:outlineLvl w:val="2"/>
    </w:pPr>
    <w:rPr>
      <w:rFonts w:ascii="宋体" w:hAnsi="宋体"/>
      <w:b/>
      <w:bCs/>
      <w:sz w:val="24"/>
      <w:szCs w:val="32"/>
    </w:rPr>
  </w:style>
  <w:style w:type="paragraph" w:customStyle="1" w:styleId="120">
    <w:name w:val="标题 5_0"/>
    <w:basedOn w:val="1"/>
    <w:next w:val="1"/>
    <w:qFormat/>
    <w:uiPriority w:val="9"/>
    <w:pPr>
      <w:keepNext/>
      <w:keepLines/>
      <w:numPr>
        <w:ilvl w:val="4"/>
        <w:numId w:val="1"/>
      </w:numPr>
      <w:spacing w:line="360" w:lineRule="auto"/>
      <w:jc w:val="left"/>
      <w:outlineLvl w:val="4"/>
    </w:pPr>
    <w:rPr>
      <w:rFonts w:ascii="宋体" w:hAnsi="宋体" w:cs="Cambria Math"/>
      <w:b/>
      <w:bCs/>
      <w:sz w:val="24"/>
      <w:szCs w:val="28"/>
    </w:rPr>
  </w:style>
  <w:style w:type="paragraph" w:customStyle="1" w:styleId="121">
    <w:name w:val="标题 6_0"/>
    <w:basedOn w:val="1"/>
    <w:next w:val="1"/>
    <w:qFormat/>
    <w:uiPriority w:val="9"/>
    <w:pPr>
      <w:keepNext/>
      <w:keepLines/>
      <w:numPr>
        <w:ilvl w:val="5"/>
        <w:numId w:val="1"/>
      </w:numPr>
      <w:spacing w:line="360" w:lineRule="auto"/>
      <w:jc w:val="left"/>
      <w:outlineLvl w:val="5"/>
    </w:pPr>
    <w:rPr>
      <w:rFonts w:ascii="Bodoni MT Condensed" w:hAnsi="Bodoni MT Condensed" w:cs="Cambria Math"/>
      <w:b/>
      <w:bCs/>
      <w:sz w:val="24"/>
    </w:rPr>
  </w:style>
  <w:style w:type="paragraph" w:customStyle="1" w:styleId="122">
    <w:name w:val="标题 7_0"/>
    <w:basedOn w:val="1"/>
    <w:next w:val="1"/>
    <w:qFormat/>
    <w:uiPriority w:val="9"/>
    <w:pPr>
      <w:keepNext/>
      <w:keepLines/>
      <w:numPr>
        <w:ilvl w:val="6"/>
        <w:numId w:val="1"/>
      </w:numPr>
      <w:spacing w:before="240" w:after="64" w:line="319" w:lineRule="auto"/>
      <w:outlineLvl w:val="6"/>
    </w:pPr>
    <w:rPr>
      <w:rFonts w:ascii="Cambria Math" w:hAnsi="Cambria Math" w:cs="Cambria Math"/>
      <w:b/>
      <w:bCs/>
      <w:sz w:val="24"/>
    </w:rPr>
  </w:style>
  <w:style w:type="paragraph" w:customStyle="1" w:styleId="123">
    <w:name w:val="标题 8_0"/>
    <w:basedOn w:val="1"/>
    <w:next w:val="1"/>
    <w:qFormat/>
    <w:uiPriority w:val="0"/>
    <w:pPr>
      <w:keepNext/>
      <w:keepLines/>
      <w:numPr>
        <w:ilvl w:val="7"/>
        <w:numId w:val="1"/>
      </w:numPr>
      <w:spacing w:before="240" w:after="64" w:line="319" w:lineRule="auto"/>
      <w:outlineLvl w:val="7"/>
    </w:pPr>
    <w:rPr>
      <w:rFonts w:ascii="Bodoni MT Condensed" w:hAnsi="Bodoni MT Condensed" w:cs="Cambria Math"/>
      <w:sz w:val="24"/>
    </w:rPr>
  </w:style>
  <w:style w:type="paragraph" w:customStyle="1" w:styleId="124">
    <w:name w:val="标题 9_0"/>
    <w:basedOn w:val="1"/>
    <w:next w:val="1"/>
    <w:qFormat/>
    <w:uiPriority w:val="0"/>
    <w:pPr>
      <w:keepNext/>
      <w:keepLines/>
      <w:numPr>
        <w:ilvl w:val="8"/>
        <w:numId w:val="1"/>
      </w:numPr>
      <w:spacing w:before="240" w:after="64" w:line="319" w:lineRule="auto"/>
      <w:outlineLvl w:val="8"/>
    </w:pPr>
    <w:rPr>
      <w:rFonts w:ascii="Bodoni MT Condensed" w:hAnsi="Bodoni MT Condensed" w:cs="Cambria Math"/>
      <w:sz w:val="24"/>
      <w:szCs w:val="21"/>
    </w:rPr>
  </w:style>
  <w:style w:type="paragraph" w:customStyle="1" w:styleId="125">
    <w:name w:val="正文_0_0"/>
    <w:qFormat/>
    <w:uiPriority w:val="0"/>
    <w:pPr>
      <w:widowControl w:val="0"/>
      <w:adjustRightInd w:val="0"/>
      <w:spacing w:line="360" w:lineRule="auto"/>
      <w:ind w:firstLine="200" w:firstLineChars="200"/>
      <w:jc w:val="both"/>
      <w:textAlignment w:val="baseline"/>
    </w:pPr>
    <w:rPr>
      <w:rFonts w:ascii="Cambria Math" w:hAnsi="Cambria Math" w:eastAsia="宋体" w:cs="Times New Roman"/>
      <w:sz w:val="24"/>
      <w:szCs w:val="24"/>
      <w:lang w:val="en-US" w:eastAsia="zh-CN" w:bidi="ar-SA"/>
    </w:rPr>
  </w:style>
  <w:style w:type="paragraph" w:customStyle="1" w:styleId="126">
    <w:name w:val="正文_1"/>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customStyle="1" w:styleId="127">
    <w:name w:val="正文_2"/>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128">
    <w:name w:val="p141_0"/>
    <w:qFormat/>
    <w:uiPriority w:val="0"/>
    <w:rPr>
      <w:rFonts w:ascii="Calibri" w:hAnsi="Calibri"/>
      <w:sz w:val="21"/>
      <w:szCs w:val="21"/>
    </w:rPr>
  </w:style>
  <w:style w:type="paragraph" w:customStyle="1" w:styleId="129">
    <w:name w:val="正文1"/>
    <w:qFormat/>
    <w:uiPriority w:val="0"/>
    <w:pPr>
      <w:widowControl w:val="0"/>
      <w:adjustRightInd w:val="0"/>
      <w:spacing w:line="360" w:lineRule="atLeast"/>
      <w:jc w:val="both"/>
      <w:textAlignment w:val="baseline"/>
    </w:pPr>
    <w:rPr>
      <w:rFonts w:hint="eastAsia" w:ascii="Calibri" w:hAnsi="Calibri" w:eastAsia="宋体" w:cs="Times New Roman"/>
      <w:lang w:val="en-US" w:eastAsia="zh-CN" w:bidi="ar-SA"/>
    </w:rPr>
  </w:style>
  <w:style w:type="paragraph" w:customStyle="1" w:styleId="130">
    <w:name w:val="Normal_13"/>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131">
    <w:name w:val="样式1_1"/>
    <w:basedOn w:val="1"/>
    <w:link w:val="133"/>
    <w:qFormat/>
    <w:uiPriority w:val="0"/>
    <w:pPr>
      <w:keepNext/>
      <w:keepLines/>
      <w:widowControl/>
      <w:tabs>
        <w:tab w:val="left" w:pos="420"/>
      </w:tabs>
      <w:snapToGrid w:val="0"/>
      <w:spacing w:line="360" w:lineRule="auto"/>
      <w:ind w:left="420" w:hanging="420"/>
      <w:jc w:val="center"/>
      <w:outlineLvl w:val="1"/>
    </w:pPr>
    <w:rPr>
      <w:rFonts w:ascii="宋体" w:hAnsi="Arial"/>
      <w:b/>
      <w:sz w:val="32"/>
      <w:szCs w:val="20"/>
    </w:rPr>
  </w:style>
  <w:style w:type="paragraph" w:customStyle="1" w:styleId="132">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133">
    <w:name w:val="样式1 Char_1"/>
    <w:link w:val="131"/>
    <w:qFormat/>
    <w:uiPriority w:val="0"/>
    <w:rPr>
      <w:rFonts w:ascii="宋体" w:hAnsi="Arial" w:eastAsia="宋体" w:cs="Times New Roman"/>
      <w:b/>
      <w:kern w:val="0"/>
      <w:sz w:val="32"/>
      <w:szCs w:val="20"/>
      <w:lang w:val="en-US" w:eastAsia="zh-CN"/>
    </w:rPr>
  </w:style>
  <w:style w:type="table" w:customStyle="1" w:styleId="134">
    <w:name w:val="网格型1"/>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
    <w:name w:val="未处理的提及1"/>
    <w:basedOn w:val="40"/>
    <w:semiHidden/>
    <w:unhideWhenUsed/>
    <w:qFormat/>
    <w:uiPriority w:val="99"/>
    <w:rPr>
      <w:color w:val="605E5C"/>
      <w:shd w:val="clear" w:color="auto" w:fill="E1DFDD"/>
    </w:rPr>
  </w:style>
  <w:style w:type="paragraph" w:customStyle="1" w:styleId="13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52F57C-A29B-447A-B0F5-F02A1972B8C1}">
  <ds:schemaRefs/>
</ds:datastoreItem>
</file>

<file path=docProps/app.xml><?xml version="1.0" encoding="utf-8"?>
<Properties xmlns="http://schemas.openxmlformats.org/officeDocument/2006/extended-properties" xmlns:vt="http://schemas.openxmlformats.org/officeDocument/2006/docPropsVTypes">
  <Template>Normal</Template>
  <Pages>62</Pages>
  <Words>27948</Words>
  <Characters>29232</Characters>
  <Lines>337</Lines>
  <Paragraphs>95</Paragraphs>
  <TotalTime>65</TotalTime>
  <ScaleCrop>false</ScaleCrop>
  <LinksUpToDate>false</LinksUpToDate>
  <CharactersWithSpaces>30899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2022-10-11T03:18:00Z</dcterms:created>
  <dcterms:modified xsi:type="dcterms:W3CDTF">2023-06-26T03:47:45Z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eyJoZGlkIjoiMzM0MjVmYmE2ZDk0N2JhMzcyMzRiYWNlOTdhMTBhY2IifQ==</vt:lpwstr>
  </property>
  <property fmtid="{D5CDD505-2E9C-101B-9397-08002B2CF9AE}" pid="3" name="KSOProductBuildVer">
    <vt:lpwstr>2052-11.1.0.14309</vt:lpwstr>
  </property>
  <property fmtid="{D5CDD505-2E9C-101B-9397-08002B2CF9AE}" pid="4" name="ICV">
    <vt:lpwstr>798351DBC68F49AA9102A6D4B5CE2816_13</vt:lpwstr>
  </property>
</Properties>
</file>