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left"/>
        <w:outlineLvl w:val="0"/>
        <w:rPr>
          <w:rFonts w:ascii="黑体" w:hAnsi="黑体" w:eastAsia="黑体" w:cs="黑体"/>
          <w:szCs w:val="32"/>
        </w:rPr>
      </w:pPr>
      <w:bookmarkStart w:id="0" w:name="_Toc7457"/>
      <w:r>
        <w:rPr>
          <w:rFonts w:hint="eastAsia" w:ascii="黑体" w:hAnsi="黑体" w:eastAsia="黑体" w:cs="黑体"/>
          <w:szCs w:val="32"/>
        </w:rPr>
        <w:t>附件</w:t>
      </w:r>
      <w:bookmarkEnd w:id="0"/>
      <w:r>
        <w:rPr>
          <w:rFonts w:hint="eastAsia" w:ascii="黑体" w:hAnsi="黑体" w:eastAsia="黑体" w:cs="黑体"/>
          <w:szCs w:val="32"/>
        </w:rPr>
        <w:t>2</w:t>
      </w:r>
    </w:p>
    <w:p>
      <w:pPr>
        <w:ind w:firstLine="562"/>
        <w:jc w:val="center"/>
        <w:rPr>
          <w:rFonts w:ascii="仿宋" w:hAnsi="仿宋" w:eastAsia="仿宋"/>
          <w:b/>
          <w:bCs/>
          <w:sz w:val="28"/>
          <w:szCs w:val="28"/>
        </w:rPr>
      </w:pPr>
    </w:p>
    <w:p>
      <w:pPr>
        <w:ind w:firstLine="0" w:firstLineChars="0"/>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w:t>
      </w:r>
      <w:r>
        <w:rPr>
          <w:rFonts w:hint="eastAsia" w:asciiTheme="majorEastAsia" w:hAnsiTheme="majorEastAsia" w:eastAsiaTheme="majorEastAsia" w:cstheme="majorEastAsia"/>
          <w:b/>
          <w:bCs/>
          <w:sz w:val="44"/>
          <w:szCs w:val="44"/>
        </w:rPr>
        <w:t>兴业银行广州分行网点宣传屏幕设备集中框架采购项目</w:t>
      </w:r>
      <w:r>
        <w:rPr>
          <w:rFonts w:hint="eastAsia" w:asciiTheme="majorEastAsia" w:hAnsiTheme="majorEastAsia" w:eastAsiaTheme="majorEastAsia" w:cstheme="majorEastAsia"/>
          <w:b/>
          <w:bCs/>
          <w:sz w:val="44"/>
          <w:szCs w:val="44"/>
          <w:lang w:eastAsia="zh-CN"/>
        </w:rPr>
        <w:t>》</w:t>
      </w:r>
      <w:r>
        <w:rPr>
          <w:rFonts w:hint="eastAsia" w:asciiTheme="majorEastAsia" w:hAnsiTheme="majorEastAsia" w:eastAsiaTheme="majorEastAsia" w:cstheme="majorEastAsia"/>
          <w:b/>
          <w:bCs/>
          <w:sz w:val="44"/>
          <w:szCs w:val="44"/>
        </w:rPr>
        <w:t>供应商征集反馈材料-</w:t>
      </w:r>
      <w:r>
        <w:rPr>
          <w:rFonts w:hint="eastAsia" w:asciiTheme="majorEastAsia" w:hAnsiTheme="majorEastAsia" w:eastAsiaTheme="majorEastAsia" w:cstheme="majorEastAsia"/>
          <w:b/>
          <w:bCs/>
          <w:color w:val="FF0000"/>
          <w:sz w:val="44"/>
          <w:szCs w:val="44"/>
        </w:rPr>
        <w:t>公司名称（全称）</w:t>
      </w:r>
    </w:p>
    <w:p>
      <w:pPr>
        <w:ind w:left="0" w:leftChars="0" w:firstLine="0" w:firstLineChars="0"/>
        <w:jc w:val="center"/>
        <w:outlineLvl w:val="0"/>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12"/>
        <w:rPr>
          <w:rFonts w:hint="eastAsia"/>
          <w:lang w:val="en-US" w:eastAsia="zh-CN"/>
        </w:rPr>
      </w:pPr>
    </w:p>
    <w:p>
      <w:pPr>
        <w:numPr>
          <w:ilvl w:val="0"/>
          <w:numId w:val="1"/>
        </w:numPr>
        <w:ind w:firstLine="0" w:firstLineChars="0"/>
        <w:jc w:val="center"/>
        <w:outlineLvl w:val="0"/>
        <w:rPr>
          <w:rFonts w:hint="eastAsia" w:ascii="仿宋" w:hAnsi="仿宋" w:eastAsia="仿宋" w:cs="仿宋"/>
          <w:b/>
          <w:bCs/>
          <w:szCs w:val="32"/>
        </w:rPr>
      </w:pPr>
      <w:r>
        <w:rPr>
          <w:rFonts w:hint="eastAsia" w:ascii="仿宋" w:hAnsi="仿宋" w:eastAsia="仿宋" w:cs="仿宋"/>
          <w:b/>
          <w:bCs/>
          <w:szCs w:val="32"/>
        </w:rPr>
        <w:t>项目要求应答部分</w:t>
      </w:r>
    </w:p>
    <w:p>
      <w:pPr>
        <w:ind w:firstLine="5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请供应商填写</w:t>
      </w:r>
      <w:r>
        <w:rPr>
          <w:rFonts w:hint="eastAsia" w:ascii="仿宋" w:hAnsi="仿宋" w:eastAsia="仿宋" w:cs="仿宋"/>
          <w:sz w:val="28"/>
          <w:szCs w:val="28"/>
        </w:rPr>
        <w:t>“是否满足”和“基本情况说明”</w:t>
      </w:r>
      <w:r>
        <w:rPr>
          <w:rFonts w:hint="eastAsia" w:ascii="仿宋" w:hAnsi="仿宋" w:eastAsia="仿宋" w:cs="仿宋"/>
          <w:sz w:val="28"/>
          <w:szCs w:val="28"/>
          <w:lang w:val="en-US" w:eastAsia="zh-CN"/>
        </w:rPr>
        <w:t>列</w:t>
      </w:r>
    </w:p>
    <w:tbl>
      <w:tblPr>
        <w:tblStyle w:val="9"/>
        <w:tblW w:w="9045" w:type="dxa"/>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7"/>
        <w:gridCol w:w="1362"/>
        <w:gridCol w:w="4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ind w:firstLine="0" w:firstLineChars="0"/>
              <w:jc w:val="center"/>
              <w:rPr>
                <w:rFonts w:ascii="仿宋" w:hAnsi="仿宋" w:eastAsia="仿宋" w:cs="仿宋"/>
                <w:b/>
                <w:bCs/>
                <w:sz w:val="28"/>
                <w:szCs w:val="28"/>
              </w:rPr>
            </w:pPr>
            <w:r>
              <w:rPr>
                <w:rFonts w:hint="eastAsia" w:ascii="仿宋" w:hAnsi="仿宋" w:eastAsia="仿宋" w:cs="仿宋"/>
                <w:b/>
                <w:bCs/>
                <w:sz w:val="28"/>
                <w:szCs w:val="28"/>
              </w:rPr>
              <w:t>审核事项</w:t>
            </w:r>
          </w:p>
        </w:tc>
        <w:tc>
          <w:tcPr>
            <w:tcW w:w="1362" w:type="dxa"/>
            <w:vAlign w:val="center"/>
          </w:tcPr>
          <w:p>
            <w:pPr>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是否满足</w:t>
            </w:r>
          </w:p>
          <w:p>
            <w:pPr>
              <w:ind w:firstLine="0" w:firstLineChars="0"/>
              <w:jc w:val="center"/>
              <w:rPr>
                <w:rFonts w:ascii="仿宋" w:hAnsi="仿宋" w:eastAsia="仿宋" w:cs="仿宋"/>
                <w:b/>
                <w:bCs/>
                <w:sz w:val="28"/>
                <w:szCs w:val="28"/>
              </w:rPr>
            </w:pPr>
            <w:r>
              <w:rPr>
                <w:rFonts w:hint="eastAsia" w:ascii="仿宋" w:hAnsi="仿宋" w:eastAsia="仿宋" w:cs="仿宋"/>
                <w:b/>
                <w:bCs/>
                <w:sz w:val="28"/>
                <w:szCs w:val="28"/>
              </w:rPr>
              <w:t>（是/否）</w:t>
            </w:r>
          </w:p>
        </w:tc>
        <w:tc>
          <w:tcPr>
            <w:tcW w:w="4326" w:type="dxa"/>
            <w:vAlign w:val="center"/>
          </w:tcPr>
          <w:p>
            <w:pPr>
              <w:ind w:firstLine="0" w:firstLineChars="0"/>
              <w:jc w:val="center"/>
              <w:rPr>
                <w:rFonts w:ascii="仿宋" w:hAnsi="仿宋" w:eastAsia="仿宋" w:cs="仿宋"/>
                <w:b/>
                <w:bCs/>
                <w:sz w:val="28"/>
                <w:szCs w:val="28"/>
              </w:rPr>
            </w:pPr>
            <w:r>
              <w:rPr>
                <w:rFonts w:hint="eastAsia" w:ascii="仿宋" w:hAnsi="仿宋" w:eastAsia="仿宋" w:cs="仿宋"/>
                <w:b/>
                <w:bCs/>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045" w:type="dxa"/>
            <w:gridSpan w:val="3"/>
            <w:vAlign w:val="center"/>
          </w:tcPr>
          <w:p>
            <w:pPr>
              <w:ind w:firstLine="0" w:firstLineChars="0"/>
              <w:jc w:val="left"/>
              <w:rPr>
                <w:rFonts w:ascii="仿宋" w:hAnsi="仿宋" w:eastAsia="仿宋" w:cs="仿宋"/>
                <w:b/>
                <w:bCs/>
                <w:sz w:val="28"/>
                <w:szCs w:val="28"/>
              </w:rPr>
            </w:pPr>
            <w:r>
              <w:rPr>
                <w:rFonts w:hint="eastAsia" w:ascii="仿宋" w:hAnsi="仿宋" w:eastAsia="仿宋" w:cs="仿宋"/>
                <w:b/>
                <w:bCs/>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ind w:firstLine="0" w:firstLineChars="0"/>
              <w:rPr>
                <w:rFonts w:ascii="仿宋" w:hAnsi="仿宋" w:eastAsia="仿宋" w:cs="仿宋"/>
                <w:sz w:val="24"/>
                <w:szCs w:val="24"/>
              </w:rPr>
            </w:pPr>
            <w:r>
              <w:rPr>
                <w:rFonts w:hint="eastAsia" w:ascii="仿宋" w:hAnsi="仿宋" w:eastAsia="仿宋" w:cs="仿宋"/>
                <w:sz w:val="24"/>
                <w:szCs w:val="24"/>
              </w:rPr>
              <w:t>1.1采购需求</w:t>
            </w:r>
          </w:p>
          <w:p>
            <w:pPr>
              <w:ind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我行业务发展需要，对我行2025年度的网点宣传屏幕设备开展集中框架采购，包括设备供货、安装、调试、维护保养和技术支持等。本次框架采购的产品包括49寸广告屏（壁挂）、55寸广告屏（壁挂）、65寸广告屏（壁挂）、65寸广告屏（落地）、43寸橱窗双面广告屏、55寸3*3拼接屏、55寸2*2拼接屏、LED屏（户外P6）、营业厅透明屏、播放盒子。</w:t>
            </w:r>
          </w:p>
          <w:p>
            <w:pPr>
              <w:ind w:firstLine="0" w:firstLineChars="0"/>
              <w:rPr>
                <w:rFonts w:ascii="仿宋" w:hAnsi="仿宋" w:eastAsia="仿宋" w:cs="仿宋"/>
                <w:sz w:val="24"/>
                <w:szCs w:val="24"/>
              </w:rPr>
            </w:pPr>
            <w:r>
              <w:rPr>
                <w:rFonts w:hint="eastAsia" w:ascii="仿宋" w:hAnsi="仿宋" w:eastAsia="仿宋" w:cs="仿宋"/>
                <w:sz w:val="24"/>
                <w:szCs w:val="24"/>
                <w:lang w:val="en-US" w:eastAsia="zh-CN"/>
              </w:rPr>
              <w:t>本次集中采购只确定设备单价，后续我行根据业务发展情况陆续分次采购。</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045" w:type="dxa"/>
            <w:gridSpan w:val="3"/>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1.2技术要求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pStyle w:val="2"/>
              <w:ind w:left="0" w:firstLine="0" w:firstLineChars="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1.2.1  49寸广告屏（壁挂）：49 寸广告屏一体机，液晶面板。最低配置要求:处理器I3、内存4G、SSD 硬盘128G。可安装 win10操作系统，带网口、USB 口、HDMI接口，可支持横或竖安装，包运输安装及调试。</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pStyle w:val="2"/>
              <w:ind w:left="0" w:firstLine="0" w:firstLineChars="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1.2.2  55寸广告屏（壁挂）：55 寸广告屏一体机，液晶面板。最低配置要求:处理器I3、内存4G、SSD 硬盘128G。可安装 win10操作系统，带网口、USB 口、HDMI接口，可支持横或竖安装，包运输安装及调试。</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pStyle w:val="2"/>
              <w:ind w:left="0" w:firstLine="0" w:firstLineChars="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1.2.3  65寸广告屏（壁挂）：65 寸广告屏一体机，液晶面板。最低配置要求:处理器I3、内存4G、SSD 硬盘128G。可安装 win10操作系统，带网口、USB 口、HDMI接口，可支持横或竖安装，包运输安装及调试。</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pStyle w:val="2"/>
              <w:ind w:left="0" w:firstLine="0" w:firstLineChars="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1.2.4  65寸广告屏（落地）：65 寸广告屏一体机，液晶面板。最低配置要求:处理器I3、内存4G、SSD 硬盘128G。可安装 win10操作系统，带网口、USB 口、HDMI接口，可支持横或竖安装，包运输安装及调试。</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3357" w:type="dxa"/>
            <w:vAlign w:val="center"/>
          </w:tcPr>
          <w:p>
            <w:pPr>
              <w:pStyle w:val="2"/>
              <w:ind w:left="0" w:firstLine="0" w:firstLineChars="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1.2.5  43寸橱窗双面广告屏：可支持横或竖两种安装方式，可安装win10操作系统，包运费安装及3年维修等</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pStyle w:val="2"/>
              <w:ind w:left="0" w:firstLine="0" w:firstLineChars="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1.2.6  55寸3*3拼接屏：55寸3*3液晶拼接屏，3.5mm拼接缝，包含液压之架、拼接器等全套辅材，包运输安装调试。带一套输出音响喇叭。</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pStyle w:val="2"/>
              <w:ind w:left="0" w:firstLine="0" w:firstLineChars="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1.2.7  55寸2*2拼接屏：55寸2*2液晶拼接屏，3.5mm拼接缝，包含液压之架、拼接器等全套辅材，包运输安装调试。带一套输出音响喇叭。</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pStyle w:val="2"/>
              <w:ind w:left="0" w:firstLine="0" w:firstLineChars="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1.2.8  LED屏（户外P6）：户外P6全彩走字屏，包运输安装及壹年维保等。</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pStyle w:val="2"/>
              <w:ind w:left="0" w:firstLine="0" w:firstLineChars="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1.2.9  营业厅透明屏：像素间距(mm) 3.91mm-7.81mm</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LED 1921</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驱动IC 普刷16208N 16扫</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物理密度 32768PX/m²</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驱动方式 恒流驱动IC</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亮度(cd/m²) 2000-2500CD/m²</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透明度 75%</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灰度等级 65536(15bit)</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刷新频率(hz) ≥1920hz</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PCB板 4层，1.6厚度，建韬</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接插件 3M镀金</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防水等级 防泼溅IP12(防水灯，ic) nn</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亮度调节 256级</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视角 120°</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观看距离(m) ≥4m</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供电要求 输入电压DC5-3.5V/AC85-240V</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平均功耗(w) 平均功耗120W/m²</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峰值功耗(w) 最大功耗400W/m²</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箱体尺寸(mm) 1000mm*500mm*65mm</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重量(kg/ m²) 12kg</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安装方式 吊装、固定安装</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维护方式 前维护</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防护等级 室内，不防水</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屏体寿命(h) ≥100000小时</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pStyle w:val="2"/>
              <w:ind w:left="0" w:firstLine="0" w:firstLineChars="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1.2.10  播放盒子：CPU：I5—3代及以上 </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电源：1*DC_IN DC头内直径为2.5mm，支持12V/19V； 主板满载功耗约60W，建议用12V7A以上电源</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内存RAM：1*SODIMM插槽、4G及以上</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存储ROM：标准SSD、128G及以上</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网络功能：1*LAN接口、千兆网口，支持网络唤醒，PXE功能</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显示功能：集成显卡</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1*HDMI1.4接口 支持分辨率1920*1080@60Hz</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1*VGA DB15接口 支持分辨率1920*1080@60HZ</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USB功能：USB3.0接口</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声音功能：集成数字音频解码器，6声道高保真音频控制器 </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1*LINE_OUT接口 支持音频输出（绿色）</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 1*MIC_IN接口 支持麦克风输入（红色）</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开关功能：1*PWR-GHO-SW按钮、开关按钮及系统硬件一键还原按钮</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运行环境：</w:t>
            </w:r>
          </w:p>
          <w:p>
            <w:pPr>
              <w:pStyle w:val="2"/>
              <w:ind w:left="0" w:firstLine="0" w:firstLineChars="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工作温度：-20℃~60℃；      </w:t>
            </w:r>
          </w:p>
          <w:p>
            <w:pPr>
              <w:pStyle w:val="2"/>
              <w:ind w:left="0" w:firstLine="0" w:firstLineChars="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工作湿度：5%~95%相对湿度，无冷凝 </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 xml:space="preserve">BIOS：支持上电开机，定时开机，远程开关机设备智能识别 </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操作系统：支持Windows 10，Linux</w:t>
            </w:r>
          </w:p>
        </w:tc>
        <w:tc>
          <w:tcPr>
            <w:tcW w:w="1362" w:type="dxa"/>
            <w:vAlign w:val="center"/>
          </w:tcPr>
          <w:p>
            <w:pPr>
              <w:ind w:firstLine="560"/>
              <w:rPr>
                <w:rFonts w:ascii="仿宋" w:hAnsi="仿宋" w:eastAsia="仿宋" w:cs="仿宋"/>
                <w:sz w:val="28"/>
                <w:szCs w:val="28"/>
              </w:rPr>
            </w:pPr>
          </w:p>
        </w:tc>
        <w:tc>
          <w:tcPr>
            <w:tcW w:w="4326" w:type="dxa"/>
            <w:vAlign w:val="center"/>
          </w:tcPr>
          <w:p>
            <w:pPr>
              <w:ind w:firstLine="56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045" w:type="dxa"/>
            <w:gridSpan w:val="3"/>
            <w:vAlign w:val="center"/>
          </w:tcPr>
          <w:p>
            <w:pPr>
              <w:ind w:firstLine="0" w:firstLineChars="0"/>
              <w:rPr>
                <w:rFonts w:ascii="仿宋" w:hAnsi="仿宋" w:eastAsia="仿宋" w:cs="仿宋"/>
                <w:sz w:val="28"/>
                <w:szCs w:val="28"/>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ind w:firstLine="0" w:firstLineChars="0"/>
              <w:rPr>
                <w:rFonts w:ascii="仿宋" w:hAnsi="仿宋" w:eastAsia="仿宋" w:cs="仿宋"/>
                <w:sz w:val="24"/>
                <w:szCs w:val="24"/>
              </w:rPr>
            </w:pPr>
            <w:r>
              <w:rPr>
                <w:rFonts w:hint="eastAsia" w:ascii="仿宋" w:hAnsi="仿宋" w:eastAsia="仿宋" w:cs="仿宋"/>
                <w:sz w:val="24"/>
                <w:szCs w:val="24"/>
                <w:lang w:val="en-US" w:eastAsia="zh-CN"/>
              </w:rPr>
              <w:t>1.3.1供应商必须是独立法人机构，注册资金不少于1000万元人民币。成立5年以上，近三年财务稳健，可稳定提供服务。</w:t>
            </w:r>
            <w:r>
              <w:rPr>
                <w:rFonts w:hint="eastAsia" w:ascii="仿宋" w:hAnsi="仿宋" w:eastAsia="仿宋" w:cs="仿宋"/>
                <w:sz w:val="24"/>
                <w:szCs w:val="24"/>
              </w:rPr>
              <w:t xml:space="preserve"> </w:t>
            </w:r>
          </w:p>
        </w:tc>
        <w:tc>
          <w:tcPr>
            <w:tcW w:w="1362" w:type="dxa"/>
            <w:vAlign w:val="center"/>
          </w:tcPr>
          <w:p>
            <w:pPr>
              <w:ind w:firstLine="0" w:firstLineChars="0"/>
              <w:rPr>
                <w:rFonts w:ascii="仿宋" w:hAnsi="仿宋" w:eastAsia="仿宋" w:cs="仿宋"/>
                <w:sz w:val="24"/>
                <w:szCs w:val="24"/>
              </w:rPr>
            </w:pPr>
          </w:p>
        </w:tc>
        <w:tc>
          <w:tcPr>
            <w:tcW w:w="4326" w:type="dxa"/>
            <w:vAlign w:val="center"/>
          </w:tcPr>
          <w:p>
            <w:pPr>
              <w:ind w:firstLine="0" w:firstLineChars="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ind w:firstLine="0" w:firstLineChars="0"/>
              <w:rPr>
                <w:rFonts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.2</w:t>
            </w:r>
            <w:r>
              <w:rPr>
                <w:rFonts w:hint="eastAsia" w:ascii="仿宋" w:hAnsi="仿宋" w:eastAsia="仿宋" w:cs="仿宋"/>
                <w:sz w:val="24"/>
                <w:szCs w:val="24"/>
                <w:lang w:val="en-US" w:eastAsia="zh-CN"/>
              </w:rPr>
              <w:t>供应商须提供包括但不限于</w:t>
            </w:r>
            <w:r>
              <w:rPr>
                <w:rFonts w:hint="eastAsia" w:ascii="仿宋" w:hAnsi="仿宋" w:eastAsia="仿宋" w:cs="仿宋"/>
                <w:sz w:val="24"/>
                <w:szCs w:val="24"/>
              </w:rPr>
              <w:t>202</w:t>
            </w:r>
            <w:r>
              <w:rPr>
                <w:rFonts w:hint="eastAsia" w:ascii="仿宋" w:hAnsi="仿宋" w:eastAsia="仿宋" w:cs="仿宋"/>
                <w:sz w:val="24"/>
                <w:szCs w:val="24"/>
                <w:lang w:val="en-US" w:eastAsia="zh-CN"/>
              </w:rPr>
              <w:t>2</w:t>
            </w:r>
            <w:r>
              <w:rPr>
                <w:rFonts w:hint="eastAsia" w:ascii="仿宋" w:hAnsi="仿宋" w:eastAsia="仿宋" w:cs="仿宋"/>
                <w:sz w:val="24"/>
                <w:szCs w:val="24"/>
              </w:rPr>
              <w:t>年</w:t>
            </w:r>
            <w:r>
              <w:rPr>
                <w:rFonts w:hint="eastAsia" w:ascii="仿宋" w:hAnsi="仿宋" w:eastAsia="仿宋" w:cs="仿宋"/>
                <w:sz w:val="24"/>
                <w:szCs w:val="24"/>
                <w:lang w:val="en-US" w:eastAsia="zh-CN"/>
              </w:rPr>
              <w:t>至今</w:t>
            </w:r>
            <w:r>
              <w:rPr>
                <w:rFonts w:hint="eastAsia" w:ascii="仿宋" w:hAnsi="仿宋" w:eastAsia="仿宋" w:cs="仿宋"/>
                <w:sz w:val="24"/>
                <w:szCs w:val="24"/>
              </w:rPr>
              <w:t>与六大国有银行</w:t>
            </w:r>
            <w:r>
              <w:rPr>
                <w:rFonts w:hint="eastAsia" w:ascii="仿宋" w:hAnsi="仿宋" w:eastAsia="仿宋" w:cs="仿宋"/>
                <w:sz w:val="24"/>
                <w:szCs w:val="24"/>
                <w:lang w:val="en-US" w:eastAsia="zh-CN"/>
              </w:rPr>
              <w:t>及</w:t>
            </w:r>
            <w:r>
              <w:rPr>
                <w:rFonts w:hint="eastAsia" w:ascii="仿宋" w:hAnsi="仿宋" w:eastAsia="仿宋" w:cs="仿宋"/>
                <w:sz w:val="24"/>
                <w:szCs w:val="24"/>
              </w:rPr>
              <w:t>十二家全国性股份制银行</w:t>
            </w:r>
            <w:r>
              <w:rPr>
                <w:rFonts w:hint="eastAsia" w:ascii="仿宋" w:hAnsi="仿宋" w:eastAsia="仿宋" w:cs="仿宋"/>
                <w:sz w:val="24"/>
                <w:szCs w:val="24"/>
                <w:lang w:val="en-US" w:eastAsia="zh-CN"/>
              </w:rPr>
              <w:t>的</w:t>
            </w:r>
            <w:r>
              <w:rPr>
                <w:rFonts w:hint="eastAsia" w:ascii="仿宋" w:hAnsi="仿宋" w:eastAsia="仿宋" w:cs="仿宋"/>
                <w:sz w:val="24"/>
                <w:szCs w:val="24"/>
              </w:rPr>
              <w:t>与</w:t>
            </w:r>
            <w:r>
              <w:rPr>
                <w:rFonts w:hint="eastAsia" w:ascii="仿宋" w:hAnsi="仿宋" w:eastAsia="仿宋" w:cs="仿宋"/>
                <w:sz w:val="24"/>
                <w:szCs w:val="24"/>
                <w:lang w:val="en-US" w:eastAsia="zh-CN"/>
              </w:rPr>
              <w:t>本</w:t>
            </w:r>
            <w:r>
              <w:rPr>
                <w:rFonts w:hint="eastAsia" w:ascii="仿宋" w:hAnsi="仿宋" w:eastAsia="仿宋" w:cs="仿宋"/>
                <w:sz w:val="24"/>
                <w:szCs w:val="24"/>
              </w:rPr>
              <w:t>项目相似</w:t>
            </w:r>
            <w:r>
              <w:rPr>
                <w:rFonts w:hint="eastAsia" w:ascii="仿宋" w:hAnsi="仿宋" w:eastAsia="仿宋" w:cs="仿宋"/>
                <w:sz w:val="24"/>
                <w:szCs w:val="24"/>
                <w:lang w:val="en-US" w:eastAsia="zh-CN"/>
              </w:rPr>
              <w:t>的</w:t>
            </w:r>
            <w:r>
              <w:rPr>
                <w:rFonts w:hint="eastAsia" w:ascii="仿宋" w:hAnsi="仿宋" w:eastAsia="仿宋" w:cs="仿宋"/>
                <w:sz w:val="24"/>
                <w:szCs w:val="24"/>
              </w:rPr>
              <w:t>成功案例</w:t>
            </w:r>
            <w:r>
              <w:rPr>
                <w:rFonts w:hint="eastAsia" w:ascii="仿宋" w:hAnsi="仿宋" w:eastAsia="仿宋" w:cs="仿宋"/>
                <w:sz w:val="24"/>
                <w:szCs w:val="24"/>
                <w:lang w:val="en-US" w:eastAsia="zh-CN"/>
              </w:rPr>
              <w:t>。提供不少于5个、合同金额100万元以上的金融行业的项目合同证明材料（须提供合同复印件至少包括合同首页、清单页、签署时间页和签字盖章页）。</w:t>
            </w:r>
          </w:p>
        </w:tc>
        <w:tc>
          <w:tcPr>
            <w:tcW w:w="1362" w:type="dxa"/>
            <w:vAlign w:val="center"/>
          </w:tcPr>
          <w:p>
            <w:pPr>
              <w:ind w:firstLine="0" w:firstLineChars="0"/>
              <w:rPr>
                <w:rFonts w:ascii="仿宋" w:hAnsi="仿宋" w:eastAsia="仿宋" w:cs="仿宋"/>
                <w:sz w:val="24"/>
                <w:szCs w:val="24"/>
              </w:rPr>
            </w:pPr>
          </w:p>
        </w:tc>
        <w:tc>
          <w:tcPr>
            <w:tcW w:w="4326" w:type="dxa"/>
            <w:vAlign w:val="center"/>
          </w:tcPr>
          <w:p>
            <w:pPr>
              <w:ind w:firstLine="0" w:firstLineChars="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357" w:type="dxa"/>
            <w:vAlign w:val="center"/>
          </w:tcPr>
          <w:p>
            <w:pPr>
              <w:ind w:firstLine="0" w:firstLineChars="0"/>
              <w:rPr>
                <w:rFonts w:ascii="仿宋" w:hAnsi="仿宋" w:eastAsia="仿宋" w:cs="仿宋"/>
                <w:sz w:val="24"/>
                <w:szCs w:val="24"/>
              </w:rPr>
            </w:pPr>
            <w:r>
              <w:rPr>
                <w:rFonts w:hint="eastAsia" w:ascii="仿宋" w:hAnsi="仿宋" w:eastAsia="仿宋" w:cs="仿宋"/>
                <w:sz w:val="24"/>
                <w:szCs w:val="24"/>
                <w:lang w:val="en-US" w:eastAsia="zh-CN"/>
              </w:rPr>
              <w:t>1.3.3 供应商能提供完善的售后服务响应，保修期内，能提供7×24小时售后响应，售后响应时间低于6小时，具备处理应急突发情况能力。</w:t>
            </w:r>
          </w:p>
        </w:tc>
        <w:tc>
          <w:tcPr>
            <w:tcW w:w="1362" w:type="dxa"/>
            <w:vAlign w:val="center"/>
          </w:tcPr>
          <w:p>
            <w:pPr>
              <w:ind w:firstLine="0" w:firstLineChars="0"/>
              <w:rPr>
                <w:rFonts w:ascii="仿宋" w:hAnsi="仿宋" w:eastAsia="仿宋" w:cs="仿宋"/>
                <w:sz w:val="24"/>
                <w:szCs w:val="24"/>
              </w:rPr>
            </w:pPr>
          </w:p>
        </w:tc>
        <w:tc>
          <w:tcPr>
            <w:tcW w:w="4326" w:type="dxa"/>
            <w:vAlign w:val="center"/>
          </w:tcPr>
          <w:p>
            <w:pPr>
              <w:ind w:firstLine="0" w:firstLineChars="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045" w:type="dxa"/>
            <w:gridSpan w:val="3"/>
            <w:vAlign w:val="center"/>
          </w:tcPr>
          <w:p>
            <w:pPr>
              <w:ind w:firstLine="0" w:firstLineChars="0"/>
              <w:rPr>
                <w:rFonts w:ascii="仿宋" w:hAnsi="仿宋" w:eastAsia="仿宋" w:cs="仿宋"/>
                <w:sz w:val="28"/>
                <w:szCs w:val="28"/>
              </w:rPr>
            </w:pPr>
            <w:r>
              <w:rPr>
                <w:rFonts w:hint="eastAsia" w:ascii="仿宋" w:hAnsi="仿宋" w:eastAsia="仿宋" w:cs="仿宋"/>
                <w:b/>
                <w:bCs/>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57" w:type="dxa"/>
            <w:vAlign w:val="center"/>
          </w:tcPr>
          <w:p>
            <w:pPr>
              <w:ind w:firstLine="0" w:firstLineChars="0"/>
              <w:rPr>
                <w:rFonts w:ascii="仿宋" w:hAnsi="仿宋" w:eastAsia="仿宋" w:cs="仿宋"/>
                <w:sz w:val="24"/>
                <w:szCs w:val="24"/>
              </w:rPr>
            </w:pPr>
            <w:r>
              <w:rPr>
                <w:rFonts w:hint="eastAsia" w:ascii="仿宋" w:hAnsi="仿宋" w:eastAsia="仿宋" w:cs="仿宋"/>
                <w:sz w:val="24"/>
                <w:szCs w:val="24"/>
              </w:rPr>
              <w:t>2.1在兴业银行开立对公账户，若中标本项目，则通过兴业银行对公账户结算该项目相关费用。</w:t>
            </w:r>
          </w:p>
        </w:tc>
        <w:tc>
          <w:tcPr>
            <w:tcW w:w="1362" w:type="dxa"/>
            <w:vAlign w:val="center"/>
          </w:tcPr>
          <w:p>
            <w:pPr>
              <w:ind w:firstLine="0" w:firstLineChars="0"/>
              <w:rPr>
                <w:rFonts w:ascii="仿宋" w:hAnsi="仿宋" w:eastAsia="仿宋" w:cs="仿宋"/>
                <w:sz w:val="24"/>
                <w:szCs w:val="24"/>
              </w:rPr>
            </w:pPr>
          </w:p>
        </w:tc>
        <w:tc>
          <w:tcPr>
            <w:tcW w:w="4326" w:type="dxa"/>
            <w:vAlign w:val="center"/>
          </w:tcPr>
          <w:p>
            <w:pPr>
              <w:ind w:firstLine="0" w:firstLineChars="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57" w:type="dxa"/>
            <w:vAlign w:val="center"/>
          </w:tcPr>
          <w:p>
            <w:pPr>
              <w:ind w:firstLine="0" w:firstLineChars="0"/>
              <w:rPr>
                <w:rFonts w:ascii="仿宋" w:hAnsi="仿宋" w:eastAsia="仿宋" w:cs="仿宋"/>
                <w:sz w:val="24"/>
                <w:szCs w:val="24"/>
              </w:rPr>
            </w:pPr>
            <w:r>
              <w:rPr>
                <w:rFonts w:hint="eastAsia" w:ascii="仿宋" w:hAnsi="仿宋" w:eastAsia="仿宋" w:cs="仿宋"/>
                <w:sz w:val="24"/>
                <w:szCs w:val="24"/>
              </w:rPr>
              <w:t>2.2充分理解我行项目需求并能够根据需求提供相应的服务。</w:t>
            </w:r>
          </w:p>
        </w:tc>
        <w:tc>
          <w:tcPr>
            <w:tcW w:w="1362" w:type="dxa"/>
            <w:vAlign w:val="center"/>
          </w:tcPr>
          <w:p>
            <w:pPr>
              <w:ind w:firstLine="0" w:firstLineChars="0"/>
              <w:rPr>
                <w:rFonts w:ascii="仿宋" w:hAnsi="仿宋" w:eastAsia="仿宋" w:cs="仿宋"/>
                <w:sz w:val="24"/>
                <w:szCs w:val="24"/>
              </w:rPr>
            </w:pPr>
          </w:p>
        </w:tc>
        <w:tc>
          <w:tcPr>
            <w:tcW w:w="4326" w:type="dxa"/>
            <w:vAlign w:val="center"/>
          </w:tcPr>
          <w:p>
            <w:pPr>
              <w:ind w:firstLine="0" w:firstLineChars="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57" w:type="dxa"/>
            <w:vAlign w:val="center"/>
          </w:tcPr>
          <w:p>
            <w:pPr>
              <w:ind w:firstLine="0" w:firstLineChars="0"/>
              <w:rPr>
                <w:rFonts w:ascii="仿宋" w:hAnsi="仿宋" w:eastAsia="仿宋" w:cs="仿宋"/>
                <w:sz w:val="24"/>
                <w:szCs w:val="24"/>
              </w:rPr>
            </w:pPr>
            <w:r>
              <w:rPr>
                <w:rFonts w:hint="eastAsia" w:ascii="仿宋" w:hAnsi="仿宋" w:eastAsia="仿宋" w:cs="仿宋"/>
                <w:sz w:val="24"/>
                <w:szCs w:val="24"/>
              </w:rPr>
              <w:t>2.3应具有良好的商业信誉和健全的财务会计制度。</w:t>
            </w:r>
          </w:p>
        </w:tc>
        <w:tc>
          <w:tcPr>
            <w:tcW w:w="1362" w:type="dxa"/>
            <w:vAlign w:val="center"/>
          </w:tcPr>
          <w:p>
            <w:pPr>
              <w:ind w:firstLine="0" w:firstLineChars="0"/>
              <w:rPr>
                <w:rFonts w:ascii="仿宋" w:hAnsi="仿宋" w:eastAsia="仿宋" w:cs="仿宋"/>
                <w:sz w:val="24"/>
                <w:szCs w:val="24"/>
              </w:rPr>
            </w:pPr>
          </w:p>
        </w:tc>
        <w:tc>
          <w:tcPr>
            <w:tcW w:w="4326" w:type="dxa"/>
            <w:vAlign w:val="center"/>
          </w:tcPr>
          <w:p>
            <w:pPr>
              <w:ind w:firstLine="0" w:firstLineChars="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57" w:type="dxa"/>
            <w:vAlign w:val="center"/>
          </w:tcPr>
          <w:p>
            <w:pPr>
              <w:ind w:firstLine="0" w:firstLineChars="0"/>
              <w:rPr>
                <w:rFonts w:ascii="仿宋" w:hAnsi="仿宋" w:eastAsia="仿宋" w:cs="仿宋"/>
                <w:sz w:val="24"/>
                <w:szCs w:val="24"/>
              </w:rPr>
            </w:pPr>
            <w:r>
              <w:rPr>
                <w:rFonts w:hint="eastAsia" w:ascii="仿宋" w:hAnsi="仿宋" w:eastAsia="仿宋" w:cs="仿宋"/>
                <w:sz w:val="24"/>
                <w:szCs w:val="24"/>
              </w:rPr>
              <w:t>2.4未被“信用中国”网列入“重大税收违法案件当事人名单”、未被“中国执行信息公开网”列入“失信被执行人名单”、未被“中国政府采购网”列入“政府采购严重违法失信行为信息记录名单”、未被“国家企业信用信息公示系统”列入网站“严重违法失信企业名单”、在参加本次采购活动前3年内未出现重大违法违规行为，近三年在我行无不良行为记录，不在兴业银行供应商禁用/退出期内。</w:t>
            </w:r>
          </w:p>
        </w:tc>
        <w:tc>
          <w:tcPr>
            <w:tcW w:w="1362" w:type="dxa"/>
            <w:vAlign w:val="center"/>
          </w:tcPr>
          <w:p>
            <w:pPr>
              <w:ind w:firstLine="0" w:firstLineChars="0"/>
              <w:rPr>
                <w:rFonts w:ascii="仿宋" w:hAnsi="仿宋" w:eastAsia="仿宋" w:cs="仿宋"/>
                <w:sz w:val="24"/>
                <w:szCs w:val="24"/>
              </w:rPr>
            </w:pPr>
          </w:p>
        </w:tc>
        <w:tc>
          <w:tcPr>
            <w:tcW w:w="4326" w:type="dxa"/>
            <w:vAlign w:val="center"/>
          </w:tcPr>
          <w:p>
            <w:pPr>
              <w:ind w:firstLine="0" w:firstLineChars="0"/>
              <w:rPr>
                <w:rFonts w:ascii="仿宋" w:hAnsi="仿宋" w:eastAsia="仿宋" w:cs="仿宋"/>
                <w:sz w:val="24"/>
                <w:szCs w:val="24"/>
              </w:rPr>
            </w:pPr>
          </w:p>
        </w:tc>
      </w:tr>
    </w:tbl>
    <w:p>
      <w:pPr>
        <w:ind w:firstLine="560"/>
        <w:rPr>
          <w:rFonts w:ascii="仿宋" w:hAnsi="仿宋" w:eastAsia="仿宋" w:cs="仿宋"/>
          <w:b/>
          <w:bCs/>
          <w:sz w:val="28"/>
          <w:szCs w:val="28"/>
        </w:rPr>
      </w:pPr>
      <w:r>
        <w:rPr>
          <w:rFonts w:hint="eastAsia" w:ascii="仿宋" w:hAnsi="仿宋" w:eastAsia="仿宋" w:cs="仿宋"/>
          <w:sz w:val="28"/>
          <w:szCs w:val="28"/>
        </w:rPr>
        <w:t>供应商须对报名信息和资料的真实性负责。如提供虚假材料，将取消报名资格并列入我行供应商黑名单。</w:t>
      </w:r>
    </w:p>
    <w:p>
      <w:pPr>
        <w:ind w:firstLine="562"/>
        <w:outlineLvl w:val="0"/>
        <w:rPr>
          <w:rFonts w:ascii="仿宋" w:hAnsi="仿宋" w:eastAsia="仿宋" w:cs="仿宋"/>
          <w:b/>
          <w:bCs/>
          <w:sz w:val="28"/>
          <w:szCs w:val="28"/>
        </w:rPr>
      </w:pPr>
    </w:p>
    <w:p>
      <w:pPr>
        <w:numPr>
          <w:ilvl w:val="0"/>
          <w:numId w:val="1"/>
        </w:numPr>
        <w:ind w:left="0" w:leftChars="0" w:firstLine="0" w:firstLineChars="0"/>
        <w:jc w:val="center"/>
        <w:outlineLvl w:val="0"/>
        <w:rPr>
          <w:rFonts w:hint="eastAsia" w:ascii="仿宋" w:hAnsi="仿宋" w:eastAsia="仿宋" w:cs="仿宋"/>
          <w:b/>
          <w:bCs/>
          <w:szCs w:val="32"/>
        </w:rPr>
      </w:pPr>
      <w:r>
        <w:rPr>
          <w:rFonts w:hint="eastAsia" w:ascii="仿宋" w:hAnsi="仿宋" w:eastAsia="仿宋" w:cs="仿宋"/>
          <w:b/>
          <w:bCs/>
          <w:szCs w:val="32"/>
        </w:rPr>
        <w:t>供应商基础信息部分</w:t>
      </w:r>
    </w:p>
    <w:tbl>
      <w:tblPr>
        <w:tblStyle w:val="9"/>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12"/>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ind w:firstLine="560"/>
        <w:outlineLvl w:val="1"/>
        <w:rPr>
          <w:rFonts w:ascii="仿宋" w:hAnsi="仿宋" w:eastAsia="仿宋" w:cs="仿宋"/>
          <w:bCs/>
          <w:color w:val="0000FF"/>
          <w:sz w:val="28"/>
          <w:szCs w:val="28"/>
        </w:rPr>
      </w:pPr>
    </w:p>
    <w:p>
      <w:pPr>
        <w:ind w:firstLine="0" w:firstLineChars="0"/>
        <w:jc w:val="center"/>
        <w:outlineLvl w:val="0"/>
        <w:rPr>
          <w:rFonts w:ascii="仿宋" w:hAnsi="仿宋" w:eastAsia="仿宋" w:cs="仿宋"/>
          <w:b/>
          <w:bCs/>
          <w:szCs w:val="32"/>
        </w:rPr>
      </w:pPr>
      <w:r>
        <w:rPr>
          <w:rFonts w:hint="eastAsia" w:ascii="仿宋" w:hAnsi="仿宋" w:eastAsia="仿宋" w:cs="仿宋"/>
          <w:b/>
          <w:bCs/>
          <w:szCs w:val="32"/>
        </w:rPr>
        <w:t>第三部分 与本项目相关的案例情况</w:t>
      </w:r>
    </w:p>
    <w:p>
      <w:pPr>
        <w:ind w:firstLine="562"/>
        <w:outlineLvl w:val="0"/>
        <w:rPr>
          <w:rFonts w:hint="eastAsia" w:ascii="仿宋" w:hAnsi="仿宋" w:eastAsia="仿宋" w:cs="仿宋"/>
          <w:b w:val="0"/>
          <w:bCs w:val="0"/>
          <w:sz w:val="32"/>
          <w:szCs w:val="32"/>
        </w:rPr>
      </w:pPr>
      <w:r>
        <w:rPr>
          <w:rFonts w:hint="eastAsia" w:ascii="仿宋" w:hAnsi="仿宋" w:eastAsia="仿宋" w:cs="仿宋"/>
          <w:b w:val="0"/>
          <w:bCs w:val="0"/>
          <w:sz w:val="32"/>
          <w:szCs w:val="32"/>
        </w:rPr>
        <w:t>《202</w:t>
      </w: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-202</w:t>
      </w: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年度开展的银行业网点宣传屏幕设备集中框架采购项目》相关案例情况：</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2491"/>
        <w:gridCol w:w="1715"/>
        <w:gridCol w:w="1871"/>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pStyle w:val="2"/>
        <w:ind w:left="0" w:leftChars="0" w:firstLine="643" w:firstLineChars="200"/>
        <w:rPr>
          <w:rFonts w:hint="eastAsia" w:ascii="仿宋" w:hAnsi="仿宋" w:eastAsia="仿宋" w:cs="仿宋"/>
          <w:b/>
          <w:bCs/>
          <w:sz w:val="28"/>
          <w:szCs w:val="28"/>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ind w:firstLine="562"/>
        <w:rPr>
          <w:rFonts w:ascii="仿宋" w:hAnsi="仿宋" w:eastAsia="仿宋" w:cs="仿宋"/>
          <w:b/>
          <w:bCs/>
          <w:sz w:val="28"/>
          <w:szCs w:val="28"/>
        </w:rPr>
      </w:pPr>
    </w:p>
    <w:p>
      <w:pPr>
        <w:ind w:firstLine="0" w:firstLineChars="0"/>
        <w:jc w:val="center"/>
        <w:outlineLvl w:val="0"/>
        <w:rPr>
          <w:rFonts w:ascii="仿宋" w:hAnsi="仿宋" w:eastAsia="仿宋" w:cs="仿宋"/>
          <w:b/>
          <w:bCs/>
          <w:szCs w:val="32"/>
        </w:rPr>
      </w:pPr>
      <w:r>
        <w:rPr>
          <w:rFonts w:hint="eastAsia" w:ascii="仿宋" w:hAnsi="仿宋" w:eastAsia="仿宋" w:cs="仿宋"/>
          <w:b/>
          <w:bCs/>
          <w:szCs w:val="32"/>
        </w:rPr>
        <w:t>第四部分 详细介绍</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outlineLvl w:val="1"/>
        <w:rPr>
          <w:rFonts w:ascii="仿宋" w:hAnsi="仿宋" w:eastAsia="仿宋" w:cs="仿宋"/>
          <w:bCs/>
          <w:sz w:val="28"/>
          <w:szCs w:val="28"/>
        </w:rPr>
      </w:pPr>
      <w:r>
        <w:rPr>
          <w:rFonts w:hint="eastAsia" w:ascii="仿宋" w:hAnsi="仿宋" w:eastAsia="仿宋" w:cs="仿宋"/>
          <w:bCs/>
          <w:sz w:val="32"/>
          <w:szCs w:val="32"/>
        </w:rPr>
        <w:t>一、公司简介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ind w:firstLine="560"/>
        <w:outlineLvl w:val="1"/>
        <w:rPr>
          <w:rFonts w:ascii="仿宋" w:hAnsi="仿宋" w:eastAsia="仿宋" w:cs="仿宋"/>
          <w:bCs/>
          <w:color w:val="0000FF"/>
          <w:sz w:val="32"/>
          <w:szCs w:val="32"/>
        </w:rPr>
      </w:pPr>
      <w:r>
        <w:rPr>
          <w:rFonts w:hint="eastAsia" w:ascii="仿宋" w:hAnsi="仿宋" w:eastAsia="仿宋" w:cs="仿宋"/>
          <w:bCs/>
          <w:sz w:val="32"/>
          <w:szCs w:val="32"/>
        </w:rPr>
        <w:t>二、公司资质、认证等材料</w:t>
      </w:r>
      <w:r>
        <w:rPr>
          <w:rFonts w:hint="eastAsia" w:ascii="仿宋" w:hAnsi="仿宋" w:eastAsia="仿宋" w:cs="仿宋"/>
          <w:bCs/>
          <w:color w:val="000000" w:themeColor="text1"/>
          <w:sz w:val="32"/>
          <w:szCs w:val="32"/>
          <w14:textFill>
            <w14:solidFill>
              <w14:schemeClr w14:val="tx1"/>
            </w14:solidFill>
          </w14:textFill>
        </w:rPr>
        <w:t>（扫描件）</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widowControl/>
        <w:spacing w:line="460" w:lineRule="exact"/>
        <w:ind w:firstLine="56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三</w:t>
      </w:r>
      <w:r>
        <w:rPr>
          <w:rFonts w:hint="eastAsia" w:ascii="仿宋" w:hAnsi="仿宋" w:eastAsia="仿宋" w:cs="仿宋"/>
          <w:color w:val="000000" w:themeColor="text1"/>
          <w:sz w:val="32"/>
          <w:szCs w:val="32"/>
          <w14:textFill>
            <w14:solidFill>
              <w14:schemeClr w14:val="tx1"/>
            </w14:solidFill>
          </w14:textFill>
        </w:rPr>
        <w:t>、与兴业银行历史合作情况</w:t>
      </w:r>
    </w:p>
    <w:tbl>
      <w:tblPr>
        <w:tblStyle w:val="8"/>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bookmarkStart w:id="1" w:name="_GoBack"/>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pPr>
        <w:pStyle w:val="4"/>
        <w:ind w:firstLine="0" w:firstLineChars="0"/>
        <w:rPr>
          <w:rFonts w:ascii="仿宋" w:hAnsi="仿宋" w:eastAsia="仿宋" w:cs="仿宋"/>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F71484"/>
    <w:multiLevelType w:val="singleLevel"/>
    <w:tmpl w:val="71F71484"/>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36C"/>
    <w:rsid w:val="000505AB"/>
    <w:rsid w:val="00110E86"/>
    <w:rsid w:val="00166A32"/>
    <w:rsid w:val="0020436C"/>
    <w:rsid w:val="003A5FED"/>
    <w:rsid w:val="00404D6F"/>
    <w:rsid w:val="00480F5F"/>
    <w:rsid w:val="004B7509"/>
    <w:rsid w:val="006A3CEB"/>
    <w:rsid w:val="00822EE0"/>
    <w:rsid w:val="00C44450"/>
    <w:rsid w:val="00DF3689"/>
    <w:rsid w:val="00FF09DF"/>
    <w:rsid w:val="031837BE"/>
    <w:rsid w:val="0D63288A"/>
    <w:rsid w:val="10BB2E66"/>
    <w:rsid w:val="15103F63"/>
    <w:rsid w:val="1B225FE8"/>
    <w:rsid w:val="1F63300D"/>
    <w:rsid w:val="23A22856"/>
    <w:rsid w:val="24B76BDB"/>
    <w:rsid w:val="27146BB8"/>
    <w:rsid w:val="2B402384"/>
    <w:rsid w:val="2FC97395"/>
    <w:rsid w:val="38FC0063"/>
    <w:rsid w:val="3ED23BFA"/>
    <w:rsid w:val="3FB90D14"/>
    <w:rsid w:val="4A454C3E"/>
    <w:rsid w:val="4F6E2F38"/>
    <w:rsid w:val="4FFE14CA"/>
    <w:rsid w:val="51BC38D4"/>
    <w:rsid w:val="5A76387F"/>
    <w:rsid w:val="5F8E64B2"/>
    <w:rsid w:val="5FC82AEE"/>
    <w:rsid w:val="62FF2BAD"/>
    <w:rsid w:val="63420E37"/>
    <w:rsid w:val="67856EF1"/>
    <w:rsid w:val="69295A8E"/>
    <w:rsid w:val="6C056F84"/>
    <w:rsid w:val="6F823989"/>
    <w:rsid w:val="703C7799"/>
    <w:rsid w:val="77DE2315"/>
    <w:rsid w:val="7F7F93E8"/>
    <w:rsid w:val="BFAF79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彩虹粗仿宋" w:hAnsi="彩虹粗仿宋" w:eastAsia="彩虹粗仿宋" w:cs="Times New Roman"/>
      <w:kern w:val="2"/>
      <w:sz w:val="3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tabs>
        <w:tab w:val="left" w:pos="992"/>
      </w:tabs>
    </w:pPr>
    <w:rPr>
      <w:rFonts w:ascii="宋体" w:hAnsi="宋体"/>
      <w:sz w:val="2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kern w:val="0"/>
      <w:sz w:val="24"/>
      <w:szCs w:val="24"/>
    </w:r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pPr>
  </w:style>
  <w:style w:type="paragraph" w:customStyle="1" w:styleId="12">
    <w:name w:val="正文首行缩进 21"/>
    <w:basedOn w:val="13"/>
    <w:qFormat/>
    <w:uiPriority w:val="0"/>
    <w:pPr>
      <w:widowControl/>
      <w:ind w:firstLine="420"/>
    </w:pPr>
    <w:rPr>
      <w:szCs w:val="20"/>
    </w:rPr>
  </w:style>
  <w:style w:type="paragraph" w:customStyle="1" w:styleId="13">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458</Words>
  <Characters>2615</Characters>
  <Lines>21</Lines>
  <Paragraphs>6</Paragraphs>
  <TotalTime>3</TotalTime>
  <ScaleCrop>false</ScaleCrop>
  <LinksUpToDate>false</LinksUpToDate>
  <CharactersWithSpaces>3067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2024-08-01T07:44:00Z</dcterms:created>
  <dc:creator>cib</dc:creator>
  <cp:lastModifiedBy>CIB</cp:lastModifiedBy>
  <dcterms:modified xsi:type="dcterms:W3CDTF">2025-04-01T03:59:03Z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E09CEED37B594F6D9A863C506B53B262</vt:lpwstr>
  </property>
</Properties>
</file>