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AD7B0">
      <w:pPr>
        <w:keepNext/>
        <w:spacing w:line="480" w:lineRule="auto"/>
        <w:rPr>
          <w:rFonts w:ascii="华文中宋" w:hAnsi="华文中宋" w:eastAsia="华文中宋"/>
          <w:b/>
          <w:sz w:val="72"/>
        </w:rPr>
      </w:pPr>
      <w:r>
        <w:rPr>
          <w:rFonts w:ascii="宋体" w:hAnsi="宋体"/>
          <w:color w:val="000000" w:themeColor="text1"/>
          <w14:textFill>
            <w14:solidFill>
              <w14:schemeClr w14:val="tx1"/>
            </w14:solidFill>
          </w14:textFill>
        </w:rPr>
        <w:drawing>
          <wp:inline distT="0" distB="0" distL="0" distR="0">
            <wp:extent cx="1484630" cy="642620"/>
            <wp:effectExtent l="0" t="0" r="127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2876" cy="646136"/>
                    </a:xfrm>
                    <a:prstGeom prst="rect">
                      <a:avLst/>
                    </a:prstGeom>
                    <a:noFill/>
                    <a:ln>
                      <a:noFill/>
                    </a:ln>
                  </pic:spPr>
                </pic:pic>
              </a:graphicData>
            </a:graphic>
          </wp:inline>
        </w:drawing>
      </w:r>
    </w:p>
    <w:p w14:paraId="04B84E04">
      <w:pPr>
        <w:snapToGrid w:val="0"/>
        <w:spacing w:before="156" w:beforeLines="50"/>
        <w:rPr>
          <w:rFonts w:ascii="仿宋_GB2312" w:eastAsia="仿宋_GB2312"/>
          <w:b/>
          <w:color w:val="FF0000"/>
          <w:sz w:val="32"/>
        </w:rPr>
      </w:pPr>
    </w:p>
    <w:p w14:paraId="1C04E287">
      <w:pPr>
        <w:snapToGrid w:val="0"/>
        <w:spacing w:before="156" w:beforeLines="50"/>
        <w:rPr>
          <w:rFonts w:ascii="仿宋_GB2312" w:eastAsia="仿宋_GB2312"/>
          <w:b/>
          <w:color w:val="FF0000"/>
          <w:sz w:val="32"/>
        </w:rPr>
      </w:pPr>
    </w:p>
    <w:p w14:paraId="36EE1201">
      <w:pPr>
        <w:snapToGrid w:val="0"/>
        <w:spacing w:before="156" w:beforeLines="50"/>
        <w:jc w:val="center"/>
        <w:rPr>
          <w:rFonts w:ascii="仿宋_GB2312" w:eastAsia="仿宋_GB2312"/>
          <w:b/>
          <w:sz w:val="44"/>
          <w:szCs w:val="44"/>
        </w:rPr>
      </w:pPr>
      <w:bookmarkStart w:id="0" w:name="选择性条款_项目属性_货物_1"/>
      <w:r>
        <w:rPr>
          <w:rFonts w:hint="eastAsia" w:ascii="仿宋_GB2312" w:eastAsia="仿宋_GB2312"/>
          <w:b/>
          <w:sz w:val="44"/>
          <w:szCs w:val="44"/>
        </w:rPr>
        <w:t>货物采购公开招标项目</w:t>
      </w:r>
    </w:p>
    <w:bookmarkEnd w:id="0"/>
    <w:p w14:paraId="0689E450">
      <w:pPr>
        <w:snapToGrid w:val="0"/>
        <w:spacing w:before="156" w:beforeLines="50"/>
        <w:jc w:val="center"/>
        <w:rPr>
          <w:rFonts w:ascii="黑体" w:hAnsi="华文中宋" w:eastAsia="黑体" w:cs="华文中宋"/>
          <w:b/>
          <w:bCs/>
          <w:sz w:val="72"/>
          <w:szCs w:val="72"/>
        </w:rPr>
      </w:pPr>
    </w:p>
    <w:p w14:paraId="4BFC2B9E">
      <w:pPr>
        <w:snapToGrid w:val="0"/>
        <w:spacing w:before="156" w:beforeLines="50"/>
        <w:jc w:val="center"/>
        <w:rPr>
          <w:rFonts w:ascii="黑体" w:hAnsi="华文中宋" w:eastAsia="黑体" w:cs="华文中宋"/>
          <w:b/>
          <w:bCs/>
          <w:sz w:val="72"/>
          <w:szCs w:val="72"/>
        </w:rPr>
      </w:pPr>
    </w:p>
    <w:p w14:paraId="0512A196">
      <w:pPr>
        <w:snapToGrid w:val="0"/>
        <w:spacing w:before="156" w:beforeLines="50"/>
        <w:jc w:val="center"/>
        <w:rPr>
          <w:rFonts w:ascii="楷体_GB2312" w:eastAsia="楷体_GB2312"/>
          <w:b/>
          <w:sz w:val="120"/>
          <w:szCs w:val="120"/>
        </w:rPr>
      </w:pPr>
      <w:r>
        <w:rPr>
          <w:rFonts w:hint="eastAsia" w:ascii="楷体_GB2312" w:eastAsia="楷体_GB2312"/>
          <w:b/>
          <w:sz w:val="120"/>
          <w:szCs w:val="120"/>
        </w:rPr>
        <w:t>招 标 文 件</w:t>
      </w:r>
    </w:p>
    <w:p w14:paraId="0D1DD1D3">
      <w:pPr>
        <w:spacing w:line="360" w:lineRule="auto"/>
        <w:rPr>
          <w:rFonts w:ascii="宋体" w:hAnsi="宋体"/>
          <w:sz w:val="24"/>
        </w:rPr>
      </w:pPr>
    </w:p>
    <w:p w14:paraId="20E4C438">
      <w:pPr>
        <w:snapToGrid w:val="0"/>
        <w:spacing w:before="156" w:beforeLines="50"/>
        <w:jc w:val="left"/>
        <w:rPr>
          <w:rFonts w:ascii="仿宋_GB2312" w:eastAsia="仿宋_GB2312"/>
          <w:b/>
          <w:sz w:val="36"/>
          <w:szCs w:val="36"/>
        </w:rPr>
      </w:pPr>
      <w:r>
        <w:rPr>
          <w:rFonts w:hint="eastAsia" w:ascii="仿宋_GB2312" w:eastAsia="仿宋_GB2312"/>
          <w:b/>
          <w:sz w:val="36"/>
          <w:szCs w:val="36"/>
        </w:rPr>
        <w:t>项目编号：CLZ0125ZQ00QY51</w:t>
      </w:r>
    </w:p>
    <w:p w14:paraId="50B29FD7">
      <w:pPr>
        <w:snapToGrid w:val="0"/>
        <w:spacing w:before="156" w:beforeLines="50"/>
        <w:jc w:val="left"/>
        <w:rPr>
          <w:rFonts w:ascii="仿宋_GB2312" w:eastAsia="仿宋_GB2312"/>
          <w:b/>
          <w:sz w:val="36"/>
          <w:szCs w:val="36"/>
        </w:rPr>
      </w:pPr>
      <w:r>
        <w:rPr>
          <w:rFonts w:hint="eastAsia" w:ascii="仿宋_GB2312" w:eastAsia="仿宋_GB2312"/>
          <w:b/>
          <w:sz w:val="36"/>
          <w:szCs w:val="36"/>
        </w:rPr>
        <w:t>项目名称：中华人民共和国肇庆出入境边防检查站2025年综合楼及办公楼家具采购项目</w:t>
      </w:r>
    </w:p>
    <w:p w14:paraId="5F976E19">
      <w:pPr>
        <w:spacing w:line="360" w:lineRule="auto"/>
        <w:rPr>
          <w:rFonts w:eastAsia="华文中宋"/>
          <w:sz w:val="24"/>
          <w:szCs w:val="21"/>
        </w:rPr>
      </w:pPr>
    </w:p>
    <w:p w14:paraId="1106D4A3">
      <w:pPr>
        <w:spacing w:line="360" w:lineRule="auto"/>
        <w:rPr>
          <w:rFonts w:eastAsia="华文中宋"/>
          <w:sz w:val="24"/>
          <w:szCs w:val="21"/>
        </w:rPr>
      </w:pPr>
    </w:p>
    <w:p w14:paraId="7CB63D1E">
      <w:pPr>
        <w:spacing w:line="360" w:lineRule="auto"/>
        <w:rPr>
          <w:rFonts w:eastAsia="华文中宋"/>
          <w:sz w:val="24"/>
          <w:szCs w:val="21"/>
        </w:rPr>
      </w:pPr>
    </w:p>
    <w:p w14:paraId="0778D324">
      <w:pPr>
        <w:snapToGrid w:val="0"/>
        <w:spacing w:before="156" w:beforeLines="50"/>
        <w:jc w:val="center"/>
        <w:rPr>
          <w:rFonts w:ascii="仿宋_GB2312" w:eastAsia="仿宋_GB2312"/>
          <w:b/>
          <w:sz w:val="36"/>
          <w:szCs w:val="36"/>
        </w:rPr>
      </w:pPr>
      <w:bookmarkStart w:id="1" w:name="回填数据_采购人_单位名称_1"/>
      <w:r>
        <w:rPr>
          <w:rFonts w:hint="eastAsia" w:ascii="仿宋_GB2312" w:eastAsia="仿宋_GB2312"/>
          <w:b/>
          <w:sz w:val="36"/>
          <w:szCs w:val="36"/>
        </w:rPr>
        <w:t>中华人民共和国肇庆出入境边防检查站</w:t>
      </w:r>
    </w:p>
    <w:bookmarkEnd w:id="1"/>
    <w:p w14:paraId="3FB05924">
      <w:pPr>
        <w:snapToGrid w:val="0"/>
        <w:spacing w:before="156" w:beforeLines="50"/>
        <w:jc w:val="center"/>
        <w:rPr>
          <w:rFonts w:ascii="仿宋_GB2312" w:eastAsia="仿宋_GB2312"/>
          <w:b/>
          <w:color w:val="auto"/>
          <w:sz w:val="36"/>
          <w:szCs w:val="36"/>
        </w:rPr>
      </w:pPr>
      <w:r>
        <w:rPr>
          <w:rFonts w:hint="eastAsia" w:ascii="仿宋_GB2312" w:eastAsia="仿宋_GB2312"/>
          <w:b/>
          <w:color w:val="auto"/>
          <w:sz w:val="36"/>
          <w:szCs w:val="36"/>
        </w:rPr>
        <w:t>肇庆采联采购招标有限公司</w:t>
      </w:r>
    </w:p>
    <w:p w14:paraId="6EFCB5D0">
      <w:pPr>
        <w:snapToGrid w:val="0"/>
        <w:spacing w:before="156" w:beforeLines="50"/>
        <w:jc w:val="center"/>
        <w:rPr>
          <w:rFonts w:ascii="仿宋_GB2312" w:eastAsia="仿宋_GB2312"/>
          <w:b/>
          <w:color w:val="auto"/>
          <w:sz w:val="40"/>
          <w:szCs w:val="40"/>
        </w:rPr>
        <w:sectPr>
          <w:headerReference r:id="rId7" w:type="first"/>
          <w:footerReference r:id="rId9" w:type="first"/>
          <w:headerReference r:id="rId5" w:type="default"/>
          <w:headerReference r:id="rId6" w:type="even"/>
          <w:footerReference r:id="rId8" w:type="even"/>
          <w:pgSz w:w="11906" w:h="16838"/>
          <w:pgMar w:top="1440" w:right="1466" w:bottom="1440" w:left="1800" w:header="567" w:footer="992" w:gutter="0"/>
          <w:cols w:space="720" w:num="1"/>
          <w:docGrid w:type="linesAndChars" w:linePitch="312" w:charSpace="0"/>
        </w:sectPr>
      </w:pPr>
      <w:bookmarkStart w:id="2" w:name="回填数据_当前时间_时间大写_1"/>
      <w:r>
        <w:rPr>
          <w:rFonts w:hint="eastAsia" w:ascii="仿宋_GB2312" w:eastAsia="仿宋_GB2312"/>
          <w:b/>
          <w:color w:val="auto"/>
          <w:sz w:val="36"/>
          <w:szCs w:val="36"/>
          <w:lang w:eastAsia="zh-CN"/>
        </w:rPr>
        <w:t>2025</w:t>
      </w:r>
      <w:r>
        <w:rPr>
          <w:rFonts w:hint="eastAsia" w:ascii="仿宋_GB2312" w:eastAsia="仿宋_GB2312"/>
          <w:b/>
          <w:color w:val="auto"/>
          <w:sz w:val="36"/>
          <w:szCs w:val="36"/>
        </w:rPr>
        <w:t>年</w:t>
      </w:r>
      <w:r>
        <w:rPr>
          <w:rFonts w:hint="eastAsia" w:ascii="仿宋_GB2312" w:eastAsia="仿宋_GB2312"/>
          <w:b/>
          <w:color w:val="auto"/>
          <w:sz w:val="36"/>
          <w:szCs w:val="36"/>
          <w:lang w:val="en-US" w:eastAsia="zh-CN"/>
        </w:rPr>
        <w:t>06</w:t>
      </w:r>
      <w:r>
        <w:rPr>
          <w:rFonts w:ascii="仿宋_GB2312" w:eastAsia="仿宋_GB2312"/>
          <w:b/>
          <w:color w:val="auto"/>
          <w:sz w:val="36"/>
          <w:szCs w:val="36"/>
        </w:rPr>
        <w:t>月</w:t>
      </w:r>
      <w:bookmarkEnd w:id="2"/>
    </w:p>
    <w:p w14:paraId="5D867A97">
      <w:pPr>
        <w:autoSpaceDE w:val="0"/>
        <w:autoSpaceDN w:val="0"/>
        <w:snapToGrid w:val="0"/>
        <w:spacing w:before="156" w:beforeLines="50" w:after="156" w:afterLines="50"/>
        <w:jc w:val="center"/>
        <w:rPr>
          <w:rFonts w:ascii="黑体" w:hAnsi="黑体" w:eastAsia="黑体"/>
          <w:b/>
          <w:sz w:val="44"/>
          <w:szCs w:val="44"/>
        </w:rPr>
      </w:pPr>
      <w:r>
        <w:rPr>
          <w:rFonts w:hint="eastAsia" w:ascii="黑体" w:hAnsi="黑体" w:eastAsia="黑体"/>
          <w:b/>
          <w:sz w:val="44"/>
          <w:szCs w:val="44"/>
        </w:rPr>
        <w:t>温馨提示！！！</w:t>
      </w:r>
    </w:p>
    <w:p w14:paraId="4ACA29A3">
      <w:pPr>
        <w:numPr>
          <w:ilvl w:val="0"/>
          <w:numId w:val="2"/>
        </w:numPr>
        <w:tabs>
          <w:tab w:val="left" w:pos="709"/>
        </w:tabs>
        <w:spacing w:line="360" w:lineRule="auto"/>
        <w:ind w:left="700" w:hanging="700"/>
        <w:rPr>
          <w:rFonts w:ascii="宋体" w:hAnsi="宋体"/>
          <w:sz w:val="24"/>
        </w:rPr>
      </w:pPr>
      <w:r>
        <w:rPr>
          <w:rFonts w:hint="eastAsia" w:ascii="宋体" w:hAnsi="宋体"/>
          <w:sz w:val="24"/>
        </w:rPr>
        <w:t>如无另行说明，投标文件递交时间为投标截止时间</w:t>
      </w:r>
      <w:r>
        <w:rPr>
          <w:rFonts w:hint="eastAsia" w:ascii="宋体" w:hAnsi="宋体"/>
          <w:b/>
          <w:sz w:val="24"/>
          <w:u w:val="single"/>
        </w:rPr>
        <w:t>前30分钟</w:t>
      </w:r>
      <w:r>
        <w:rPr>
          <w:rFonts w:hint="eastAsia" w:ascii="宋体" w:hAnsi="宋体"/>
          <w:sz w:val="24"/>
        </w:rPr>
        <w:t>内。</w:t>
      </w:r>
    </w:p>
    <w:p w14:paraId="52EED9A8">
      <w:pPr>
        <w:numPr>
          <w:ilvl w:val="0"/>
          <w:numId w:val="2"/>
        </w:numPr>
        <w:tabs>
          <w:tab w:val="left" w:pos="709"/>
        </w:tabs>
        <w:spacing w:line="360" w:lineRule="auto"/>
        <w:ind w:left="700" w:hanging="700"/>
        <w:rPr>
          <w:rFonts w:ascii="宋体" w:hAnsi="宋体"/>
          <w:sz w:val="24"/>
        </w:rPr>
      </w:pPr>
      <w:r>
        <w:rPr>
          <w:rFonts w:hint="eastAsia" w:ascii="宋体" w:hAnsi="宋体"/>
          <w:sz w:val="24"/>
        </w:rPr>
        <w:t>本项目邀请投标人参加开标会议，请</w:t>
      </w:r>
      <w:r>
        <w:rPr>
          <w:rFonts w:hint="eastAsia" w:ascii="宋体" w:hAnsi="宋体"/>
          <w:b/>
          <w:sz w:val="24"/>
        </w:rPr>
        <w:t>适当提前到达</w:t>
      </w:r>
      <w:r>
        <w:rPr>
          <w:rFonts w:hint="eastAsia" w:ascii="宋体" w:hAnsi="宋体"/>
          <w:sz w:val="24"/>
        </w:rPr>
        <w:t>。</w:t>
      </w:r>
    </w:p>
    <w:p w14:paraId="2D06F0E5">
      <w:pPr>
        <w:numPr>
          <w:ilvl w:val="0"/>
          <w:numId w:val="2"/>
        </w:numPr>
        <w:tabs>
          <w:tab w:val="left" w:pos="709"/>
        </w:tabs>
        <w:spacing w:line="360" w:lineRule="auto"/>
        <w:ind w:left="700" w:hanging="700"/>
        <w:rPr>
          <w:rFonts w:ascii="宋体" w:hAnsi="宋体"/>
          <w:sz w:val="24"/>
        </w:rPr>
      </w:pPr>
      <w:r>
        <w:rPr>
          <w:rFonts w:hint="eastAsia" w:ascii="宋体" w:hAnsi="宋体"/>
          <w:sz w:val="24"/>
        </w:rPr>
        <w:t>投标文件应按顺序</w:t>
      </w:r>
      <w:r>
        <w:rPr>
          <w:rFonts w:hint="eastAsia" w:ascii="宋体" w:hAnsi="宋体"/>
          <w:b/>
          <w:sz w:val="24"/>
        </w:rPr>
        <w:t>编制页码</w:t>
      </w:r>
      <w:r>
        <w:rPr>
          <w:rFonts w:hint="eastAsia" w:ascii="宋体" w:hAnsi="宋体"/>
          <w:sz w:val="24"/>
        </w:rPr>
        <w:t>。</w:t>
      </w:r>
    </w:p>
    <w:p w14:paraId="5B555E22">
      <w:pPr>
        <w:numPr>
          <w:ilvl w:val="0"/>
          <w:numId w:val="2"/>
        </w:numPr>
        <w:tabs>
          <w:tab w:val="left" w:pos="709"/>
        </w:tabs>
        <w:spacing w:line="360" w:lineRule="auto"/>
        <w:ind w:left="700" w:hanging="700"/>
        <w:rPr>
          <w:rFonts w:ascii="宋体" w:hAnsi="宋体"/>
          <w:sz w:val="24"/>
        </w:rPr>
      </w:pPr>
      <w:r>
        <w:rPr>
          <w:rFonts w:hint="eastAsia" w:ascii="宋体" w:hAnsi="宋体"/>
          <w:sz w:val="24"/>
        </w:rPr>
        <w:t>请仔细检查投标文件是否已按招标文件要求</w:t>
      </w:r>
      <w:r>
        <w:rPr>
          <w:rFonts w:hint="eastAsia" w:ascii="宋体" w:hAnsi="宋体"/>
          <w:b/>
          <w:sz w:val="24"/>
        </w:rPr>
        <w:t>盖章、签名、签署日期</w:t>
      </w:r>
      <w:r>
        <w:rPr>
          <w:rFonts w:hint="eastAsia" w:ascii="宋体" w:hAnsi="宋体"/>
          <w:sz w:val="24"/>
        </w:rPr>
        <w:t>。</w:t>
      </w:r>
    </w:p>
    <w:p w14:paraId="65A43C18">
      <w:pPr>
        <w:numPr>
          <w:ilvl w:val="0"/>
          <w:numId w:val="2"/>
        </w:numPr>
        <w:tabs>
          <w:tab w:val="left" w:pos="709"/>
        </w:tabs>
        <w:spacing w:line="360" w:lineRule="auto"/>
        <w:ind w:left="700" w:hanging="700"/>
        <w:rPr>
          <w:rFonts w:ascii="宋体" w:hAnsi="宋体"/>
          <w:sz w:val="24"/>
        </w:rPr>
      </w:pPr>
      <w:r>
        <w:rPr>
          <w:rFonts w:hint="eastAsia" w:ascii="宋体" w:hAnsi="宋体"/>
          <w:sz w:val="24"/>
        </w:rPr>
        <w:t>请正确填写《开标一览表（报价表）》、《投标分项报价表》(如有)。</w:t>
      </w:r>
    </w:p>
    <w:p w14:paraId="3AA464C6">
      <w:pPr>
        <w:numPr>
          <w:ilvl w:val="0"/>
          <w:numId w:val="2"/>
        </w:numPr>
        <w:tabs>
          <w:tab w:val="left" w:pos="709"/>
        </w:tabs>
        <w:spacing w:line="360" w:lineRule="auto"/>
        <w:ind w:left="700" w:hanging="700"/>
        <w:rPr>
          <w:rFonts w:ascii="宋体" w:hAnsi="宋体"/>
          <w:sz w:val="24"/>
        </w:rPr>
      </w:pPr>
      <w:r>
        <w:rPr>
          <w:rFonts w:hint="eastAsia" w:ascii="宋体" w:hAnsi="宋体"/>
          <w:sz w:val="24"/>
        </w:rPr>
        <w:t>如投标产品属于许可证管理范围内的，须提交相应的许可证复印件。</w:t>
      </w:r>
    </w:p>
    <w:p w14:paraId="0A7B03BB">
      <w:pPr>
        <w:numPr>
          <w:ilvl w:val="0"/>
          <w:numId w:val="2"/>
        </w:numPr>
        <w:tabs>
          <w:tab w:val="left" w:pos="709"/>
        </w:tabs>
        <w:spacing w:line="360" w:lineRule="auto"/>
        <w:ind w:left="700" w:hanging="700"/>
        <w:rPr>
          <w:rFonts w:ascii="宋体" w:hAnsi="宋体"/>
          <w:sz w:val="24"/>
        </w:rPr>
      </w:pPr>
      <w:r>
        <w:rPr>
          <w:rFonts w:hint="eastAsia" w:ascii="宋体" w:hAnsi="宋体" w:cs="宋体"/>
          <w:sz w:val="24"/>
        </w:rPr>
        <w:t>分公司投标，须取得</w:t>
      </w:r>
      <w:r>
        <w:rPr>
          <w:rFonts w:hint="eastAsia" w:ascii="宋体" w:hAnsi="宋体" w:cs="黑体"/>
          <w:sz w:val="24"/>
        </w:rPr>
        <w:t>具有法人资格的总公司</w:t>
      </w:r>
      <w:r>
        <w:rPr>
          <w:rStyle w:val="58"/>
          <w:rFonts w:hint="eastAsia" w:ascii="宋体" w:hAnsi="宋体"/>
          <w:sz w:val="24"/>
          <w:szCs w:val="24"/>
        </w:rPr>
        <w:t>（总所）</w:t>
      </w:r>
      <w:r>
        <w:rPr>
          <w:rFonts w:hint="eastAsia" w:ascii="宋体" w:hAnsi="宋体" w:cs="黑体"/>
          <w:sz w:val="24"/>
        </w:rPr>
        <w:t>出具给分公司的授权书，并提供总公司</w:t>
      </w:r>
      <w:r>
        <w:rPr>
          <w:rStyle w:val="58"/>
          <w:rFonts w:hint="eastAsia" w:ascii="宋体" w:hAnsi="宋体"/>
          <w:sz w:val="24"/>
          <w:szCs w:val="24"/>
        </w:rPr>
        <w:t>（总所）</w:t>
      </w:r>
      <w:r>
        <w:rPr>
          <w:rFonts w:hint="eastAsia" w:ascii="宋体" w:hAnsi="宋体" w:cs="黑体"/>
          <w:sz w:val="24"/>
        </w:rPr>
        <w:t>和分公司的营业执照（执业许可证）复印件。</w:t>
      </w:r>
      <w:r>
        <w:rPr>
          <w:rStyle w:val="58"/>
          <w:rFonts w:hint="eastAsia" w:ascii="宋体" w:hAnsi="宋体"/>
          <w:sz w:val="24"/>
          <w:szCs w:val="24"/>
        </w:rPr>
        <w:t>已由总公司（总所）授权的，总公司（总所）取得的相关资</w:t>
      </w:r>
      <w:r>
        <w:rPr>
          <w:rStyle w:val="58"/>
          <w:rFonts w:hint="eastAsia" w:ascii="宋体" w:hAnsi="宋体"/>
          <w:sz w:val="24"/>
          <w:szCs w:val="24"/>
          <w:highlight w:val="white"/>
        </w:rPr>
        <w:t>质证书对分公司有效，法律法规或者行业另有规定的除外</w:t>
      </w:r>
      <w:r>
        <w:rPr>
          <w:rStyle w:val="58"/>
          <w:rFonts w:hint="eastAsia" w:ascii="宋体" w:hAnsi="宋体"/>
          <w:sz w:val="24"/>
          <w:szCs w:val="24"/>
        </w:rPr>
        <w:t>。</w:t>
      </w:r>
    </w:p>
    <w:p w14:paraId="5AF5BC35">
      <w:pPr>
        <w:numPr>
          <w:ilvl w:val="0"/>
          <w:numId w:val="2"/>
        </w:numPr>
        <w:tabs>
          <w:tab w:val="left" w:pos="709"/>
        </w:tabs>
        <w:spacing w:line="360" w:lineRule="auto"/>
        <w:ind w:left="700" w:hanging="700"/>
        <w:rPr>
          <w:rFonts w:ascii="宋体" w:hAnsi="宋体"/>
          <w:sz w:val="24"/>
        </w:rPr>
      </w:pPr>
      <w:r>
        <w:rPr>
          <w:rFonts w:ascii="宋体" w:hAnsi="宋体"/>
          <w:sz w:val="24"/>
        </w:rPr>
        <w:t>递交投标文件前请仔细检查投标文件是否已胶装成册、已密封完好。</w:t>
      </w:r>
    </w:p>
    <w:p w14:paraId="3113039B">
      <w:pPr>
        <w:numPr>
          <w:ilvl w:val="0"/>
          <w:numId w:val="2"/>
        </w:numPr>
        <w:tabs>
          <w:tab w:val="left" w:pos="709"/>
        </w:tabs>
        <w:snapToGrid w:val="0"/>
        <w:spacing w:line="400" w:lineRule="exact"/>
        <w:ind w:left="700" w:hanging="700"/>
        <w:rPr>
          <w:rFonts w:ascii="宋体" w:hAnsi="宋体"/>
          <w:sz w:val="24"/>
        </w:rPr>
      </w:pPr>
      <w:r>
        <w:rPr>
          <w:rFonts w:hint="eastAsia" w:ascii="宋体" w:hAnsi="宋体"/>
          <w:sz w:val="24"/>
        </w:rPr>
        <w:t>投标人如需对项目提出询问或质疑，应按招标文件附件中的询问函和质疑函的格式提交。</w:t>
      </w:r>
    </w:p>
    <w:p w14:paraId="5C9D6C77">
      <w:pPr>
        <w:numPr>
          <w:ilvl w:val="0"/>
          <w:numId w:val="2"/>
        </w:numPr>
        <w:tabs>
          <w:tab w:val="left" w:pos="709"/>
        </w:tabs>
        <w:snapToGrid w:val="0"/>
        <w:spacing w:line="400" w:lineRule="exact"/>
        <w:ind w:left="709" w:hanging="709"/>
      </w:pPr>
      <w:r>
        <w:rPr>
          <w:rFonts w:hint="eastAsia" w:ascii="宋体" w:hAnsi="宋体"/>
          <w:sz w:val="24"/>
        </w:rPr>
        <w:t>投标文件建议采用A4纸、双面打印、胶装。</w:t>
      </w:r>
    </w:p>
    <w:p w14:paraId="3AE2E986">
      <w:pPr>
        <w:numPr>
          <w:ilvl w:val="0"/>
          <w:numId w:val="2"/>
        </w:numPr>
        <w:tabs>
          <w:tab w:val="left" w:pos="709"/>
        </w:tabs>
        <w:spacing w:line="360" w:lineRule="auto"/>
        <w:ind w:left="700" w:hanging="700"/>
        <w:rPr>
          <w:rFonts w:ascii="宋体" w:hAnsi="宋体"/>
          <w:color w:val="00B0F0"/>
          <w:sz w:val="24"/>
        </w:rPr>
      </w:pPr>
      <w:r>
        <w:rPr>
          <w:rFonts w:hint="eastAsia" w:ascii="宋体" w:hAnsi="宋体"/>
          <w:sz w:val="24"/>
        </w:rPr>
        <w:t>上述提示内容非招标文件的组成部分，仅为善意提醒。如有不一致的地方，以招标文件为准。</w:t>
      </w:r>
    </w:p>
    <w:p w14:paraId="1F31B1E0">
      <w:pPr>
        <w:spacing w:line="360" w:lineRule="auto"/>
        <w:jc w:val="center"/>
        <w:rPr>
          <w:rFonts w:ascii="宋体" w:hAnsi="宋体"/>
          <w:b/>
          <w:color w:val="auto"/>
          <w:sz w:val="24"/>
        </w:rPr>
      </w:pPr>
      <w:r>
        <w:rPr>
          <w:rFonts w:ascii="宋体" w:hAnsi="宋体"/>
          <w:color w:val="auto"/>
          <w:sz w:val="24"/>
        </w:rPr>
        <w:br w:type="page"/>
      </w:r>
      <w:bookmarkStart w:id="3" w:name="_Toc435115363"/>
      <w:bookmarkStart w:id="4" w:name="_Toc435114676"/>
      <w:bookmarkStart w:id="5" w:name="_Toc292267790"/>
      <w:bookmarkStart w:id="6" w:name="_Toc435115051"/>
    </w:p>
    <w:p w14:paraId="3036FF0C">
      <w:pPr>
        <w:spacing w:line="360" w:lineRule="auto"/>
        <w:jc w:val="center"/>
        <w:rPr>
          <w:rFonts w:ascii="宋体" w:hAnsi="宋体"/>
          <w:b/>
          <w:color w:val="auto"/>
          <w:sz w:val="44"/>
          <w:szCs w:val="44"/>
        </w:rPr>
      </w:pPr>
      <w:r>
        <w:rPr>
          <w:rFonts w:hint="eastAsia" w:ascii="宋体" w:hAnsi="宋体"/>
          <w:b/>
          <w:color w:val="auto"/>
          <w:sz w:val="44"/>
          <w:szCs w:val="44"/>
        </w:rPr>
        <w:t>目   录</w:t>
      </w:r>
    </w:p>
    <w:bookmarkEnd w:id="3"/>
    <w:bookmarkEnd w:id="4"/>
    <w:bookmarkEnd w:id="5"/>
    <w:p w14:paraId="00465569">
      <w:pPr>
        <w:pStyle w:val="27"/>
        <w:tabs>
          <w:tab w:val="right" w:leader="dot" w:pos="10064"/>
        </w:tabs>
        <w:rPr>
          <w:rFonts w:ascii="宋体" w:hAnsi="宋体" w:cs="宋体"/>
          <w:color w:val="auto"/>
          <w:sz w:val="24"/>
          <w:szCs w:val="24"/>
        </w:rPr>
      </w:pPr>
      <w:bookmarkStart w:id="7" w:name="_Toc435514842"/>
      <w:r>
        <w:rPr>
          <w:rFonts w:hint="eastAsia" w:ascii="宋体" w:hAnsi="宋体" w:cs="宋体"/>
          <w:bCs w:val="0"/>
          <w:caps w:val="0"/>
          <w:color w:val="auto"/>
          <w:sz w:val="24"/>
          <w:szCs w:val="24"/>
        </w:rPr>
        <w:fldChar w:fldCharType="begin"/>
      </w:r>
      <w:r>
        <w:rPr>
          <w:rFonts w:hint="eastAsia" w:ascii="宋体" w:hAnsi="宋体" w:cs="宋体"/>
          <w:bCs w:val="0"/>
          <w:caps w:val="0"/>
          <w:color w:val="auto"/>
          <w:sz w:val="24"/>
          <w:szCs w:val="24"/>
        </w:rPr>
        <w:instrText xml:space="preserve"> TOC \o "1-3" \h \z \u </w:instrText>
      </w:r>
      <w:r>
        <w:rPr>
          <w:rFonts w:hint="eastAsia" w:ascii="宋体" w:hAnsi="宋体" w:cs="宋体"/>
          <w:bCs w:val="0"/>
          <w:caps w:val="0"/>
          <w:color w:val="auto"/>
          <w:sz w:val="24"/>
          <w:szCs w:val="24"/>
        </w:rPr>
        <w:fldChar w:fldCharType="separate"/>
      </w:r>
      <w:r>
        <w:rPr>
          <w:color w:val="auto"/>
        </w:rPr>
        <w:fldChar w:fldCharType="begin"/>
      </w:r>
      <w:r>
        <w:rPr>
          <w:color w:val="auto"/>
        </w:rPr>
        <w:instrText xml:space="preserve"> HYPERLINK \l "_Toc29672" </w:instrText>
      </w:r>
      <w:r>
        <w:rPr>
          <w:color w:val="auto"/>
        </w:rPr>
        <w:fldChar w:fldCharType="separate"/>
      </w:r>
      <w:r>
        <w:rPr>
          <w:rFonts w:hint="eastAsia" w:ascii="宋体" w:hAnsi="宋体" w:cs="宋体"/>
          <w:color w:val="auto"/>
          <w:sz w:val="24"/>
          <w:szCs w:val="24"/>
        </w:rPr>
        <w:t>第一章 投标邀请</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_Toc29672 \h </w:instrText>
      </w:r>
      <w:r>
        <w:rPr>
          <w:rFonts w:hint="eastAsia" w:ascii="宋体" w:hAnsi="宋体" w:cs="宋体"/>
          <w:color w:val="auto"/>
          <w:sz w:val="24"/>
          <w:szCs w:val="24"/>
        </w:rPr>
        <w:fldChar w:fldCharType="separate"/>
      </w:r>
      <w:r>
        <w:rPr>
          <w:rFonts w:hint="eastAsia" w:ascii="宋体" w:hAnsi="宋体" w:cs="宋体"/>
          <w:color w:val="auto"/>
          <w:sz w:val="24"/>
          <w:szCs w:val="24"/>
        </w:rPr>
        <w:t>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2192457">
      <w:pPr>
        <w:pStyle w:val="27"/>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"_Toc29431"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_Toc29431 \h </w:instrText>
      </w:r>
      <w:r>
        <w:rPr>
          <w:rFonts w:hint="eastAsia" w:ascii="宋体" w:hAnsi="宋体" w:cs="宋体"/>
          <w:color w:val="auto"/>
          <w:sz w:val="24"/>
          <w:szCs w:val="24"/>
        </w:rPr>
        <w:fldChar w:fldCharType="separate"/>
      </w:r>
      <w:r>
        <w:rPr>
          <w:rFonts w:hint="eastAsia" w:ascii="宋体" w:hAnsi="宋体" w:cs="宋体"/>
          <w:color w:val="auto"/>
          <w:sz w:val="24"/>
          <w:szCs w:val="24"/>
        </w:rPr>
        <w:t>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448EFF9">
      <w:pPr>
        <w:pStyle w:val="27"/>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"_Toc23943" </w:instrText>
      </w:r>
      <w:r>
        <w:rPr>
          <w:color w:val="auto"/>
        </w:rPr>
        <w:fldChar w:fldCharType="separate"/>
      </w:r>
      <w:r>
        <w:rPr>
          <w:rFonts w:hint="eastAsia" w:ascii="宋体" w:hAnsi="宋体" w:cs="宋体"/>
          <w:color w:val="auto"/>
          <w:sz w:val="24"/>
          <w:szCs w:val="24"/>
        </w:rPr>
        <w:t>第三章 评标方法和标准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_Toc23943 \h </w:instrText>
      </w:r>
      <w:r>
        <w:rPr>
          <w:rFonts w:hint="eastAsia" w:ascii="宋体" w:hAnsi="宋体" w:cs="宋体"/>
          <w:color w:val="auto"/>
          <w:sz w:val="24"/>
          <w:szCs w:val="24"/>
        </w:rPr>
        <w:fldChar w:fldCharType="separate"/>
      </w:r>
      <w:r>
        <w:rPr>
          <w:rFonts w:hint="eastAsia"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52CCB41">
      <w:pPr>
        <w:pStyle w:val="27"/>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"_Toc785" </w:instrText>
      </w:r>
      <w:r>
        <w:rPr>
          <w:color w:val="auto"/>
        </w:rPr>
        <w:fldChar w:fldCharType="separate"/>
      </w:r>
      <w:r>
        <w:rPr>
          <w:rFonts w:hint="eastAsia" w:ascii="宋体" w:hAnsi="宋体" w:cs="宋体"/>
          <w:color w:val="auto"/>
          <w:sz w:val="24"/>
          <w:szCs w:val="24"/>
        </w:rPr>
        <w:t>第四章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_Toc785 \h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3B0B984">
      <w:pPr>
        <w:pStyle w:val="31"/>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"_Toc19827" </w:instrText>
      </w:r>
      <w:r>
        <w:rPr>
          <w:color w:val="auto"/>
        </w:rPr>
        <w:fldChar w:fldCharType="separate"/>
      </w:r>
      <w:r>
        <w:rPr>
          <w:rFonts w:hint="eastAsia" w:ascii="宋体" w:hAnsi="宋体" w:cs="宋体"/>
          <w:bCs/>
          <w:color w:val="auto"/>
          <w:sz w:val="24"/>
          <w:szCs w:val="24"/>
        </w:rPr>
        <w:t>第一部分 投标人须知前附表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_Toc19827 \h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832FB28">
      <w:pPr>
        <w:pStyle w:val="31"/>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"_Toc15680" </w:instrText>
      </w:r>
      <w:r>
        <w:rPr>
          <w:color w:val="auto"/>
        </w:rPr>
        <w:fldChar w:fldCharType="separate"/>
      </w:r>
      <w:r>
        <w:rPr>
          <w:rFonts w:hint="eastAsia" w:ascii="宋体" w:hAnsi="宋体" w:cs="宋体"/>
          <w:bCs/>
          <w:color w:val="auto"/>
          <w:sz w:val="24"/>
          <w:szCs w:val="24"/>
        </w:rPr>
        <w:t>第二部分 投标人须知通用条款</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_Toc15680 \h </w:instrText>
      </w:r>
      <w:r>
        <w:rPr>
          <w:rFonts w:hint="eastAsia" w:ascii="宋体" w:hAnsi="宋体" w:cs="宋体"/>
          <w:color w:val="auto"/>
          <w:sz w:val="24"/>
          <w:szCs w:val="24"/>
        </w:rPr>
        <w:fldChar w:fldCharType="separate"/>
      </w:r>
      <w:r>
        <w:rPr>
          <w:rFonts w:hint="eastAsia" w:ascii="宋体" w:hAnsi="宋体" w:cs="宋体"/>
          <w:color w:val="auto"/>
          <w:sz w:val="24"/>
          <w:szCs w:val="24"/>
        </w:rPr>
        <w:t>39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5D6B67C">
      <w:pPr>
        <w:pStyle w:val="19"/>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"_Toc16689" </w:instrText>
      </w:r>
      <w:r>
        <w:rPr>
          <w:color w:val="auto"/>
        </w:rPr>
        <w:fldChar w:fldCharType="separate"/>
      </w:r>
      <w:r>
        <w:rPr>
          <w:rFonts w:hint="eastAsia" w:ascii="宋体" w:hAnsi="宋体" w:cs="宋体"/>
          <w:color w:val="auto"/>
          <w:sz w:val="24"/>
          <w:szCs w:val="24"/>
        </w:rPr>
        <w:t>一、 总</w:t>
      </w:r>
      <w:r>
        <w:rPr>
          <w:rFonts w:hint="eastAsia" w:ascii="宋体" w:hAnsi="宋体" w:cs="宋体"/>
          <w:color w:val="auto"/>
          <w:sz w:val="24"/>
          <w:szCs w:val="24"/>
          <w:lang w:eastAsia="zh-TW"/>
        </w:rPr>
        <w:t xml:space="preserve"> </w:t>
      </w:r>
      <w:r>
        <w:rPr>
          <w:rFonts w:hint="eastAsia" w:ascii="宋体" w:hAnsi="宋体" w:cs="宋体"/>
          <w:color w:val="auto"/>
          <w:sz w:val="24"/>
          <w:szCs w:val="24"/>
        </w:rPr>
        <w:t>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_Toc16689 \h </w:instrText>
      </w:r>
      <w:r>
        <w:rPr>
          <w:rFonts w:hint="eastAsia" w:ascii="宋体" w:hAnsi="宋体" w:cs="宋体"/>
          <w:color w:val="auto"/>
          <w:sz w:val="24"/>
          <w:szCs w:val="24"/>
        </w:rPr>
        <w:fldChar w:fldCharType="separate"/>
      </w:r>
      <w:r>
        <w:rPr>
          <w:rFonts w:hint="eastAsia" w:ascii="宋体" w:hAnsi="宋体" w:cs="宋体"/>
          <w:color w:val="auto"/>
          <w:sz w:val="24"/>
          <w:szCs w:val="24"/>
        </w:rPr>
        <w:t>39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E1CEA37">
      <w:pPr>
        <w:pStyle w:val="19"/>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"_Toc15043" </w:instrText>
      </w:r>
      <w:r>
        <w:rPr>
          <w:color w:val="auto"/>
        </w:rPr>
        <w:fldChar w:fldCharType="separate"/>
      </w:r>
      <w:r>
        <w:rPr>
          <w:rFonts w:hint="eastAsia" w:ascii="宋体" w:hAnsi="宋体" w:cs="宋体"/>
          <w:color w:val="auto"/>
          <w:sz w:val="24"/>
          <w:szCs w:val="24"/>
          <w:lang w:eastAsia="zh-TW"/>
        </w:rPr>
        <w:t>二、 招标文件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_Toc15043 \h </w:instrText>
      </w:r>
      <w:r>
        <w:rPr>
          <w:rFonts w:hint="eastAsia" w:ascii="宋体" w:hAnsi="宋体" w:cs="宋体"/>
          <w:color w:val="auto"/>
          <w:sz w:val="24"/>
          <w:szCs w:val="24"/>
        </w:rPr>
        <w:fldChar w:fldCharType="separate"/>
      </w:r>
      <w:r>
        <w:rPr>
          <w:rFonts w:hint="eastAsia" w:ascii="宋体" w:hAnsi="宋体" w:cs="宋体"/>
          <w:color w:val="auto"/>
          <w:sz w:val="24"/>
          <w:szCs w:val="24"/>
        </w:rPr>
        <w:t>40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4A9ED4B">
      <w:pPr>
        <w:pStyle w:val="19"/>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"_Toc32655" </w:instrText>
      </w:r>
      <w:r>
        <w:rPr>
          <w:color w:val="auto"/>
        </w:rPr>
        <w:fldChar w:fldCharType="separate"/>
      </w:r>
      <w:r>
        <w:rPr>
          <w:rFonts w:hint="eastAsia" w:ascii="宋体" w:hAnsi="宋体" w:cs="宋体"/>
          <w:color w:val="auto"/>
          <w:sz w:val="24"/>
          <w:szCs w:val="24"/>
          <w:lang w:eastAsia="zh-TW"/>
        </w:rPr>
        <w:t>三、 投标文件的编制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_Toc32655 \h </w:instrText>
      </w:r>
      <w:r>
        <w:rPr>
          <w:rFonts w:hint="eastAsia" w:ascii="宋体" w:hAnsi="宋体" w:cs="宋体"/>
          <w:color w:val="auto"/>
          <w:sz w:val="24"/>
          <w:szCs w:val="24"/>
        </w:rPr>
        <w:fldChar w:fldCharType="separate"/>
      </w:r>
      <w:r>
        <w:rPr>
          <w:rFonts w:hint="eastAsia" w:ascii="宋体" w:hAnsi="宋体" w:cs="宋体"/>
          <w:color w:val="auto"/>
          <w:sz w:val="24"/>
          <w:szCs w:val="24"/>
        </w:rPr>
        <w:t>41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370F4F2">
      <w:pPr>
        <w:pStyle w:val="19"/>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"_Toc6038" </w:instrText>
      </w:r>
      <w:r>
        <w:rPr>
          <w:color w:val="auto"/>
        </w:rPr>
        <w:fldChar w:fldCharType="separate"/>
      </w:r>
      <w:r>
        <w:rPr>
          <w:rFonts w:hint="eastAsia" w:ascii="宋体" w:hAnsi="宋体" w:cs="宋体"/>
          <w:color w:val="auto"/>
          <w:sz w:val="24"/>
          <w:szCs w:val="24"/>
          <w:lang w:eastAsia="zh-TW"/>
        </w:rPr>
        <w:t>四、 投标文件的递交</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_Toc6038 \h </w:instrText>
      </w:r>
      <w:r>
        <w:rPr>
          <w:rFonts w:hint="eastAsia" w:ascii="宋体" w:hAnsi="宋体" w:cs="宋体"/>
          <w:color w:val="auto"/>
          <w:sz w:val="24"/>
          <w:szCs w:val="24"/>
        </w:rPr>
        <w:fldChar w:fldCharType="separate"/>
      </w:r>
      <w:r>
        <w:rPr>
          <w:rFonts w:hint="eastAsia" w:ascii="宋体" w:hAnsi="宋体" w:cs="宋体"/>
          <w:color w:val="auto"/>
          <w:sz w:val="24"/>
          <w:szCs w:val="24"/>
        </w:rPr>
        <w:t>44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1781785">
      <w:pPr>
        <w:pStyle w:val="19"/>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"_Toc27506" </w:instrText>
      </w:r>
      <w:r>
        <w:rPr>
          <w:color w:val="auto"/>
        </w:rPr>
        <w:fldChar w:fldCharType="separate"/>
      </w:r>
      <w:r>
        <w:rPr>
          <w:rFonts w:hint="eastAsia" w:ascii="宋体" w:hAnsi="宋体" w:cs="宋体"/>
          <w:color w:val="auto"/>
          <w:sz w:val="24"/>
          <w:szCs w:val="24"/>
          <w:lang w:eastAsia="zh-TW"/>
        </w:rPr>
        <w:t>五、 开标、评标、定标与合同签订</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_Toc27506 \h </w:instrText>
      </w:r>
      <w:r>
        <w:rPr>
          <w:rFonts w:hint="eastAsia" w:ascii="宋体" w:hAnsi="宋体" w:cs="宋体"/>
          <w:color w:val="auto"/>
          <w:sz w:val="24"/>
          <w:szCs w:val="24"/>
        </w:rPr>
        <w:fldChar w:fldCharType="separate"/>
      </w:r>
      <w:r>
        <w:rPr>
          <w:rFonts w:hint="eastAsia" w:ascii="宋体" w:hAnsi="宋体" w:cs="宋体"/>
          <w:color w:val="auto"/>
          <w:sz w:val="24"/>
          <w:szCs w:val="24"/>
        </w:rPr>
        <w:t>45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DE46F49">
      <w:pPr>
        <w:pStyle w:val="19"/>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"_Toc28280" </w:instrText>
      </w:r>
      <w:r>
        <w:rPr>
          <w:color w:val="auto"/>
        </w:rPr>
        <w:fldChar w:fldCharType="separate"/>
      </w:r>
      <w:r>
        <w:rPr>
          <w:rFonts w:hint="eastAsia" w:ascii="宋体" w:hAnsi="宋体" w:cs="宋体"/>
          <w:color w:val="auto"/>
          <w:sz w:val="24"/>
          <w:szCs w:val="24"/>
          <w:lang w:eastAsia="zh-TW"/>
        </w:rPr>
        <w:t>六、 询问、质疑</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_Toc28280 \h </w:instrText>
      </w:r>
      <w:r>
        <w:rPr>
          <w:rFonts w:hint="eastAsia" w:ascii="宋体" w:hAnsi="宋体" w:cs="宋体"/>
          <w:color w:val="auto"/>
          <w:sz w:val="24"/>
          <w:szCs w:val="24"/>
        </w:rPr>
        <w:fldChar w:fldCharType="separate"/>
      </w:r>
      <w:r>
        <w:rPr>
          <w:rFonts w:hint="eastAsia" w:ascii="宋体" w:hAnsi="宋体" w:cs="宋体"/>
          <w:color w:val="auto"/>
          <w:sz w:val="24"/>
          <w:szCs w:val="24"/>
        </w:rPr>
        <w:t>50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841A901">
      <w:pPr>
        <w:pStyle w:val="27"/>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"_Toc12871" </w:instrText>
      </w:r>
      <w:r>
        <w:rPr>
          <w:color w:val="auto"/>
        </w:rPr>
        <w:fldChar w:fldCharType="separate"/>
      </w:r>
      <w:r>
        <w:rPr>
          <w:rFonts w:hint="eastAsia" w:ascii="宋体" w:hAnsi="宋体" w:cs="宋体"/>
          <w:color w:val="auto"/>
          <w:sz w:val="24"/>
          <w:szCs w:val="24"/>
        </w:rPr>
        <w:t>第五章 合同格式条款</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_Toc12871 \h </w:instrText>
      </w:r>
      <w:r>
        <w:rPr>
          <w:rFonts w:hint="eastAsia" w:ascii="宋体" w:hAnsi="宋体" w:cs="宋体"/>
          <w:color w:val="auto"/>
          <w:sz w:val="24"/>
          <w:szCs w:val="24"/>
        </w:rPr>
        <w:fldChar w:fldCharType="separate"/>
      </w:r>
      <w:r>
        <w:rPr>
          <w:rFonts w:hint="eastAsia" w:ascii="宋体" w:hAnsi="宋体" w:cs="宋体"/>
          <w:color w:val="auto"/>
          <w:sz w:val="24"/>
          <w:szCs w:val="24"/>
        </w:rPr>
        <w:t>56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FEB4030">
      <w:pPr>
        <w:pStyle w:val="27"/>
        <w:tabs>
          <w:tab w:val="right" w:leader="dot" w:pos="10064"/>
        </w:tabs>
        <w:rPr>
          <w:rFonts w:ascii="宋体" w:hAnsi="宋体" w:cs="宋体"/>
          <w:color w:val="auto"/>
          <w:sz w:val="24"/>
          <w:szCs w:val="24"/>
        </w:rPr>
      </w:pPr>
      <w:r>
        <w:rPr>
          <w:color w:val="auto"/>
        </w:rPr>
        <w:fldChar w:fldCharType="begin"/>
      </w:r>
      <w:r>
        <w:rPr>
          <w:color w:val="auto"/>
        </w:rPr>
        <w:instrText xml:space="preserve"> HYPERLINK \l "_Toc26152" </w:instrText>
      </w:r>
      <w:r>
        <w:rPr>
          <w:color w:val="auto"/>
        </w:rPr>
        <w:fldChar w:fldCharType="separate"/>
      </w:r>
      <w:r>
        <w:rPr>
          <w:rFonts w:hint="eastAsia" w:ascii="宋体" w:hAnsi="宋体" w:cs="宋体"/>
          <w:color w:val="auto"/>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_Toc26152 \h </w:instrText>
      </w:r>
      <w:r>
        <w:rPr>
          <w:rFonts w:hint="eastAsia" w:ascii="宋体" w:hAnsi="宋体" w:cs="宋体"/>
          <w:color w:val="auto"/>
          <w:sz w:val="24"/>
          <w:szCs w:val="24"/>
        </w:rPr>
        <w:fldChar w:fldCharType="separate"/>
      </w:r>
      <w:r>
        <w:rPr>
          <w:rFonts w:hint="eastAsia" w:ascii="宋体" w:hAnsi="宋体" w:cs="宋体"/>
          <w:color w:val="auto"/>
          <w:sz w:val="24"/>
          <w:szCs w:val="24"/>
        </w:rPr>
        <w:t>60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C7B55D3">
      <w:pPr>
        <w:jc w:val="center"/>
        <w:rPr>
          <w:rFonts w:ascii="宋体" w:hAnsi="宋体"/>
          <w:strike/>
          <w:color w:val="auto"/>
          <w:sz w:val="24"/>
        </w:rPr>
      </w:pPr>
      <w:r>
        <w:rPr>
          <w:rFonts w:hint="eastAsia" w:ascii="宋体" w:hAnsi="宋体" w:cs="宋体"/>
          <w:bCs/>
          <w:caps/>
          <w:color w:val="auto"/>
          <w:sz w:val="24"/>
        </w:rPr>
        <w:fldChar w:fldCharType="end"/>
      </w:r>
    </w:p>
    <w:p w14:paraId="0371B732">
      <w:pPr>
        <w:widowControl/>
        <w:jc w:val="left"/>
        <w:rPr>
          <w:b/>
          <w:bCs/>
          <w:color w:val="auto"/>
          <w:sz w:val="28"/>
          <w:szCs w:val="28"/>
        </w:rPr>
      </w:pPr>
      <w:bookmarkStart w:id="8" w:name="_Toc13067016"/>
      <w:r>
        <w:rPr>
          <w:b/>
          <w:bCs/>
          <w:color w:val="auto"/>
          <w:sz w:val="28"/>
          <w:szCs w:val="28"/>
        </w:rPr>
        <w:br w:type="page"/>
      </w:r>
    </w:p>
    <w:p w14:paraId="38353A25">
      <w:pPr>
        <w:widowControl/>
        <w:jc w:val="center"/>
        <w:outlineLvl w:val="0"/>
        <w:rPr>
          <w:b/>
          <w:bCs/>
          <w:color w:val="auto"/>
          <w:sz w:val="30"/>
          <w:szCs w:val="30"/>
        </w:rPr>
      </w:pPr>
      <w:bookmarkStart w:id="9" w:name="_Toc29672"/>
      <w:r>
        <w:rPr>
          <w:rFonts w:hint="eastAsia"/>
          <w:b/>
          <w:bCs/>
          <w:color w:val="auto"/>
          <w:sz w:val="28"/>
          <w:szCs w:val="28"/>
        </w:rPr>
        <w:t>第一</w:t>
      </w:r>
      <w:r>
        <w:rPr>
          <w:b/>
          <w:bCs/>
          <w:color w:val="auto"/>
          <w:sz w:val="28"/>
          <w:szCs w:val="28"/>
        </w:rPr>
        <w:t>章</w:t>
      </w:r>
      <w:r>
        <w:rPr>
          <w:rFonts w:hint="eastAsia"/>
          <w:b/>
          <w:bCs/>
          <w:color w:val="auto"/>
          <w:sz w:val="28"/>
          <w:szCs w:val="28"/>
        </w:rPr>
        <w:t xml:space="preserve"> </w:t>
      </w:r>
      <w:r>
        <w:rPr>
          <w:b/>
          <w:bCs/>
          <w:color w:val="auto"/>
          <w:sz w:val="28"/>
          <w:szCs w:val="28"/>
        </w:rPr>
        <w:t>投标邀请</w:t>
      </w:r>
      <w:bookmarkEnd w:id="6"/>
      <w:bookmarkEnd w:id="7"/>
      <w:bookmarkEnd w:id="8"/>
      <w:bookmarkEnd w:id="9"/>
    </w:p>
    <w:p w14:paraId="1501D66B">
      <w:pPr>
        <w:widowControl/>
        <w:adjustRightInd/>
        <w:spacing w:line="240" w:lineRule="auto"/>
        <w:jc w:val="left"/>
        <w:textAlignment w:val="auto"/>
        <w:rPr>
          <w:rFonts w:ascii="宋体" w:hAnsi="宋体" w:cs="宋体"/>
          <w:b/>
          <w:bCs/>
          <w:color w:val="auto"/>
          <w:sz w:val="24"/>
        </w:rPr>
      </w:pPr>
      <w:bookmarkStart w:id="10" w:name="_Toc435115052"/>
      <w:bookmarkStart w:id="11" w:name="_Toc435514843"/>
      <w:r>
        <w:rPr>
          <w:rFonts w:ascii="宋体" w:hAnsi="宋体" w:cs="宋体"/>
          <w:b/>
          <w:bCs/>
          <w:color w:val="auto"/>
          <w:sz w:val="24"/>
        </w:rPr>
        <w:t>项目概况</w:t>
      </w:r>
    </w:p>
    <w:p w14:paraId="6D48596A">
      <w:pPr>
        <w:widowControl/>
        <w:wordWrap w:val="0"/>
        <w:adjustRightIn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u w:val="single"/>
        </w:rPr>
        <w:t xml:space="preserve">  中华人民共和国肇庆出入境边防检查站2025年综合楼及办公楼家具采购项目  </w:t>
      </w:r>
      <w:r>
        <w:rPr>
          <w:rFonts w:ascii="宋体" w:hAnsi="宋体" w:cs="宋体"/>
          <w:bCs/>
          <w:color w:val="auto"/>
          <w:sz w:val="24"/>
        </w:rPr>
        <w:t>招标项目的潜在投标人应在</w:t>
      </w:r>
      <w:r>
        <w:rPr>
          <w:rFonts w:hint="eastAsia" w:ascii="宋体" w:hAnsi="宋体" w:cs="宋体"/>
          <w:color w:val="auto"/>
          <w:sz w:val="24"/>
          <w:u w:val="single"/>
        </w:rPr>
        <w:t xml:space="preserve">   肇庆市端州区端州三路48号肇庆市文化创意大厦15楼1503办公室  </w:t>
      </w:r>
      <w:r>
        <w:rPr>
          <w:rFonts w:hint="eastAsia" w:ascii="宋体" w:hAnsi="宋体" w:cs="宋体"/>
          <w:color w:val="auto"/>
          <w:sz w:val="24"/>
        </w:rPr>
        <w:t>获取招标文件，并于</w:t>
      </w:r>
      <w:r>
        <w:rPr>
          <w:rFonts w:hint="eastAsia" w:ascii="宋体" w:hAnsi="宋体" w:cs="仿宋_GB2312"/>
          <w:color w:val="auto"/>
          <w:kern w:val="2"/>
          <w:sz w:val="24"/>
          <w:u w:val="single"/>
          <w:lang w:eastAsia="zh-CN"/>
        </w:rPr>
        <w:t>2025</w:t>
      </w:r>
      <w:r>
        <w:rPr>
          <w:rFonts w:hint="eastAsia" w:ascii="宋体" w:hAnsi="宋体" w:cs="仿宋_GB2312"/>
          <w:color w:val="auto"/>
          <w:kern w:val="2"/>
          <w:sz w:val="24"/>
        </w:rPr>
        <w:t>年</w:t>
      </w:r>
      <w:r>
        <w:rPr>
          <w:rFonts w:hint="eastAsia" w:ascii="宋体" w:hAnsi="宋体" w:cs="仿宋_GB2312"/>
          <w:color w:val="auto"/>
          <w:kern w:val="2"/>
          <w:sz w:val="24"/>
          <w:u w:val="single"/>
          <w:lang w:val="en-US" w:eastAsia="zh-CN"/>
        </w:rPr>
        <w:t>06</w:t>
      </w:r>
      <w:r>
        <w:rPr>
          <w:rFonts w:hint="eastAsia" w:ascii="宋体" w:hAnsi="宋体" w:cs="仿宋_GB2312"/>
          <w:color w:val="auto"/>
          <w:kern w:val="2"/>
          <w:sz w:val="24"/>
        </w:rPr>
        <w:t>月</w:t>
      </w:r>
      <w:r>
        <w:rPr>
          <w:rFonts w:hint="eastAsia" w:ascii="宋体" w:hAnsi="宋体" w:cs="仿宋_GB2312"/>
          <w:color w:val="auto"/>
          <w:kern w:val="2"/>
          <w:sz w:val="24"/>
          <w:u w:val="single"/>
          <w:lang w:val="en-US" w:eastAsia="zh-CN"/>
        </w:rPr>
        <w:t>24</w:t>
      </w:r>
      <w:r>
        <w:rPr>
          <w:rFonts w:hint="eastAsia" w:ascii="宋体" w:hAnsi="宋体" w:cs="仿宋_GB2312"/>
          <w:color w:val="auto"/>
          <w:kern w:val="2"/>
          <w:sz w:val="24"/>
        </w:rPr>
        <w:t>日</w:t>
      </w:r>
      <w:r>
        <w:rPr>
          <w:rFonts w:hint="eastAsia" w:ascii="宋体" w:hAnsi="宋体" w:cs="仿宋_GB2312"/>
          <w:color w:val="auto"/>
          <w:kern w:val="2"/>
          <w:sz w:val="24"/>
          <w:u w:val="single"/>
          <w:lang w:val="en-US" w:eastAsia="zh-CN"/>
        </w:rPr>
        <w:t>09</w:t>
      </w:r>
      <w:r>
        <w:rPr>
          <w:rFonts w:hint="eastAsia" w:ascii="宋体" w:hAnsi="宋体" w:cs="仿宋_GB2312"/>
          <w:color w:val="auto"/>
          <w:kern w:val="2"/>
          <w:sz w:val="24"/>
        </w:rPr>
        <w:t>点</w:t>
      </w:r>
      <w:r>
        <w:rPr>
          <w:rFonts w:hint="eastAsia" w:ascii="宋体" w:hAnsi="宋体" w:cs="仿宋_GB2312"/>
          <w:color w:val="auto"/>
          <w:kern w:val="2"/>
          <w:sz w:val="24"/>
          <w:u w:val="single"/>
          <w:lang w:val="en-US" w:eastAsia="zh-CN"/>
        </w:rPr>
        <w:t>30</w:t>
      </w:r>
      <w:r>
        <w:rPr>
          <w:rFonts w:hint="eastAsia" w:ascii="宋体" w:hAnsi="宋体" w:cs="仿宋_GB2312"/>
          <w:color w:val="auto"/>
          <w:kern w:val="2"/>
          <w:sz w:val="24"/>
        </w:rPr>
        <w:t>分</w:t>
      </w:r>
      <w:r>
        <w:rPr>
          <w:rFonts w:hint="eastAsia" w:ascii="宋体" w:hAnsi="宋体" w:cs="宋体"/>
          <w:bCs/>
          <w:color w:val="auto"/>
          <w:sz w:val="24"/>
        </w:rPr>
        <w:t>（北京时间）前递交投标</w:t>
      </w:r>
      <w:r>
        <w:rPr>
          <w:rFonts w:ascii="宋体" w:hAnsi="宋体" w:cs="宋体"/>
          <w:bCs/>
          <w:color w:val="auto"/>
          <w:sz w:val="24"/>
        </w:rPr>
        <w:t>文件</w:t>
      </w:r>
      <w:r>
        <w:rPr>
          <w:rFonts w:hint="eastAsia" w:ascii="宋体" w:hAnsi="宋体" w:cs="宋体"/>
          <w:color w:val="auto"/>
          <w:sz w:val="24"/>
        </w:rPr>
        <w:t>。</w:t>
      </w:r>
    </w:p>
    <w:p w14:paraId="4937E36F">
      <w:pPr>
        <w:widowControl/>
        <w:adjustRightInd/>
        <w:spacing w:line="240" w:lineRule="auto"/>
        <w:jc w:val="center"/>
        <w:textAlignment w:val="auto"/>
        <w:rPr>
          <w:rFonts w:ascii="微软雅黑" w:hAnsi="微软雅黑" w:eastAsia="微软雅黑" w:cs="宋体"/>
          <w:color w:val="auto"/>
          <w:sz w:val="18"/>
          <w:szCs w:val="18"/>
        </w:rPr>
      </w:pPr>
    </w:p>
    <w:p w14:paraId="6137F51B">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r>
        <w:rPr>
          <w:rFonts w:hint="eastAsia" w:ascii="宋体" w:hAnsi="宋体" w:eastAsia="宋体" w:cs="仿宋_GB2312"/>
          <w:b/>
          <w:bCs/>
          <w:color w:val="auto"/>
          <w:kern w:val="2"/>
          <w:sz w:val="24"/>
          <w:szCs w:val="24"/>
          <w:lang w:val="en-US" w:eastAsia="zh-CN" w:bidi="ar-SA"/>
        </w:rPr>
        <w:t>一、</w:t>
      </w:r>
      <w:r>
        <w:rPr>
          <w:rFonts w:hint="eastAsia" w:ascii="宋体" w:hAnsi="宋体" w:cs="仿宋_GB2312"/>
          <w:b/>
          <w:bCs/>
          <w:color w:val="auto"/>
          <w:kern w:val="2"/>
          <w:sz w:val="24"/>
        </w:rPr>
        <w:t>项目基本情况</w:t>
      </w:r>
    </w:p>
    <w:p w14:paraId="13E12BDD">
      <w:pPr>
        <w:adjustRightInd/>
        <w:snapToGrid w:val="0"/>
        <w:spacing w:line="360" w:lineRule="auto"/>
        <w:textAlignment w:val="auto"/>
        <w:rPr>
          <w:rFonts w:ascii="宋体" w:hAnsi="宋体" w:cs="仿宋_GB2312"/>
          <w:color w:val="auto"/>
          <w:kern w:val="2"/>
          <w:sz w:val="24"/>
          <w:u w:val="single"/>
          <w:shd w:val="clear" w:color="auto" w:fill="F0F9FF"/>
        </w:rPr>
      </w:pPr>
      <w:r>
        <w:rPr>
          <w:rFonts w:hint="eastAsia" w:ascii="宋体" w:hAnsi="宋体" w:cs="仿宋_GB2312"/>
          <w:color w:val="auto"/>
          <w:kern w:val="2"/>
          <w:sz w:val="24"/>
        </w:rPr>
        <w:t>项目编号：</w:t>
      </w:r>
      <w:r>
        <w:rPr>
          <w:rFonts w:hint="eastAsia" w:ascii="宋体" w:hAnsi="宋体" w:cs="仿宋_GB2312"/>
          <w:color w:val="auto"/>
          <w:kern w:val="2"/>
          <w:sz w:val="24"/>
          <w:u w:val="single"/>
        </w:rPr>
        <w:t>CLZ0125ZQ00QY51</w:t>
      </w:r>
    </w:p>
    <w:p w14:paraId="08C52160">
      <w:pPr>
        <w:adjustRightInd/>
        <w:snapToGrid w:val="0"/>
        <w:spacing w:line="360" w:lineRule="auto"/>
        <w:textAlignment w:val="auto"/>
        <w:rPr>
          <w:rFonts w:ascii="宋体" w:hAnsi="宋体" w:cs="仿宋_GB2312"/>
          <w:color w:val="auto"/>
          <w:kern w:val="2"/>
          <w:sz w:val="24"/>
        </w:rPr>
      </w:pPr>
      <w:r>
        <w:rPr>
          <w:rFonts w:hint="eastAsia" w:ascii="宋体" w:hAnsi="宋体" w:cs="仿宋_GB2312"/>
          <w:color w:val="auto"/>
          <w:kern w:val="2"/>
          <w:sz w:val="24"/>
        </w:rPr>
        <w:t>项目名称：</w:t>
      </w:r>
      <w:r>
        <w:rPr>
          <w:rFonts w:hint="eastAsia" w:ascii="宋体" w:hAnsi="宋体" w:cs="仿宋_GB2312"/>
          <w:color w:val="auto"/>
          <w:kern w:val="2"/>
          <w:sz w:val="24"/>
          <w:u w:val="single"/>
        </w:rPr>
        <w:t>中华人民共和国肇庆出入境边防检查站2025年综合楼及办公楼家具采购项目</w:t>
      </w:r>
    </w:p>
    <w:p w14:paraId="5466D0F6">
      <w:pPr>
        <w:adjustRightInd/>
        <w:snapToGrid w:val="0"/>
        <w:spacing w:line="360" w:lineRule="auto"/>
        <w:textAlignment w:val="auto"/>
        <w:rPr>
          <w:rFonts w:ascii="宋体" w:hAnsi="宋体" w:cs="仿宋_GB2312"/>
          <w:color w:val="auto"/>
          <w:kern w:val="2"/>
          <w:sz w:val="24"/>
        </w:rPr>
      </w:pPr>
      <w:r>
        <w:rPr>
          <w:rFonts w:hint="eastAsia" w:ascii="宋体" w:hAnsi="宋体" w:cs="仿宋_GB2312"/>
          <w:color w:val="auto"/>
          <w:kern w:val="2"/>
          <w:sz w:val="24"/>
        </w:rPr>
        <w:t>预算金额（元）：</w:t>
      </w:r>
      <w:r>
        <w:rPr>
          <w:rFonts w:hint="eastAsia" w:ascii="宋体" w:hAnsi="宋体" w:cs="仿宋_GB2312"/>
          <w:color w:val="auto"/>
          <w:kern w:val="2"/>
          <w:sz w:val="24"/>
          <w:u w:val="single"/>
        </w:rPr>
        <w:t xml:space="preserve">  364210.00  </w:t>
      </w:r>
      <w:r>
        <w:rPr>
          <w:rFonts w:ascii="宋体" w:hAnsi="宋体" w:cs="仿宋_GB2312"/>
          <w:color w:val="auto"/>
          <w:kern w:val="2"/>
          <w:sz w:val="24"/>
          <w:u w:val="single"/>
        </w:rPr>
        <w:t xml:space="preserve">   </w:t>
      </w:r>
    </w:p>
    <w:p w14:paraId="69B8799B">
      <w:pPr>
        <w:adjustRightInd/>
        <w:snapToGrid w:val="0"/>
        <w:spacing w:line="360" w:lineRule="auto"/>
        <w:textAlignment w:val="auto"/>
        <w:rPr>
          <w:rFonts w:ascii="宋体" w:hAnsi="宋体" w:cs="仿宋_GB2312"/>
          <w:color w:val="auto"/>
          <w:kern w:val="2"/>
          <w:sz w:val="24"/>
        </w:rPr>
      </w:pPr>
      <w:r>
        <w:rPr>
          <w:rFonts w:hint="eastAsia" w:ascii="宋体" w:hAnsi="宋体" w:cs="仿宋_GB2312"/>
          <w:color w:val="auto"/>
          <w:kern w:val="2"/>
          <w:sz w:val="24"/>
        </w:rPr>
        <w:t>最高限价（元）：</w:t>
      </w:r>
      <w:r>
        <w:rPr>
          <w:rFonts w:hint="eastAsia" w:ascii="宋体" w:hAnsi="宋体" w:cs="仿宋_GB2312"/>
          <w:color w:val="auto"/>
          <w:kern w:val="2"/>
          <w:sz w:val="24"/>
          <w:u w:val="single"/>
        </w:rPr>
        <w:t xml:space="preserve"> </w:t>
      </w:r>
      <w:r>
        <w:rPr>
          <w:rFonts w:ascii="宋体" w:hAnsi="宋体" w:cs="仿宋_GB2312"/>
          <w:color w:val="auto"/>
          <w:kern w:val="2"/>
          <w:sz w:val="24"/>
          <w:u w:val="single"/>
        </w:rPr>
        <w:t xml:space="preserve">  </w:t>
      </w:r>
      <w:r>
        <w:rPr>
          <w:rFonts w:hint="eastAsia" w:ascii="宋体" w:hAnsi="宋体" w:cs="仿宋_GB2312"/>
          <w:color w:val="auto"/>
          <w:kern w:val="2"/>
          <w:sz w:val="24"/>
          <w:u w:val="single"/>
        </w:rPr>
        <w:t>364210.00</w:t>
      </w:r>
      <w:r>
        <w:rPr>
          <w:rFonts w:ascii="宋体" w:hAnsi="宋体" w:cs="仿宋_GB2312"/>
          <w:color w:val="auto"/>
          <w:kern w:val="2"/>
          <w:sz w:val="24"/>
          <w:u w:val="single"/>
        </w:rPr>
        <w:t xml:space="preserve">    </w:t>
      </w:r>
    </w:p>
    <w:p w14:paraId="25EC92D5">
      <w:pPr>
        <w:adjustRightInd/>
        <w:snapToGrid w:val="0"/>
        <w:spacing w:line="360" w:lineRule="auto"/>
        <w:textAlignment w:val="auto"/>
        <w:rPr>
          <w:rFonts w:ascii="宋体" w:hAnsi="宋体" w:cs="仿宋_GB2312"/>
          <w:color w:val="auto"/>
          <w:kern w:val="2"/>
          <w:sz w:val="24"/>
        </w:rPr>
      </w:pPr>
      <w:r>
        <w:rPr>
          <w:rFonts w:hint="eastAsia" w:ascii="宋体" w:hAnsi="宋体" w:cs="仿宋_GB2312"/>
          <w:color w:val="auto"/>
          <w:kern w:val="2"/>
          <w:sz w:val="24"/>
        </w:rPr>
        <w:t>采购需求：</w:t>
      </w:r>
    </w:p>
    <w:p w14:paraId="56227BAC">
      <w:pPr>
        <w:numPr>
          <w:ilvl w:val="0"/>
          <w:numId w:val="0"/>
        </w:numPr>
        <w:adjustRightInd/>
        <w:snapToGrid w:val="0"/>
        <w:spacing w:line="360" w:lineRule="auto"/>
        <w:ind w:left="851" w:leftChars="0" w:hanging="709" w:firstLineChars="0"/>
        <w:textAlignment w:val="auto"/>
        <w:rPr>
          <w:rFonts w:ascii="宋体" w:hAnsi="宋体" w:cs="仿宋_GB2312"/>
          <w:color w:val="auto"/>
          <w:kern w:val="2"/>
          <w:sz w:val="24"/>
        </w:rPr>
      </w:pPr>
      <w:r>
        <w:rPr>
          <w:rFonts w:hint="default" w:ascii="宋体" w:hAnsi="宋体" w:eastAsia="宋体" w:cs="仿宋_GB2312"/>
          <w:i w:val="0"/>
          <w:iCs w:val="0"/>
          <w:color w:val="auto"/>
          <w:kern w:val="2"/>
          <w:sz w:val="24"/>
          <w:szCs w:val="24"/>
          <w:lang w:val="en-US" w:eastAsia="zh-CN" w:bidi="ar-SA"/>
        </w:rPr>
        <w:t>（1）</w:t>
      </w:r>
      <w:r>
        <w:rPr>
          <w:rFonts w:hint="eastAsia" w:ascii="宋体" w:hAnsi="宋体" w:cs="仿宋_GB2312"/>
          <w:color w:val="auto"/>
          <w:kern w:val="2"/>
          <w:sz w:val="24"/>
        </w:rPr>
        <w:t>采购项目一览表</w:t>
      </w:r>
    </w:p>
    <w:tbl>
      <w:tblPr>
        <w:tblStyle w:val="133"/>
        <w:tblW w:w="4999"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99"/>
        <w:gridCol w:w="2435"/>
        <w:gridCol w:w="1740"/>
        <w:gridCol w:w="2602"/>
        <w:gridCol w:w="2602"/>
      </w:tblGrid>
      <w:tr w14:paraId="4CA17E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437" w:type="pct"/>
            <w:tcBorders>
              <w:tl2br w:val="nil"/>
              <w:tr2bl w:val="nil"/>
            </w:tcBorders>
            <w:vAlign w:val="center"/>
          </w:tcPr>
          <w:p w14:paraId="188DF482">
            <w:pPr>
              <w:adjustRightInd/>
              <w:snapToGrid w:val="0"/>
              <w:spacing w:line="240" w:lineRule="auto"/>
              <w:jc w:val="center"/>
              <w:textAlignment w:val="auto"/>
              <w:rPr>
                <w:color w:val="auto"/>
                <w:sz w:val="24"/>
              </w:rPr>
            </w:pPr>
            <w:r>
              <w:rPr>
                <w:rFonts w:hint="eastAsia"/>
                <w:color w:val="auto"/>
                <w:sz w:val="24"/>
              </w:rPr>
              <w:t>序号</w:t>
            </w:r>
          </w:p>
        </w:tc>
        <w:tc>
          <w:tcPr>
            <w:tcW w:w="1184" w:type="pct"/>
            <w:tcBorders>
              <w:tl2br w:val="nil"/>
              <w:tr2bl w:val="nil"/>
            </w:tcBorders>
            <w:vAlign w:val="center"/>
          </w:tcPr>
          <w:p w14:paraId="0CD0C40C">
            <w:pPr>
              <w:adjustRightInd/>
              <w:snapToGrid w:val="0"/>
              <w:spacing w:line="240" w:lineRule="auto"/>
              <w:jc w:val="center"/>
              <w:textAlignment w:val="auto"/>
              <w:rPr>
                <w:color w:val="auto"/>
                <w:sz w:val="24"/>
              </w:rPr>
            </w:pPr>
            <w:r>
              <w:rPr>
                <w:rFonts w:hint="eastAsia"/>
                <w:color w:val="auto"/>
                <w:sz w:val="24"/>
              </w:rPr>
              <w:t>标的名称</w:t>
            </w:r>
          </w:p>
        </w:tc>
        <w:tc>
          <w:tcPr>
            <w:tcW w:w="846" w:type="pct"/>
            <w:tcBorders>
              <w:tl2br w:val="nil"/>
              <w:tr2bl w:val="nil"/>
            </w:tcBorders>
            <w:vAlign w:val="center"/>
          </w:tcPr>
          <w:p w14:paraId="021043A8">
            <w:pPr>
              <w:adjustRightInd/>
              <w:snapToGrid w:val="0"/>
              <w:spacing w:line="240" w:lineRule="auto"/>
              <w:jc w:val="center"/>
              <w:textAlignment w:val="auto"/>
              <w:rPr>
                <w:color w:val="auto"/>
                <w:sz w:val="24"/>
              </w:rPr>
            </w:pPr>
            <w:r>
              <w:rPr>
                <w:rFonts w:hint="eastAsia"/>
                <w:color w:val="auto"/>
                <w:sz w:val="24"/>
              </w:rPr>
              <w:t>数量</w:t>
            </w:r>
          </w:p>
        </w:tc>
        <w:tc>
          <w:tcPr>
            <w:tcW w:w="1265" w:type="pct"/>
            <w:tcBorders>
              <w:tl2br w:val="nil"/>
              <w:tr2bl w:val="nil"/>
            </w:tcBorders>
            <w:vAlign w:val="center"/>
          </w:tcPr>
          <w:p w14:paraId="4F371CCB">
            <w:pPr>
              <w:adjustRightInd/>
              <w:snapToGrid w:val="0"/>
              <w:spacing w:line="240" w:lineRule="auto"/>
              <w:jc w:val="center"/>
              <w:textAlignment w:val="auto"/>
              <w:rPr>
                <w:color w:val="auto"/>
                <w:sz w:val="24"/>
              </w:rPr>
            </w:pPr>
            <w:bookmarkStart w:id="12" w:name="选择性条款_定价方式_固定总价_6"/>
            <w:r>
              <w:rPr>
                <w:rFonts w:hint="eastAsia"/>
                <w:color w:val="auto"/>
                <w:sz w:val="24"/>
              </w:rPr>
              <w:t>最高限价</w:t>
            </w:r>
            <w:bookmarkEnd w:id="12"/>
          </w:p>
          <w:p w14:paraId="3580FCC1">
            <w:pPr>
              <w:adjustRightInd/>
              <w:snapToGrid w:val="0"/>
              <w:spacing w:line="240" w:lineRule="auto"/>
              <w:jc w:val="center"/>
              <w:textAlignment w:val="auto"/>
              <w:rPr>
                <w:color w:val="auto"/>
                <w:sz w:val="24"/>
              </w:rPr>
            </w:pPr>
            <w:r>
              <w:rPr>
                <w:rFonts w:hint="eastAsia"/>
                <w:color w:val="auto"/>
                <w:sz w:val="24"/>
              </w:rPr>
              <w:t>（人民币 元）</w:t>
            </w:r>
          </w:p>
        </w:tc>
        <w:tc>
          <w:tcPr>
            <w:tcW w:w="1265" w:type="pct"/>
            <w:tcBorders>
              <w:tl2br w:val="nil"/>
              <w:tr2bl w:val="nil"/>
            </w:tcBorders>
            <w:vAlign w:val="center"/>
          </w:tcPr>
          <w:p w14:paraId="77A88D2B">
            <w:pPr>
              <w:adjustRightInd/>
              <w:snapToGrid w:val="0"/>
              <w:spacing w:line="240" w:lineRule="auto"/>
              <w:jc w:val="center"/>
              <w:textAlignment w:val="auto"/>
              <w:rPr>
                <w:color w:val="auto"/>
                <w:sz w:val="24"/>
              </w:rPr>
            </w:pPr>
            <w:r>
              <w:rPr>
                <w:rFonts w:hint="eastAsia"/>
                <w:color w:val="auto"/>
                <w:sz w:val="24"/>
              </w:rPr>
              <w:t>是否允许采购进口产品</w:t>
            </w:r>
          </w:p>
        </w:tc>
      </w:tr>
      <w:tr w14:paraId="2DB1BF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437" w:type="pct"/>
            <w:tcBorders>
              <w:tl2br w:val="nil"/>
              <w:tr2bl w:val="nil"/>
            </w:tcBorders>
            <w:vAlign w:val="center"/>
          </w:tcPr>
          <w:p w14:paraId="1C8F3912">
            <w:pPr>
              <w:adjustRightInd/>
              <w:snapToGrid w:val="0"/>
              <w:spacing w:line="360" w:lineRule="auto"/>
              <w:jc w:val="center"/>
              <w:textAlignment w:val="auto"/>
              <w:rPr>
                <w:rFonts w:ascii="宋体" w:hAnsi="宋体" w:cs="仿宋_GB2312"/>
                <w:color w:val="auto"/>
                <w:sz w:val="24"/>
              </w:rPr>
            </w:pPr>
            <w:bookmarkStart w:id="13" w:name="回填数据_采购项目一览表（项目概况）_数量_1" w:colFirst="2" w:colLast="2"/>
            <w:bookmarkStart w:id="14" w:name="回填数据_采购项目一览表（项目概况）_最高限价_1" w:colFirst="3" w:colLast="3"/>
            <w:bookmarkStart w:id="15" w:name="回填数据_采购项目一览表（项目概况）_包组号_1" w:colFirst="0" w:colLast="0"/>
            <w:bookmarkStart w:id="16" w:name="回填数据_采购项目一览表（项目概况）_标的名称_1" w:colFirst="1" w:colLast="1"/>
            <w:r>
              <w:rPr>
                <w:rFonts w:hint="eastAsia" w:ascii="宋体" w:hAnsi="宋体" w:cs="仿宋_GB2312"/>
                <w:color w:val="auto"/>
                <w:sz w:val="24"/>
              </w:rPr>
              <w:t>1</w:t>
            </w:r>
          </w:p>
        </w:tc>
        <w:tc>
          <w:tcPr>
            <w:tcW w:w="1184" w:type="pct"/>
            <w:tcBorders>
              <w:tl2br w:val="nil"/>
              <w:tr2bl w:val="nil"/>
            </w:tcBorders>
            <w:vAlign w:val="center"/>
          </w:tcPr>
          <w:p w14:paraId="47239E79">
            <w:pPr>
              <w:adjustRightInd/>
              <w:snapToGrid w:val="0"/>
              <w:spacing w:line="360" w:lineRule="auto"/>
              <w:jc w:val="center"/>
              <w:textAlignment w:val="auto"/>
              <w:rPr>
                <w:rFonts w:ascii="宋体" w:hAnsi="宋体" w:cs="仿宋_GB2312"/>
                <w:color w:val="auto"/>
                <w:sz w:val="24"/>
              </w:rPr>
            </w:pPr>
            <w:r>
              <w:rPr>
                <w:rFonts w:hint="eastAsia" w:ascii="宋体" w:hAnsi="宋体" w:cs="仿宋_GB2312"/>
                <w:color w:val="auto"/>
                <w:sz w:val="24"/>
              </w:rPr>
              <w:t>中华人民共和国肇庆出入境边防检查站2025年综合楼及办公楼家具采购项目</w:t>
            </w:r>
          </w:p>
        </w:tc>
        <w:tc>
          <w:tcPr>
            <w:tcW w:w="846" w:type="pct"/>
            <w:tcBorders>
              <w:tl2br w:val="nil"/>
              <w:tr2bl w:val="nil"/>
            </w:tcBorders>
            <w:vAlign w:val="center"/>
          </w:tcPr>
          <w:p w14:paraId="214191C9">
            <w:pPr>
              <w:adjustRightInd/>
              <w:snapToGrid w:val="0"/>
              <w:spacing w:line="360" w:lineRule="auto"/>
              <w:jc w:val="center"/>
              <w:textAlignment w:val="auto"/>
              <w:rPr>
                <w:rFonts w:ascii="宋体" w:hAnsi="宋体" w:cs="仿宋_GB2312"/>
                <w:color w:val="auto"/>
                <w:sz w:val="24"/>
              </w:rPr>
            </w:pPr>
            <w:r>
              <w:rPr>
                <w:rFonts w:hint="eastAsia" w:ascii="宋体" w:hAnsi="宋体" w:cs="仿宋_GB2312"/>
                <w:color w:val="auto"/>
                <w:sz w:val="24"/>
              </w:rPr>
              <w:t>一批</w:t>
            </w:r>
          </w:p>
        </w:tc>
        <w:tc>
          <w:tcPr>
            <w:tcW w:w="1265" w:type="pct"/>
            <w:tcBorders>
              <w:tl2br w:val="nil"/>
              <w:tr2bl w:val="nil"/>
            </w:tcBorders>
            <w:vAlign w:val="center"/>
          </w:tcPr>
          <w:p w14:paraId="058572E9">
            <w:pPr>
              <w:adjustRightInd/>
              <w:snapToGrid w:val="0"/>
              <w:spacing w:line="360" w:lineRule="auto"/>
              <w:jc w:val="center"/>
              <w:textAlignment w:val="auto"/>
              <w:rPr>
                <w:rFonts w:ascii="宋体" w:hAnsi="宋体" w:cs="仿宋_GB2312"/>
                <w:color w:val="auto"/>
                <w:sz w:val="24"/>
              </w:rPr>
            </w:pPr>
            <w:r>
              <w:rPr>
                <w:rFonts w:hint="eastAsia" w:ascii="宋体" w:hAnsi="宋体" w:cs="仿宋_GB2312"/>
                <w:color w:val="auto"/>
                <w:sz w:val="24"/>
              </w:rPr>
              <w:t>364210.00</w:t>
            </w:r>
          </w:p>
        </w:tc>
        <w:tc>
          <w:tcPr>
            <w:tcW w:w="1265" w:type="pct"/>
            <w:tcBorders>
              <w:tl2br w:val="nil"/>
              <w:tr2bl w:val="nil"/>
            </w:tcBorders>
            <w:vAlign w:val="center"/>
          </w:tcPr>
          <w:p w14:paraId="279DCFC2">
            <w:pPr>
              <w:adjustRightInd/>
              <w:snapToGrid w:val="0"/>
              <w:spacing w:line="360" w:lineRule="auto"/>
              <w:jc w:val="center"/>
              <w:textAlignment w:val="auto"/>
              <w:rPr>
                <w:rFonts w:ascii="宋体" w:hAnsi="宋体" w:cs="仿宋_GB2312"/>
                <w:color w:val="auto"/>
                <w:sz w:val="24"/>
              </w:rPr>
            </w:pPr>
            <w:r>
              <w:rPr>
                <w:rFonts w:hint="eastAsia" w:ascii="宋体" w:hAnsi="宋体" w:cs="仿宋_GB2312"/>
                <w:color w:val="auto"/>
                <w:sz w:val="24"/>
              </w:rPr>
              <w:t>否</w:t>
            </w:r>
          </w:p>
        </w:tc>
      </w:tr>
      <w:bookmarkEnd w:id="13"/>
      <w:bookmarkEnd w:id="14"/>
      <w:bookmarkEnd w:id="15"/>
      <w:bookmarkEnd w:id="16"/>
    </w:tbl>
    <w:p w14:paraId="5DC5C561">
      <w:pPr>
        <w:numPr>
          <w:ilvl w:val="0"/>
          <w:numId w:val="0"/>
        </w:numPr>
        <w:adjustRightInd/>
        <w:snapToGrid w:val="0"/>
        <w:spacing w:before="156" w:beforeLines="50" w:line="360" w:lineRule="auto"/>
        <w:ind w:left="851" w:leftChars="0" w:hanging="709" w:firstLineChars="0"/>
        <w:textAlignment w:val="auto"/>
        <w:rPr>
          <w:rFonts w:ascii="宋体" w:hAnsi="宋体"/>
          <w:bCs/>
          <w:i/>
          <w:iCs/>
          <w:color w:val="auto"/>
          <w:kern w:val="2"/>
          <w:sz w:val="24"/>
          <w:u w:val="single"/>
        </w:rPr>
      </w:pPr>
      <w:r>
        <w:rPr>
          <w:rFonts w:hint="default" w:ascii="宋体" w:hAnsi="宋体" w:eastAsia="宋体" w:cs="Times New Roman"/>
          <w:bCs/>
          <w:i w:val="0"/>
          <w:iCs w:val="0"/>
          <w:color w:val="auto"/>
          <w:kern w:val="2"/>
          <w:sz w:val="24"/>
          <w:szCs w:val="24"/>
          <w:lang w:val="en-US" w:eastAsia="zh-CN" w:bidi="ar-SA"/>
        </w:rPr>
        <w:t>（2）</w:t>
      </w:r>
      <w:r>
        <w:rPr>
          <w:rFonts w:hint="eastAsia" w:ascii="宋体" w:hAnsi="宋体"/>
          <w:bCs/>
          <w:color w:val="auto"/>
          <w:kern w:val="2"/>
          <w:sz w:val="24"/>
        </w:rPr>
        <w:t>简要技术/服务要求：</w:t>
      </w:r>
      <w:r>
        <w:rPr>
          <w:rFonts w:hint="eastAsia" w:ascii="宋体" w:hAnsi="宋体"/>
          <w:bCs/>
          <w:color w:val="auto"/>
          <w:kern w:val="2"/>
          <w:sz w:val="24"/>
          <w:u w:val="single"/>
        </w:rPr>
        <w:t>中华人民共和国肇庆出入境边防检查站现需采购一批办公楼、综合楼家具，具体详见采购需求。</w:t>
      </w:r>
    </w:p>
    <w:p w14:paraId="2B525F5A">
      <w:pPr>
        <w:adjustRightInd/>
        <w:snapToGrid w:val="0"/>
        <w:spacing w:line="360" w:lineRule="auto"/>
        <w:textAlignment w:val="auto"/>
        <w:rPr>
          <w:rFonts w:ascii="宋体" w:hAnsi="宋体" w:cs="仿宋_GB2312"/>
          <w:color w:val="auto"/>
          <w:kern w:val="2"/>
          <w:sz w:val="24"/>
          <w:u w:val="single"/>
        </w:rPr>
      </w:pPr>
      <w:r>
        <w:rPr>
          <w:rFonts w:hint="eastAsia" w:ascii="宋体" w:hAnsi="宋体" w:cs="仿宋_GB2312"/>
          <w:color w:val="auto"/>
          <w:kern w:val="2"/>
          <w:sz w:val="24"/>
        </w:rPr>
        <w:t>合同履行期限：</w:t>
      </w:r>
      <w:r>
        <w:rPr>
          <w:rFonts w:hint="eastAsia" w:ascii="宋体" w:hAnsi="宋体" w:cs="仿宋_GB2312"/>
          <w:color w:val="auto"/>
          <w:kern w:val="2"/>
          <w:sz w:val="24"/>
          <w:u w:val="single"/>
        </w:rPr>
        <w:t>合同签订后5个日历日内交货。</w:t>
      </w:r>
    </w:p>
    <w:p w14:paraId="616AD94D">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bookmarkStart w:id="17" w:name="敏感词检测_申请人的资格条件_1"/>
      <w:r>
        <w:rPr>
          <w:rFonts w:hint="eastAsia" w:ascii="宋体" w:hAnsi="宋体" w:eastAsia="宋体" w:cs="仿宋_GB2312"/>
          <w:b/>
          <w:bCs/>
          <w:color w:val="auto"/>
          <w:kern w:val="2"/>
          <w:sz w:val="24"/>
          <w:szCs w:val="24"/>
          <w:lang w:val="en-US" w:eastAsia="zh-CN" w:bidi="ar-SA"/>
        </w:rPr>
        <w:t>二、</w:t>
      </w:r>
      <w:r>
        <w:rPr>
          <w:rFonts w:hint="eastAsia" w:ascii="宋体" w:hAnsi="宋体" w:cs="仿宋_GB2312"/>
          <w:b/>
          <w:bCs/>
          <w:color w:val="auto"/>
          <w:kern w:val="2"/>
          <w:sz w:val="24"/>
        </w:rPr>
        <w:t>申请人的资格要求：</w:t>
      </w:r>
    </w:p>
    <w:p w14:paraId="622086F6">
      <w:pPr>
        <w:numPr>
          <w:ilvl w:val="0"/>
          <w:numId w:val="0"/>
        </w:numPr>
        <w:adjustRightInd/>
        <w:snapToGrid w:val="0"/>
        <w:spacing w:line="360" w:lineRule="auto"/>
        <w:ind w:left="425" w:leftChars="0" w:hanging="425" w:firstLineChars="0"/>
        <w:textAlignment w:val="auto"/>
        <w:rPr>
          <w:rFonts w:ascii="宋体" w:hAnsi="宋体" w:cs="仿宋_GB2312"/>
          <w:color w:val="auto"/>
          <w:kern w:val="2"/>
          <w:sz w:val="24"/>
        </w:rPr>
      </w:pPr>
      <w:bookmarkStart w:id="18" w:name="方案_二十二条规定_1"/>
      <w:bookmarkStart w:id="19" w:name="回填数据_二十二条规定_内容_1"/>
      <w:r>
        <w:rPr>
          <w:rFonts w:hint="default" w:ascii="宋体" w:hAnsi="宋体" w:eastAsia="宋体" w:cs="仿宋_GB2312"/>
          <w:i w:val="0"/>
          <w:iCs w:val="0"/>
          <w:color w:val="auto"/>
          <w:kern w:val="2"/>
          <w:sz w:val="24"/>
          <w:szCs w:val="24"/>
          <w:lang w:val="en-US" w:eastAsia="zh-CN" w:bidi="ar-SA"/>
        </w:rPr>
        <w:t>1.</w:t>
      </w:r>
      <w:r>
        <w:rPr>
          <w:rFonts w:hint="eastAsia" w:ascii="宋体" w:hAnsi="宋体" w:cs="仿宋_GB2312"/>
          <w:color w:val="auto"/>
          <w:kern w:val="2"/>
          <w:sz w:val="24"/>
        </w:rPr>
        <w:t>满足《中华人民共和国政府采购法》第二十二条规定；</w:t>
      </w:r>
    </w:p>
    <w:p w14:paraId="0300C191">
      <w:pPr>
        <w:numPr>
          <w:ilvl w:val="0"/>
          <w:numId w:val="0"/>
        </w:numPr>
        <w:adjustRightInd/>
        <w:snapToGrid w:val="0"/>
        <w:spacing w:line="360" w:lineRule="auto"/>
        <w:ind w:left="427" w:leftChars="0" w:hanging="427" w:hangingChars="178"/>
        <w:textAlignment w:val="auto"/>
        <w:rPr>
          <w:rFonts w:ascii="宋体" w:hAnsi="宋体"/>
          <w:bCs/>
          <w:color w:val="auto"/>
          <w:kern w:val="2"/>
          <w:sz w:val="24"/>
        </w:rPr>
      </w:pPr>
      <w:r>
        <w:rPr>
          <w:rFonts w:hint="default" w:ascii="宋体" w:hAnsi="宋体" w:eastAsia="宋体" w:cs="宋体"/>
          <w:bCs/>
          <w:color w:val="auto"/>
          <w:kern w:val="2"/>
          <w:sz w:val="24"/>
          <w:szCs w:val="24"/>
          <w:lang w:val="en-US" w:eastAsia="zh-CN" w:bidi="ar-SA"/>
        </w:rPr>
        <w:t>(1)</w:t>
      </w:r>
      <w:r>
        <w:rPr>
          <w:rFonts w:hint="eastAsia" w:ascii="宋体" w:hAnsi="宋体"/>
          <w:color w:val="auto"/>
          <w:kern w:val="2"/>
          <w:sz w:val="24"/>
          <w:szCs w:val="21"/>
        </w:rPr>
        <w:t>提供法人或其他组织的营业执照或事业单位法人证书或社会团体法人登记证书复印件，如响应供应商为自然人的提供自然人身份证明复印件；如国家另有规定的，则从其规定。</w:t>
      </w:r>
      <w:r>
        <w:rPr>
          <w:rFonts w:hint="eastAsia" w:ascii="宋体" w:hAnsi="宋体" w:cs="宋体"/>
          <w:color w:val="auto"/>
          <w:kern w:val="2"/>
          <w:sz w:val="24"/>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21CA55A">
      <w:pPr>
        <w:numPr>
          <w:ilvl w:val="0"/>
          <w:numId w:val="0"/>
        </w:numPr>
        <w:adjustRightInd/>
        <w:snapToGrid w:val="0"/>
        <w:spacing w:line="360" w:lineRule="auto"/>
        <w:ind w:left="427" w:leftChars="0" w:hanging="427" w:hangingChars="178"/>
        <w:textAlignment w:val="auto"/>
        <w:rPr>
          <w:rFonts w:ascii="宋体" w:hAnsi="宋体"/>
          <w:bCs/>
          <w:color w:val="auto"/>
          <w:kern w:val="2"/>
          <w:sz w:val="24"/>
        </w:rPr>
      </w:pPr>
      <w:r>
        <w:rPr>
          <w:rFonts w:hint="default" w:ascii="宋体" w:hAnsi="宋体" w:eastAsia="宋体" w:cs="宋体"/>
          <w:bCs/>
          <w:color w:val="auto"/>
          <w:kern w:val="2"/>
          <w:sz w:val="24"/>
          <w:szCs w:val="24"/>
          <w:lang w:val="en-US" w:eastAsia="zh-CN" w:bidi="ar-SA"/>
        </w:rPr>
        <w:t>(2)</w:t>
      </w:r>
      <w:r>
        <w:rPr>
          <w:rFonts w:hint="eastAsia" w:ascii="宋体" w:hAnsi="宋体"/>
          <w:bCs/>
          <w:color w:val="auto"/>
          <w:sz w:val="24"/>
        </w:rPr>
        <w:t>具有依法缴纳税收和社会保障资金的良好记录；（提供《投标人资格声明函》）</w:t>
      </w:r>
    </w:p>
    <w:p w14:paraId="29C7B144">
      <w:pPr>
        <w:numPr>
          <w:ilvl w:val="0"/>
          <w:numId w:val="0"/>
        </w:numPr>
        <w:adjustRightInd/>
        <w:snapToGrid w:val="0"/>
        <w:spacing w:line="360" w:lineRule="auto"/>
        <w:ind w:left="427" w:leftChars="0" w:hanging="427" w:hangingChars="178"/>
        <w:textAlignment w:val="auto"/>
        <w:rPr>
          <w:rFonts w:ascii="宋体" w:hAnsi="宋体"/>
          <w:bCs/>
          <w:color w:val="auto"/>
          <w:kern w:val="2"/>
          <w:sz w:val="24"/>
        </w:rPr>
      </w:pPr>
      <w:r>
        <w:rPr>
          <w:rFonts w:hint="default" w:ascii="宋体" w:hAnsi="宋体" w:eastAsia="宋体" w:cs="宋体"/>
          <w:bCs/>
          <w:color w:val="auto"/>
          <w:kern w:val="2"/>
          <w:sz w:val="24"/>
          <w:szCs w:val="24"/>
          <w:lang w:val="en-US" w:eastAsia="zh-CN" w:bidi="ar-SA"/>
        </w:rPr>
        <w:t>(3)</w:t>
      </w:r>
      <w:r>
        <w:rPr>
          <w:rFonts w:hint="eastAsia" w:ascii="宋体" w:hAnsi="宋体"/>
          <w:bCs/>
          <w:color w:val="auto"/>
          <w:sz w:val="24"/>
        </w:rPr>
        <w:t>具有良好的商业信誉和健全的财务会计制度；（提供《投标人资格声明函》）</w:t>
      </w:r>
    </w:p>
    <w:bookmarkEnd w:id="18"/>
    <w:bookmarkEnd w:id="19"/>
    <w:p w14:paraId="0CD59D73">
      <w:pPr>
        <w:numPr>
          <w:ilvl w:val="0"/>
          <w:numId w:val="0"/>
        </w:numPr>
        <w:adjustRightInd/>
        <w:snapToGrid w:val="0"/>
        <w:spacing w:line="360" w:lineRule="auto"/>
        <w:ind w:left="427" w:leftChars="0" w:hanging="427" w:hangingChars="178"/>
        <w:textAlignment w:val="auto"/>
        <w:rPr>
          <w:rFonts w:ascii="宋体" w:hAnsi="宋体"/>
          <w:bCs/>
          <w:color w:val="auto"/>
          <w:kern w:val="2"/>
          <w:sz w:val="24"/>
        </w:rPr>
      </w:pPr>
      <w:bookmarkStart w:id="20" w:name="回填数据_政府采购政策_内容_1"/>
      <w:bookmarkStart w:id="21" w:name="方案_政府采购政策_1"/>
      <w:r>
        <w:rPr>
          <w:rFonts w:hint="default" w:ascii="宋体" w:hAnsi="宋体" w:eastAsia="宋体" w:cs="宋体"/>
          <w:bCs/>
          <w:color w:val="auto"/>
          <w:kern w:val="2"/>
          <w:sz w:val="24"/>
          <w:szCs w:val="24"/>
          <w:lang w:val="en-US" w:eastAsia="zh-CN" w:bidi="ar-SA"/>
        </w:rPr>
        <w:t>(4)</w:t>
      </w:r>
      <w:r>
        <w:rPr>
          <w:rFonts w:hint="eastAsia" w:ascii="宋体" w:hAnsi="宋体"/>
          <w:color w:val="auto"/>
          <w:kern w:val="2"/>
          <w:sz w:val="24"/>
          <w:szCs w:val="21"/>
        </w:rPr>
        <w:t>具有履行合同所必需的设备和专业技术能力；（提供《投标人资格声明函》）</w:t>
      </w:r>
    </w:p>
    <w:p w14:paraId="06B855EA">
      <w:pPr>
        <w:numPr>
          <w:ilvl w:val="0"/>
          <w:numId w:val="0"/>
        </w:numPr>
        <w:adjustRightInd/>
        <w:snapToGrid w:val="0"/>
        <w:spacing w:line="360" w:lineRule="auto"/>
        <w:ind w:left="427" w:leftChars="0" w:hanging="427" w:hangingChars="178"/>
        <w:textAlignment w:val="auto"/>
        <w:rPr>
          <w:rFonts w:ascii="宋体" w:hAnsi="宋体"/>
          <w:bCs/>
          <w:color w:val="auto"/>
          <w:kern w:val="2"/>
          <w:sz w:val="24"/>
        </w:rPr>
      </w:pPr>
      <w:r>
        <w:rPr>
          <w:rFonts w:hint="default" w:ascii="宋体" w:hAnsi="宋体" w:eastAsia="宋体" w:cs="宋体"/>
          <w:bCs/>
          <w:color w:val="auto"/>
          <w:kern w:val="2"/>
          <w:sz w:val="24"/>
          <w:szCs w:val="24"/>
          <w:lang w:val="en-US" w:eastAsia="zh-CN" w:bidi="ar-SA"/>
        </w:rPr>
        <w:t>(5)</w:t>
      </w:r>
      <w:r>
        <w:rPr>
          <w:rFonts w:hint="eastAsia" w:ascii="宋体" w:hAnsi="宋体"/>
          <w:color w:val="auto"/>
          <w:kern w:val="2"/>
          <w:sz w:val="24"/>
          <w:szCs w:val="21"/>
        </w:rPr>
        <w:t>提供参加采购活动前3年内在经营活动中没有重大违法记录的书面声明；（</w:t>
      </w:r>
      <w:r>
        <w:rPr>
          <w:rFonts w:hint="eastAsia" w:ascii="宋体" w:hAnsi="宋体"/>
          <w:bCs/>
          <w:color w:val="auto"/>
          <w:kern w:val="2"/>
          <w:sz w:val="24"/>
          <w:szCs w:val="20"/>
        </w:rPr>
        <w:t>提供《投标人资格声明函》</w:t>
      </w:r>
      <w:r>
        <w:rPr>
          <w:rFonts w:hint="eastAsia" w:ascii="宋体" w:hAnsi="宋体"/>
          <w:color w:val="auto"/>
          <w:kern w:val="2"/>
          <w:sz w:val="24"/>
          <w:szCs w:val="21"/>
        </w:rPr>
        <w:t>）</w:t>
      </w:r>
      <w:bookmarkStart w:id="22" w:name="_Hlk175834991"/>
      <w:r>
        <w:rPr>
          <w:rFonts w:hint="eastAsia" w:ascii="宋体" w:hAnsi="宋体"/>
          <w:color w:val="auto"/>
          <w:sz w:val="24"/>
          <w:szCs w:val="21"/>
          <w:lang w:bidi="ar"/>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bookmarkEnd w:id="22"/>
    </w:p>
    <w:p w14:paraId="526EDC23">
      <w:pPr>
        <w:numPr>
          <w:ilvl w:val="0"/>
          <w:numId w:val="0"/>
        </w:numPr>
        <w:adjustRightInd/>
        <w:snapToGrid w:val="0"/>
        <w:spacing w:line="360" w:lineRule="auto"/>
        <w:ind w:left="427" w:leftChars="0" w:hanging="427" w:hangingChars="178"/>
        <w:textAlignment w:val="auto"/>
        <w:rPr>
          <w:color w:val="auto"/>
        </w:rPr>
      </w:pPr>
      <w:r>
        <w:rPr>
          <w:rFonts w:hint="default" w:ascii="宋体" w:hAnsi="宋体" w:eastAsia="宋体" w:cs="宋体"/>
          <w:color w:val="auto"/>
          <w:sz w:val="24"/>
          <w:szCs w:val="24"/>
          <w:lang w:val="en-US" w:eastAsia="zh-CN" w:bidi="ar-SA"/>
        </w:rPr>
        <w:t>(6)</w:t>
      </w:r>
      <w:r>
        <w:rPr>
          <w:rFonts w:hint="eastAsia" w:ascii="宋体" w:hAnsi="宋体"/>
          <w:bCs/>
          <w:color w:val="auto"/>
          <w:kern w:val="2"/>
          <w:sz w:val="24"/>
        </w:rPr>
        <w:t>法律、行政法规规定的其他条件。</w:t>
      </w:r>
      <w:r>
        <w:rPr>
          <w:rFonts w:hint="eastAsia" w:ascii="宋体" w:hAnsi="宋体"/>
          <w:color w:val="auto"/>
          <w:kern w:val="2"/>
          <w:sz w:val="24"/>
          <w:szCs w:val="21"/>
        </w:rPr>
        <w:t>（</w:t>
      </w:r>
      <w:r>
        <w:rPr>
          <w:rFonts w:hint="eastAsia" w:ascii="宋体" w:hAnsi="宋体"/>
          <w:bCs/>
          <w:color w:val="auto"/>
          <w:kern w:val="2"/>
          <w:sz w:val="24"/>
          <w:szCs w:val="20"/>
        </w:rPr>
        <w:t>提供《投标人资格声明函》</w:t>
      </w:r>
      <w:r>
        <w:rPr>
          <w:rFonts w:hint="eastAsia" w:ascii="宋体" w:hAnsi="宋体"/>
          <w:color w:val="auto"/>
          <w:kern w:val="2"/>
          <w:sz w:val="24"/>
          <w:szCs w:val="21"/>
        </w:rPr>
        <w:t>）</w:t>
      </w:r>
    </w:p>
    <w:p w14:paraId="7E97F39A">
      <w:pPr>
        <w:numPr>
          <w:ilvl w:val="0"/>
          <w:numId w:val="0"/>
        </w:numPr>
        <w:adjustRightInd/>
        <w:snapToGrid w:val="0"/>
        <w:spacing w:line="360" w:lineRule="auto"/>
        <w:ind w:left="425" w:leftChars="0" w:hanging="425" w:firstLineChars="0"/>
        <w:textAlignment w:val="auto"/>
        <w:rPr>
          <w:rFonts w:ascii="宋体" w:hAnsi="宋体"/>
          <w:i/>
          <w:iCs/>
          <w:color w:val="auto"/>
          <w:kern w:val="2"/>
          <w:sz w:val="24"/>
          <w:shd w:val="clear" w:color="auto" w:fill="auto"/>
        </w:rPr>
      </w:pPr>
      <w:r>
        <w:rPr>
          <w:rFonts w:hint="default" w:ascii="宋体" w:hAnsi="宋体" w:eastAsia="宋体" w:cs="Times New Roman"/>
          <w:i w:val="0"/>
          <w:iCs w:val="0"/>
          <w:color w:val="auto"/>
          <w:kern w:val="2"/>
          <w:sz w:val="24"/>
          <w:szCs w:val="24"/>
          <w:shd w:val="clear" w:color="auto" w:fill="auto"/>
          <w:lang w:val="en-US" w:eastAsia="zh-CN" w:bidi="ar-SA"/>
        </w:rPr>
        <w:t>2.</w:t>
      </w:r>
      <w:r>
        <w:rPr>
          <w:rFonts w:hint="eastAsia" w:ascii="宋体" w:hAnsi="宋体" w:cs="仿宋_GB2312"/>
          <w:color w:val="auto"/>
          <w:kern w:val="2"/>
          <w:sz w:val="24"/>
          <w:shd w:val="clear" w:color="auto" w:fill="auto"/>
        </w:rPr>
        <w:t>落实政府采购政策需满足的资格要求：</w:t>
      </w:r>
    </w:p>
    <w:p w14:paraId="0525CAFB">
      <w:pPr>
        <w:snapToGrid w:val="0"/>
        <w:spacing w:line="360" w:lineRule="auto"/>
        <w:ind w:firstLine="480" w:firstLineChars="200"/>
        <w:rPr>
          <w:rFonts w:ascii="宋体" w:hAnsi="宋体" w:cs="仿宋_GB2312"/>
          <w:color w:val="auto"/>
          <w:sz w:val="24"/>
          <w:shd w:val="clear" w:color="auto" w:fill="auto"/>
        </w:rPr>
      </w:pPr>
      <w:r>
        <w:rPr>
          <w:rFonts w:hint="eastAsia" w:ascii="宋体" w:hAnsi="宋体" w:cs="仿宋_GB2312"/>
          <w:color w:val="auto"/>
          <w:sz w:val="24"/>
          <w:shd w:val="clear" w:color="auto" w:fill="auto"/>
        </w:rPr>
        <w:t>本项目专门面向中小企业采购,供应商提供货物的制造商应为中小微企业、监狱企业、残疾人福利性单位。（提供《中小</w:t>
      </w:r>
      <w:bookmarkStart w:id="252" w:name="_GoBack"/>
      <w:bookmarkEnd w:id="252"/>
      <w:r>
        <w:rPr>
          <w:rFonts w:hint="eastAsia" w:ascii="宋体" w:hAnsi="宋体" w:cs="仿宋_GB2312"/>
          <w:color w:val="auto"/>
          <w:sz w:val="24"/>
          <w:shd w:val="clear" w:color="auto" w:fill="auto"/>
        </w:rPr>
        <w:t>企业声明函》或属于监狱企业的证明材料或《残疾人福利性单位声明函》）</w:t>
      </w:r>
    </w:p>
    <w:bookmarkEnd w:id="20"/>
    <w:bookmarkEnd w:id="21"/>
    <w:p w14:paraId="69D3D606">
      <w:pPr>
        <w:numPr>
          <w:ilvl w:val="0"/>
          <w:numId w:val="0"/>
        </w:numPr>
        <w:adjustRightInd/>
        <w:snapToGrid w:val="0"/>
        <w:spacing w:line="360" w:lineRule="auto"/>
        <w:ind w:left="425" w:leftChars="0" w:hanging="425" w:firstLineChars="0"/>
        <w:textAlignment w:val="auto"/>
        <w:rPr>
          <w:rFonts w:ascii="宋体" w:hAnsi="宋体"/>
          <w:i/>
          <w:iCs/>
          <w:color w:val="auto"/>
          <w:kern w:val="2"/>
          <w:sz w:val="24"/>
          <w:shd w:val="pct10" w:color="auto" w:fill="FFFFFF"/>
        </w:rPr>
      </w:pPr>
      <w:bookmarkStart w:id="23" w:name="回填数据_特定资格要求_内容_1"/>
      <w:bookmarkStart w:id="24" w:name="方案_特定资格要求_1"/>
      <w:r>
        <w:rPr>
          <w:rFonts w:hint="default" w:ascii="宋体" w:hAnsi="宋体" w:eastAsia="宋体" w:cs="Times New Roman"/>
          <w:i w:val="0"/>
          <w:iCs w:val="0"/>
          <w:color w:val="auto"/>
          <w:kern w:val="2"/>
          <w:sz w:val="24"/>
          <w:szCs w:val="24"/>
          <w:shd w:val="clear" w:color="auto" w:fill="auto"/>
          <w:lang w:val="en-US" w:eastAsia="zh-CN" w:bidi="ar-SA"/>
        </w:rPr>
        <w:t>3.</w:t>
      </w:r>
      <w:r>
        <w:rPr>
          <w:rFonts w:ascii="宋体" w:hAnsi="宋体" w:cs="仿宋_GB2312"/>
          <w:color w:val="auto"/>
          <w:kern w:val="2"/>
          <w:sz w:val="24"/>
        </w:rPr>
        <w:t>本项目的特定资格要求：</w:t>
      </w:r>
      <w:r>
        <w:rPr>
          <w:rFonts w:ascii="宋体" w:hAnsi="宋体"/>
          <w:color w:val="auto"/>
          <w:kern w:val="2"/>
          <w:sz w:val="24"/>
        </w:rPr>
        <w:t xml:space="preserve"> </w:t>
      </w:r>
    </w:p>
    <w:p w14:paraId="559D01A6">
      <w:pPr>
        <w:numPr>
          <w:ilvl w:val="0"/>
          <w:numId w:val="0"/>
        </w:numPr>
        <w:adjustRightInd/>
        <w:snapToGrid w:val="0"/>
        <w:spacing w:line="360" w:lineRule="auto"/>
        <w:ind w:left="567" w:leftChars="0" w:hanging="567" w:firstLineChars="0"/>
        <w:textAlignment w:val="auto"/>
        <w:rPr>
          <w:rFonts w:ascii="宋体" w:hAnsi="宋体" w:cs="仿宋_GB2312"/>
          <w:color w:val="auto"/>
          <w:kern w:val="2"/>
          <w:sz w:val="24"/>
        </w:rPr>
      </w:pPr>
      <w:r>
        <w:rPr>
          <w:rFonts w:hint="default" w:ascii="宋体" w:hAnsi="宋体" w:eastAsia="宋体" w:cs="仿宋_GB2312"/>
          <w:i w:val="0"/>
          <w:iCs w:val="0"/>
          <w:color w:val="auto"/>
          <w:kern w:val="2"/>
          <w:sz w:val="24"/>
          <w:szCs w:val="24"/>
          <w:lang w:val="en-US" w:eastAsia="zh-CN" w:bidi="ar-SA"/>
        </w:rPr>
        <w:t>(1)</w:t>
      </w:r>
      <w:r>
        <w:rPr>
          <w:rFonts w:hint="eastAsia" w:ascii="宋体" w:hAnsi="宋体" w:cs="仿宋_GB2312"/>
          <w:color w:val="auto"/>
          <w:kern w:val="2"/>
          <w:sz w:val="24"/>
        </w:rPr>
        <w:t>无。</w:t>
      </w:r>
    </w:p>
    <w:bookmarkEnd w:id="23"/>
    <w:bookmarkEnd w:id="24"/>
    <w:p w14:paraId="6C86694D">
      <w:pPr>
        <w:numPr>
          <w:ilvl w:val="0"/>
          <w:numId w:val="0"/>
        </w:numPr>
        <w:adjustRightInd/>
        <w:snapToGrid w:val="0"/>
        <w:spacing w:line="360" w:lineRule="auto"/>
        <w:ind w:left="425" w:leftChars="0" w:hanging="425" w:firstLineChars="0"/>
        <w:textAlignment w:val="auto"/>
        <w:rPr>
          <w:rFonts w:ascii="宋体" w:hAnsi="宋体"/>
          <w:color w:val="auto"/>
          <w:kern w:val="2"/>
          <w:sz w:val="24"/>
        </w:rPr>
      </w:pPr>
      <w:bookmarkStart w:id="25" w:name="方案_其他资格要求_1"/>
      <w:bookmarkStart w:id="26" w:name="回填数据_其他资格要求_内容_1"/>
      <w:r>
        <w:rPr>
          <w:rFonts w:hint="default" w:ascii="宋体" w:hAnsi="宋体" w:eastAsia="宋体" w:cs="Times New Roman"/>
          <w:i w:val="0"/>
          <w:iCs w:val="0"/>
          <w:color w:val="auto"/>
          <w:kern w:val="2"/>
          <w:sz w:val="24"/>
          <w:szCs w:val="24"/>
          <w:lang w:val="en-US" w:eastAsia="zh-CN" w:bidi="ar-SA"/>
        </w:rPr>
        <w:t>4.</w:t>
      </w:r>
      <w:r>
        <w:rPr>
          <w:rFonts w:hint="eastAsia" w:ascii="宋体" w:hAnsi="宋体"/>
          <w:bCs/>
          <w:color w:val="auto"/>
          <w:kern w:val="2"/>
          <w:sz w:val="24"/>
        </w:rPr>
        <w:t>为采购项目提供整体设计、规范编制或者项目管理、监理、检测等服务的供应商，不得再参加该采购项目的其他采购活动。</w:t>
      </w:r>
      <w:r>
        <w:rPr>
          <w:rFonts w:hint="eastAsia" w:ascii="宋体" w:hAnsi="宋体"/>
          <w:bCs/>
          <w:color w:val="auto"/>
          <w:kern w:val="2"/>
          <w:sz w:val="24"/>
          <w:szCs w:val="20"/>
        </w:rPr>
        <w:t>（提供《投标人资格声明函》）</w:t>
      </w:r>
    </w:p>
    <w:p w14:paraId="6251FB8E">
      <w:pPr>
        <w:numPr>
          <w:ilvl w:val="0"/>
          <w:numId w:val="0"/>
        </w:numPr>
        <w:adjustRightInd/>
        <w:snapToGrid w:val="0"/>
        <w:spacing w:line="360" w:lineRule="auto"/>
        <w:ind w:left="425" w:leftChars="0" w:hanging="425" w:firstLineChars="0"/>
        <w:textAlignment w:val="auto"/>
        <w:rPr>
          <w:rFonts w:ascii="宋体" w:hAnsi="宋体"/>
          <w:bCs/>
          <w:color w:val="auto"/>
          <w:kern w:val="2"/>
          <w:sz w:val="24"/>
        </w:rPr>
      </w:pPr>
      <w:r>
        <w:rPr>
          <w:rFonts w:hint="default" w:ascii="宋体" w:hAnsi="宋体" w:eastAsia="宋体" w:cs="Times New Roman"/>
          <w:bCs/>
          <w:i w:val="0"/>
          <w:iCs w:val="0"/>
          <w:color w:val="auto"/>
          <w:kern w:val="2"/>
          <w:sz w:val="24"/>
          <w:szCs w:val="24"/>
          <w:lang w:val="en-US" w:eastAsia="zh-CN" w:bidi="ar-SA"/>
        </w:rPr>
        <w:t>5.</w:t>
      </w:r>
      <w:r>
        <w:rPr>
          <w:rFonts w:hint="eastAsia" w:ascii="宋体" w:hAnsi="宋体"/>
          <w:bCs/>
          <w:color w:val="auto"/>
          <w:kern w:val="2"/>
          <w:sz w:val="24"/>
        </w:rPr>
        <w:t>单位负责人为同一人或者存在直接控股、管理关系的不同供应商，不得参加同一合同项下的采购活动。</w:t>
      </w:r>
      <w:r>
        <w:rPr>
          <w:rFonts w:hint="eastAsia" w:ascii="宋体" w:hAnsi="宋体"/>
          <w:bCs/>
          <w:color w:val="auto"/>
          <w:kern w:val="2"/>
          <w:sz w:val="24"/>
          <w:szCs w:val="20"/>
        </w:rPr>
        <w:t>（提供《</w:t>
      </w:r>
      <w:r>
        <w:rPr>
          <w:rFonts w:hint="eastAsia" w:ascii="宋体" w:hAnsi="宋体"/>
          <w:color w:val="auto"/>
          <w:kern w:val="2"/>
          <w:sz w:val="24"/>
        </w:rPr>
        <w:t>投标人</w:t>
      </w:r>
      <w:r>
        <w:rPr>
          <w:rFonts w:hint="eastAsia" w:ascii="宋体" w:hAnsi="宋体"/>
          <w:bCs/>
          <w:color w:val="auto"/>
          <w:kern w:val="2"/>
          <w:sz w:val="24"/>
          <w:szCs w:val="20"/>
        </w:rPr>
        <w:t>资格声明函》）</w:t>
      </w:r>
    </w:p>
    <w:p w14:paraId="7A439B30">
      <w:pPr>
        <w:numPr>
          <w:ilvl w:val="0"/>
          <w:numId w:val="0"/>
        </w:numPr>
        <w:adjustRightInd/>
        <w:snapToGrid w:val="0"/>
        <w:spacing w:line="360" w:lineRule="auto"/>
        <w:ind w:left="425" w:leftChars="0" w:hanging="425" w:firstLineChars="0"/>
        <w:textAlignment w:val="auto"/>
        <w:rPr>
          <w:rFonts w:ascii="宋体" w:hAnsi="宋体"/>
          <w:color w:val="auto"/>
          <w:kern w:val="2"/>
          <w:sz w:val="24"/>
        </w:rPr>
      </w:pPr>
      <w:r>
        <w:rPr>
          <w:rFonts w:hint="default" w:ascii="宋体" w:hAnsi="宋体" w:eastAsia="宋体" w:cs="Times New Roman"/>
          <w:i w:val="0"/>
          <w:iCs w:val="0"/>
          <w:color w:val="auto"/>
          <w:kern w:val="2"/>
          <w:sz w:val="24"/>
          <w:szCs w:val="24"/>
          <w:lang w:val="en-US" w:eastAsia="zh-CN" w:bidi="ar-SA"/>
        </w:rPr>
        <w:t>6.</w:t>
      </w:r>
      <w:r>
        <w:rPr>
          <w:rFonts w:ascii="宋体" w:hAnsi="宋体"/>
          <w:color w:val="auto"/>
          <w:kern w:val="2"/>
          <w:sz w:val="24"/>
        </w:rPr>
        <w:t>投标人未被列入“信用中国”网站(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kern w:val="2"/>
          <w:sz w:val="24"/>
          <w:u w:val="single"/>
        </w:rPr>
        <w:t>www.creditchina.gov.cn</w:t>
      </w:r>
      <w:r>
        <w:rPr>
          <w:rFonts w:ascii="宋体" w:hAnsi="宋体"/>
          <w:color w:val="auto"/>
          <w:kern w:val="2"/>
          <w:sz w:val="24"/>
          <w:u w:val="single"/>
        </w:rPr>
        <w:fldChar w:fldCharType="end"/>
      </w:r>
      <w:r>
        <w:rPr>
          <w:rFonts w:ascii="宋体" w:hAnsi="宋体"/>
          <w:color w:val="auto"/>
          <w:kern w:val="2"/>
          <w:sz w:val="24"/>
        </w:rPr>
        <w:t>)</w:t>
      </w:r>
      <w:r>
        <w:rPr>
          <w:rFonts w:hint="eastAsia" w:ascii="宋体" w:hAnsi="宋体"/>
          <w:color w:val="auto"/>
          <w:kern w:val="2"/>
          <w:sz w:val="24"/>
        </w:rPr>
        <w:t>以下任何记录名单之一：①</w:t>
      </w:r>
      <w:r>
        <w:rPr>
          <w:rFonts w:ascii="宋体" w:hAnsi="宋体"/>
          <w:color w:val="auto"/>
          <w:kern w:val="2"/>
          <w:sz w:val="24"/>
        </w:rPr>
        <w:t>失信被执行人</w:t>
      </w:r>
      <w:r>
        <w:rPr>
          <w:rFonts w:hint="eastAsia" w:ascii="宋体" w:hAnsi="宋体"/>
          <w:color w:val="auto"/>
          <w:kern w:val="2"/>
          <w:sz w:val="24"/>
        </w:rPr>
        <w:t>；②重大税收违法失信主体；③</w:t>
      </w:r>
      <w:r>
        <w:rPr>
          <w:rFonts w:ascii="宋体" w:hAnsi="宋体"/>
          <w:color w:val="auto"/>
          <w:kern w:val="2"/>
          <w:sz w:val="24"/>
        </w:rPr>
        <w:t>政府采购严重违法失信行为</w:t>
      </w:r>
      <w:r>
        <w:rPr>
          <w:rFonts w:hint="eastAsia" w:ascii="宋体" w:hAnsi="宋体"/>
          <w:color w:val="auto"/>
          <w:kern w:val="2"/>
          <w:sz w:val="24"/>
        </w:rPr>
        <w:t>。同时，</w:t>
      </w:r>
      <w:r>
        <w:rPr>
          <w:rFonts w:ascii="宋体" w:hAnsi="宋体"/>
          <w:color w:val="auto"/>
          <w:kern w:val="2"/>
          <w:sz w:val="24"/>
        </w:rPr>
        <w:t>不处于中国政府采购网(www.ccgp.gov.cn)“政府采购严重违法失信行为信息记录”中的禁止参加政府采购活动期间。（</w:t>
      </w:r>
      <w:r>
        <w:rPr>
          <w:rFonts w:hint="eastAsia" w:ascii="宋体" w:hAnsi="宋体" w:cs="宋体"/>
          <w:color w:val="auto"/>
          <w:kern w:val="2"/>
          <w:sz w:val="24"/>
        </w:rPr>
        <w:t>说明：</w:t>
      </w:r>
      <w:r>
        <w:rPr>
          <w:rFonts w:hint="eastAsia" w:ascii="宋体" w:hAnsi="宋体"/>
          <w:color w:val="auto"/>
          <w:kern w:val="2"/>
          <w:sz w:val="24"/>
        </w:rPr>
        <w:t>①由</w:t>
      </w:r>
      <w:r>
        <w:rPr>
          <w:rFonts w:hint="eastAsia" w:ascii="宋体" w:hAnsi="宋体"/>
          <w:color w:val="auto"/>
          <w:kern w:val="2"/>
          <w:sz w:val="24"/>
          <w:szCs w:val="21"/>
        </w:rPr>
        <w:t>采购人、采购代理机构</w:t>
      </w:r>
      <w:r>
        <w:rPr>
          <w:rFonts w:ascii="宋体" w:hAnsi="宋体"/>
          <w:color w:val="auto"/>
          <w:kern w:val="2"/>
          <w:sz w:val="24"/>
        </w:rPr>
        <w:t>于</w:t>
      </w:r>
      <w:r>
        <w:rPr>
          <w:rFonts w:hint="eastAsia" w:ascii="宋体" w:hAnsi="宋体"/>
          <w:color w:val="auto"/>
          <w:kern w:val="2"/>
          <w:sz w:val="24"/>
        </w:rPr>
        <w:t>投标截止日</w:t>
      </w:r>
      <w:r>
        <w:rPr>
          <w:rFonts w:ascii="宋体" w:hAnsi="宋体"/>
          <w:color w:val="auto"/>
          <w:kern w:val="2"/>
          <w:sz w:val="24"/>
        </w:rPr>
        <w:t>在“信用中国”网站（www.creditchina.gov.cn）及中国政府采购网(www.ccgp.gov.cn)查询结果为准</w:t>
      </w:r>
      <w:r>
        <w:rPr>
          <w:rFonts w:hint="eastAsia" w:ascii="宋体" w:hAnsi="宋体"/>
          <w:color w:val="auto"/>
          <w:kern w:val="2"/>
          <w:sz w:val="24"/>
        </w:rPr>
        <w:t>，</w:t>
      </w:r>
      <w:r>
        <w:rPr>
          <w:rFonts w:ascii="宋体" w:hAnsi="宋体"/>
          <w:color w:val="auto"/>
          <w:kern w:val="2"/>
          <w:sz w:val="24"/>
          <w:highlight w:val="white"/>
        </w:rPr>
        <w:t>如在上述网站查询结果均显示没有相关记录，视为</w:t>
      </w:r>
      <w:r>
        <w:rPr>
          <w:rFonts w:hint="eastAsia" w:ascii="宋体" w:hAnsi="宋体"/>
          <w:color w:val="auto"/>
          <w:kern w:val="2"/>
          <w:sz w:val="24"/>
          <w:highlight w:val="white"/>
        </w:rPr>
        <w:t>不存在</w:t>
      </w:r>
      <w:r>
        <w:rPr>
          <w:rFonts w:ascii="宋体" w:hAnsi="宋体"/>
          <w:color w:val="auto"/>
          <w:kern w:val="2"/>
          <w:sz w:val="24"/>
          <w:highlight w:val="white"/>
        </w:rPr>
        <w:t>上述不良信用记录</w:t>
      </w:r>
      <w:r>
        <w:rPr>
          <w:rFonts w:hint="eastAsia" w:ascii="宋体" w:hAnsi="宋体"/>
          <w:color w:val="auto"/>
          <w:kern w:val="2"/>
          <w:sz w:val="24"/>
          <w:highlight w:val="white"/>
        </w:rPr>
        <w:t>；如相关失信记录已失效，投标人必须提供相关证明资料</w:t>
      </w:r>
      <w:r>
        <w:rPr>
          <w:rFonts w:ascii="宋体" w:hAnsi="宋体"/>
          <w:color w:val="auto"/>
          <w:kern w:val="2"/>
          <w:sz w:val="24"/>
          <w:highlight w:val="white"/>
        </w:rPr>
        <w:t>。</w:t>
      </w:r>
      <w:r>
        <w:rPr>
          <w:rFonts w:hint="eastAsia" w:ascii="宋体" w:hAnsi="宋体"/>
          <w:color w:val="auto"/>
          <w:kern w:val="2"/>
          <w:sz w:val="24"/>
        </w:rPr>
        <w:t>②</w:t>
      </w:r>
      <w:r>
        <w:rPr>
          <w:rFonts w:hint="eastAsia" w:ascii="宋体" w:hAnsi="宋体" w:cs="宋体"/>
          <w:color w:val="auto"/>
          <w:kern w:val="2"/>
          <w:sz w:val="24"/>
        </w:rPr>
        <w:t>采购代理机构同时对信用信息查询记录和证据截图或下载存档</w:t>
      </w:r>
      <w:r>
        <w:rPr>
          <w:rFonts w:hint="eastAsia" w:ascii="宋体" w:hAnsi="宋体"/>
          <w:color w:val="auto"/>
          <w:kern w:val="2"/>
          <w:sz w:val="24"/>
        </w:rPr>
        <w:t>。③</w:t>
      </w:r>
      <w:r>
        <w:rPr>
          <w:rFonts w:hint="eastAsia" w:hAnsi="宋体"/>
          <w:color w:val="auto"/>
          <w:kern w:val="2"/>
          <w:sz w:val="24"/>
        </w:rPr>
        <w:t>投标人为分公司的，同时对该分公司所属</w:t>
      </w:r>
      <w:r>
        <w:rPr>
          <w:rFonts w:hint="eastAsia" w:hAnsi="宋体" w:cs="黑体"/>
          <w:color w:val="auto"/>
          <w:kern w:val="2"/>
          <w:sz w:val="24"/>
        </w:rPr>
        <w:t>总公司</w:t>
      </w:r>
      <w:r>
        <w:rPr>
          <w:rFonts w:hint="eastAsia" w:hAnsi="宋体"/>
          <w:color w:val="auto"/>
          <w:kern w:val="2"/>
          <w:sz w:val="24"/>
          <w:szCs w:val="21"/>
        </w:rPr>
        <w:t>（总所）进行信用记录查询，</w:t>
      </w:r>
      <w:r>
        <w:rPr>
          <w:rFonts w:hint="eastAsia" w:hAnsi="宋体"/>
          <w:color w:val="auto"/>
          <w:kern w:val="2"/>
          <w:sz w:val="24"/>
        </w:rPr>
        <w:t>该分公司所属</w:t>
      </w:r>
      <w:r>
        <w:rPr>
          <w:rFonts w:hint="eastAsia" w:hAnsi="宋体" w:cs="黑体"/>
          <w:color w:val="auto"/>
          <w:kern w:val="2"/>
          <w:sz w:val="24"/>
        </w:rPr>
        <w:t>总公司</w:t>
      </w:r>
      <w:r>
        <w:rPr>
          <w:rFonts w:hint="eastAsia" w:hAnsi="宋体"/>
          <w:color w:val="auto"/>
          <w:kern w:val="2"/>
          <w:sz w:val="24"/>
          <w:szCs w:val="21"/>
        </w:rPr>
        <w:t>（总所）</w:t>
      </w:r>
      <w:r>
        <w:rPr>
          <w:rFonts w:hAnsi="宋体"/>
          <w:color w:val="auto"/>
          <w:kern w:val="2"/>
          <w:sz w:val="24"/>
        </w:rPr>
        <w:t>存在</w:t>
      </w:r>
      <w:r>
        <w:rPr>
          <w:rFonts w:hint="eastAsia" w:hAnsi="宋体"/>
          <w:color w:val="auto"/>
          <w:kern w:val="2"/>
          <w:sz w:val="24"/>
        </w:rPr>
        <w:t>不良信用</w:t>
      </w:r>
      <w:r>
        <w:rPr>
          <w:rFonts w:hAnsi="宋体"/>
          <w:color w:val="auto"/>
          <w:kern w:val="2"/>
          <w:sz w:val="24"/>
        </w:rPr>
        <w:t>记录的</w:t>
      </w:r>
      <w:r>
        <w:rPr>
          <w:rFonts w:hint="eastAsia" w:hAnsi="宋体"/>
          <w:color w:val="auto"/>
          <w:kern w:val="2"/>
          <w:sz w:val="24"/>
        </w:rPr>
        <w:t>，视同供应商存在不良信用记录</w:t>
      </w:r>
      <w:r>
        <w:rPr>
          <w:rFonts w:hAnsi="宋体"/>
          <w:color w:val="auto"/>
          <w:kern w:val="2"/>
          <w:sz w:val="24"/>
        </w:rPr>
        <w:t>。</w:t>
      </w:r>
      <w:r>
        <w:rPr>
          <w:rFonts w:hint="eastAsia" w:ascii="宋体" w:hAnsi="宋体"/>
          <w:color w:val="auto"/>
          <w:kern w:val="2"/>
          <w:sz w:val="24"/>
        </w:rPr>
        <w:t>）</w:t>
      </w:r>
    </w:p>
    <w:p w14:paraId="42DE0C95">
      <w:pPr>
        <w:numPr>
          <w:ilvl w:val="0"/>
          <w:numId w:val="0"/>
        </w:numPr>
        <w:adjustRightInd/>
        <w:snapToGrid w:val="0"/>
        <w:spacing w:line="360" w:lineRule="auto"/>
        <w:ind w:left="425" w:leftChars="0" w:hanging="425" w:firstLineChars="0"/>
        <w:textAlignment w:val="auto"/>
        <w:rPr>
          <w:rFonts w:ascii="宋体" w:hAnsi="宋体"/>
          <w:bCs/>
          <w:color w:val="auto"/>
          <w:kern w:val="2"/>
          <w:sz w:val="24"/>
        </w:rPr>
      </w:pPr>
      <w:bookmarkStart w:id="27" w:name="_Hlk40950161"/>
      <w:r>
        <w:rPr>
          <w:rFonts w:hint="default" w:ascii="宋体" w:hAnsi="宋体" w:eastAsia="宋体" w:cs="Times New Roman"/>
          <w:bCs/>
          <w:i w:val="0"/>
          <w:iCs w:val="0"/>
          <w:color w:val="auto"/>
          <w:kern w:val="2"/>
          <w:sz w:val="24"/>
          <w:szCs w:val="24"/>
          <w:lang w:val="en-US" w:eastAsia="zh-CN" w:bidi="ar-SA"/>
        </w:rPr>
        <w:t>7.</w:t>
      </w:r>
      <w:r>
        <w:rPr>
          <w:rFonts w:hint="eastAsia" w:ascii="宋体" w:hAnsi="宋体"/>
          <w:bCs/>
          <w:color w:val="auto"/>
          <w:kern w:val="2"/>
          <w:sz w:val="24"/>
        </w:rPr>
        <w:t>成功购买本招标文件的供应商。</w:t>
      </w:r>
      <w:bookmarkEnd w:id="27"/>
    </w:p>
    <w:p w14:paraId="6A49B733">
      <w:pPr>
        <w:numPr>
          <w:ilvl w:val="0"/>
          <w:numId w:val="0"/>
        </w:numPr>
        <w:adjustRightInd/>
        <w:snapToGrid w:val="0"/>
        <w:spacing w:line="360" w:lineRule="auto"/>
        <w:ind w:left="425" w:leftChars="0" w:hanging="425" w:firstLineChars="0"/>
        <w:textAlignment w:val="auto"/>
        <w:rPr>
          <w:rFonts w:ascii="宋体" w:hAnsi="宋体"/>
          <w:bCs/>
          <w:color w:val="auto"/>
          <w:kern w:val="2"/>
          <w:sz w:val="24"/>
        </w:rPr>
      </w:pPr>
      <w:r>
        <w:rPr>
          <w:rFonts w:hint="default" w:ascii="宋体" w:hAnsi="宋体" w:eastAsia="宋体" w:cs="Times New Roman"/>
          <w:bCs/>
          <w:i w:val="0"/>
          <w:iCs w:val="0"/>
          <w:color w:val="auto"/>
          <w:kern w:val="2"/>
          <w:sz w:val="24"/>
          <w:szCs w:val="24"/>
          <w:lang w:val="en-US" w:eastAsia="zh-CN" w:bidi="ar-SA"/>
        </w:rPr>
        <w:t>8.</w:t>
      </w:r>
      <w:r>
        <w:rPr>
          <w:rFonts w:hint="eastAsia" w:ascii="宋体" w:hAnsi="宋体"/>
          <w:bCs/>
          <w:color w:val="auto"/>
          <w:kern w:val="2"/>
          <w:sz w:val="24"/>
        </w:rPr>
        <w:t>本项目不接受联合体投标。</w:t>
      </w:r>
      <w:r>
        <w:rPr>
          <w:rFonts w:hint="eastAsia" w:ascii="宋体" w:hAnsi="宋体"/>
          <w:bCs/>
          <w:color w:val="auto"/>
          <w:kern w:val="2"/>
          <w:sz w:val="24"/>
          <w:szCs w:val="20"/>
        </w:rPr>
        <w:t>（提供《投标人资格声明函》）</w:t>
      </w:r>
    </w:p>
    <w:bookmarkEnd w:id="25"/>
    <w:bookmarkEnd w:id="26"/>
    <w:p w14:paraId="5A464A24">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r>
        <w:rPr>
          <w:rFonts w:hint="eastAsia" w:ascii="宋体" w:hAnsi="宋体" w:eastAsia="宋体" w:cs="仿宋_GB2312"/>
          <w:b/>
          <w:bCs/>
          <w:color w:val="auto"/>
          <w:kern w:val="2"/>
          <w:sz w:val="24"/>
          <w:szCs w:val="24"/>
          <w:lang w:val="en-US" w:eastAsia="zh-CN" w:bidi="ar-SA"/>
        </w:rPr>
        <w:t>三、</w:t>
      </w:r>
      <w:r>
        <w:rPr>
          <w:rFonts w:hint="eastAsia" w:ascii="宋体" w:hAnsi="宋体" w:cs="仿宋_GB2312"/>
          <w:b/>
          <w:bCs/>
          <w:color w:val="auto"/>
          <w:kern w:val="2"/>
          <w:sz w:val="24"/>
        </w:rPr>
        <w:t>获取招标文件</w:t>
      </w:r>
    </w:p>
    <w:bookmarkEnd w:id="17"/>
    <w:p w14:paraId="0726C45C">
      <w:pPr>
        <w:adjustRightInd/>
        <w:snapToGrid w:val="0"/>
        <w:spacing w:line="360" w:lineRule="auto"/>
        <w:ind w:left="142"/>
        <w:textAlignment w:val="auto"/>
        <w:rPr>
          <w:rFonts w:ascii="宋体" w:hAnsi="宋体" w:cs="宋体"/>
          <w:color w:val="auto"/>
          <w:kern w:val="2"/>
          <w:sz w:val="24"/>
        </w:rPr>
      </w:pPr>
      <w:r>
        <w:rPr>
          <w:rFonts w:hint="eastAsia" w:ascii="宋体" w:hAnsi="宋体" w:cs="宋体"/>
          <w:color w:val="auto"/>
          <w:kern w:val="2"/>
          <w:sz w:val="24"/>
        </w:rPr>
        <w:t>时间：</w:t>
      </w:r>
      <w:r>
        <w:rPr>
          <w:rFonts w:hint="eastAsia" w:ascii="宋体" w:hAnsi="宋体" w:cs="宋体"/>
          <w:color w:val="auto"/>
          <w:kern w:val="2"/>
          <w:sz w:val="24"/>
          <w:u w:val="single"/>
          <w:lang w:eastAsia="zh-CN"/>
        </w:rPr>
        <w:t>2025</w:t>
      </w:r>
      <w:r>
        <w:rPr>
          <w:rFonts w:hint="eastAsia" w:ascii="宋体" w:hAnsi="宋体" w:cs="宋体"/>
          <w:color w:val="auto"/>
          <w:kern w:val="2"/>
          <w:sz w:val="24"/>
        </w:rPr>
        <w:t>年</w:t>
      </w:r>
      <w:r>
        <w:rPr>
          <w:rFonts w:hint="eastAsia" w:ascii="宋体" w:hAnsi="宋体" w:cs="宋体"/>
          <w:color w:val="auto"/>
          <w:kern w:val="2"/>
          <w:sz w:val="24"/>
          <w:u w:val="single"/>
          <w:lang w:val="en-US" w:eastAsia="zh-CN"/>
        </w:rPr>
        <w:t>06</w:t>
      </w:r>
      <w:r>
        <w:rPr>
          <w:rFonts w:hint="eastAsia" w:ascii="宋体" w:hAnsi="宋体" w:cs="宋体"/>
          <w:color w:val="auto"/>
          <w:kern w:val="2"/>
          <w:sz w:val="24"/>
        </w:rPr>
        <w:t>月</w:t>
      </w:r>
      <w:r>
        <w:rPr>
          <w:rFonts w:hint="eastAsia" w:ascii="宋体" w:hAnsi="宋体" w:cs="宋体"/>
          <w:color w:val="auto"/>
          <w:kern w:val="2"/>
          <w:sz w:val="24"/>
          <w:u w:val="single"/>
          <w:lang w:val="en-US" w:eastAsia="zh-CN"/>
        </w:rPr>
        <w:t>03</w:t>
      </w:r>
      <w:r>
        <w:rPr>
          <w:rFonts w:hint="eastAsia" w:ascii="宋体" w:hAnsi="宋体" w:cs="宋体"/>
          <w:color w:val="auto"/>
          <w:kern w:val="2"/>
          <w:sz w:val="24"/>
        </w:rPr>
        <w:t>日至</w:t>
      </w:r>
      <w:r>
        <w:rPr>
          <w:rFonts w:hint="eastAsia" w:ascii="宋体" w:hAnsi="宋体" w:cs="宋体"/>
          <w:color w:val="auto"/>
          <w:kern w:val="2"/>
          <w:sz w:val="24"/>
          <w:u w:val="single"/>
          <w:lang w:eastAsia="zh-CN"/>
        </w:rPr>
        <w:t>2025</w:t>
      </w:r>
      <w:r>
        <w:rPr>
          <w:rFonts w:hint="eastAsia" w:ascii="宋体" w:hAnsi="宋体" w:cs="宋体"/>
          <w:color w:val="auto"/>
          <w:kern w:val="2"/>
          <w:sz w:val="24"/>
        </w:rPr>
        <w:t>年</w:t>
      </w:r>
      <w:r>
        <w:rPr>
          <w:rFonts w:hint="eastAsia" w:ascii="宋体" w:hAnsi="宋体" w:cs="宋体"/>
          <w:color w:val="auto"/>
          <w:kern w:val="2"/>
          <w:sz w:val="24"/>
          <w:u w:val="single"/>
          <w:lang w:val="en-US" w:eastAsia="zh-CN"/>
        </w:rPr>
        <w:t>06</w:t>
      </w:r>
      <w:r>
        <w:rPr>
          <w:rFonts w:hint="eastAsia" w:ascii="宋体" w:hAnsi="宋体" w:cs="宋体"/>
          <w:color w:val="auto"/>
          <w:kern w:val="2"/>
          <w:sz w:val="24"/>
        </w:rPr>
        <w:t>月</w:t>
      </w:r>
      <w:r>
        <w:rPr>
          <w:rFonts w:hint="eastAsia" w:ascii="宋体" w:hAnsi="宋体" w:cs="宋体"/>
          <w:color w:val="auto"/>
          <w:kern w:val="2"/>
          <w:sz w:val="24"/>
          <w:u w:val="single"/>
          <w:lang w:val="en-US" w:eastAsia="zh-CN"/>
        </w:rPr>
        <w:t>10</w:t>
      </w:r>
      <w:r>
        <w:rPr>
          <w:rFonts w:hint="eastAsia" w:ascii="宋体" w:hAnsi="宋体" w:cs="宋体"/>
          <w:color w:val="auto"/>
          <w:kern w:val="2"/>
          <w:sz w:val="24"/>
        </w:rPr>
        <w:t>日</w:t>
      </w:r>
      <w:r>
        <w:rPr>
          <w:rFonts w:hint="eastAsia" w:ascii="宋体" w:hAnsi="宋体" w:cs="仿宋_GB2312"/>
          <w:color w:val="auto"/>
          <w:kern w:val="2"/>
          <w:sz w:val="24"/>
        </w:rPr>
        <w:t>（提供期限自本公告发布之日起不得少于5个工作日）,</w:t>
      </w:r>
      <w:r>
        <w:rPr>
          <w:rFonts w:hint="eastAsia" w:ascii="宋体" w:hAnsi="宋体" w:cs="宋体"/>
          <w:color w:val="auto"/>
          <w:kern w:val="2"/>
          <w:sz w:val="24"/>
        </w:rPr>
        <w:t>每天上午</w:t>
      </w:r>
      <w:r>
        <w:rPr>
          <w:rFonts w:ascii="宋体" w:hAnsi="宋体" w:cs="宋体"/>
          <w:color w:val="auto"/>
          <w:kern w:val="2"/>
          <w:sz w:val="24"/>
        </w:rPr>
        <w:t>9</w:t>
      </w:r>
      <w:r>
        <w:rPr>
          <w:rFonts w:hint="eastAsia" w:ascii="宋体" w:hAnsi="宋体" w:cs="宋体"/>
          <w:color w:val="auto"/>
          <w:kern w:val="2"/>
          <w:sz w:val="24"/>
        </w:rPr>
        <w:t>：</w:t>
      </w:r>
      <w:r>
        <w:rPr>
          <w:rFonts w:ascii="宋体" w:hAnsi="宋体" w:cs="宋体"/>
          <w:color w:val="auto"/>
          <w:kern w:val="2"/>
          <w:sz w:val="24"/>
        </w:rPr>
        <w:t>00</w:t>
      </w:r>
      <w:r>
        <w:rPr>
          <w:rFonts w:hint="eastAsia" w:ascii="宋体" w:hAnsi="宋体" w:cs="宋体"/>
          <w:color w:val="auto"/>
          <w:kern w:val="2"/>
          <w:sz w:val="24"/>
        </w:rPr>
        <w:t>至</w:t>
      </w:r>
      <w:r>
        <w:rPr>
          <w:rFonts w:ascii="宋体" w:hAnsi="宋体" w:cs="宋体"/>
          <w:color w:val="auto"/>
          <w:kern w:val="2"/>
          <w:sz w:val="24"/>
        </w:rPr>
        <w:t>12</w:t>
      </w:r>
      <w:r>
        <w:rPr>
          <w:rFonts w:hint="eastAsia" w:ascii="宋体" w:hAnsi="宋体" w:cs="宋体"/>
          <w:color w:val="auto"/>
          <w:kern w:val="2"/>
          <w:sz w:val="24"/>
        </w:rPr>
        <w:t>：</w:t>
      </w:r>
      <w:r>
        <w:rPr>
          <w:rFonts w:ascii="宋体" w:hAnsi="宋体" w:cs="宋体"/>
          <w:color w:val="auto"/>
          <w:kern w:val="2"/>
          <w:sz w:val="24"/>
        </w:rPr>
        <w:t>00</w:t>
      </w:r>
      <w:r>
        <w:rPr>
          <w:rFonts w:hint="eastAsia" w:ascii="宋体" w:hAnsi="宋体" w:cs="宋体"/>
          <w:color w:val="auto"/>
          <w:kern w:val="2"/>
          <w:sz w:val="24"/>
        </w:rPr>
        <w:t>，下午</w:t>
      </w:r>
      <w:r>
        <w:rPr>
          <w:rFonts w:ascii="宋体" w:hAnsi="宋体" w:cs="宋体"/>
          <w:color w:val="auto"/>
          <w:kern w:val="2"/>
          <w:sz w:val="24"/>
        </w:rPr>
        <w:t>14</w:t>
      </w:r>
      <w:r>
        <w:rPr>
          <w:rFonts w:hint="eastAsia" w:ascii="宋体" w:hAnsi="宋体" w:cs="宋体"/>
          <w:color w:val="auto"/>
          <w:kern w:val="2"/>
          <w:sz w:val="24"/>
        </w:rPr>
        <w:t>：</w:t>
      </w:r>
      <w:r>
        <w:rPr>
          <w:rFonts w:ascii="宋体" w:hAnsi="宋体" w:cs="宋体"/>
          <w:color w:val="auto"/>
          <w:kern w:val="2"/>
          <w:sz w:val="24"/>
        </w:rPr>
        <w:t>30</w:t>
      </w:r>
      <w:r>
        <w:rPr>
          <w:rFonts w:hint="eastAsia" w:ascii="宋体" w:hAnsi="宋体" w:cs="宋体"/>
          <w:color w:val="auto"/>
          <w:kern w:val="2"/>
          <w:sz w:val="24"/>
        </w:rPr>
        <w:t>至</w:t>
      </w:r>
      <w:r>
        <w:rPr>
          <w:rFonts w:ascii="宋体" w:hAnsi="宋体" w:cs="宋体"/>
          <w:color w:val="auto"/>
          <w:kern w:val="2"/>
          <w:sz w:val="24"/>
        </w:rPr>
        <w:t>17</w:t>
      </w:r>
      <w:r>
        <w:rPr>
          <w:rFonts w:hint="eastAsia" w:ascii="宋体" w:hAnsi="宋体" w:cs="宋体"/>
          <w:color w:val="auto"/>
          <w:kern w:val="2"/>
          <w:sz w:val="24"/>
        </w:rPr>
        <w:t>：</w:t>
      </w:r>
      <w:r>
        <w:rPr>
          <w:rFonts w:ascii="宋体" w:hAnsi="宋体" w:cs="宋体"/>
          <w:color w:val="auto"/>
          <w:kern w:val="2"/>
          <w:sz w:val="24"/>
        </w:rPr>
        <w:t>30</w:t>
      </w:r>
      <w:r>
        <w:rPr>
          <w:rFonts w:hint="eastAsia" w:ascii="宋体" w:hAnsi="宋体" w:cs="宋体"/>
          <w:color w:val="auto"/>
          <w:kern w:val="2"/>
          <w:sz w:val="24"/>
        </w:rPr>
        <w:t>（北京时间，</w:t>
      </w:r>
      <w:r>
        <w:rPr>
          <w:rFonts w:ascii="宋体" w:hAnsi="宋体" w:cs="宋体"/>
          <w:color w:val="auto"/>
          <w:kern w:val="2"/>
          <w:sz w:val="24"/>
        </w:rPr>
        <w:t>法定节假日</w:t>
      </w:r>
      <w:r>
        <w:rPr>
          <w:rFonts w:hint="eastAsia" w:ascii="宋体" w:hAnsi="宋体" w:cs="宋体"/>
          <w:color w:val="auto"/>
          <w:kern w:val="2"/>
          <w:sz w:val="24"/>
        </w:rPr>
        <w:t>除外）</w:t>
      </w:r>
    </w:p>
    <w:p w14:paraId="1A687580">
      <w:pPr>
        <w:adjustRightInd/>
        <w:snapToGrid w:val="0"/>
        <w:spacing w:line="360" w:lineRule="auto"/>
        <w:ind w:left="142"/>
        <w:textAlignment w:val="auto"/>
        <w:rPr>
          <w:rFonts w:ascii="宋体" w:hAnsi="宋体" w:cs="仿宋_GB2312"/>
          <w:i/>
          <w:iCs/>
          <w:color w:val="auto"/>
          <w:kern w:val="2"/>
          <w:sz w:val="24"/>
        </w:rPr>
      </w:pPr>
      <w:r>
        <w:rPr>
          <w:rFonts w:hint="eastAsia" w:ascii="宋体" w:hAnsi="宋体" w:cs="宋体"/>
          <w:color w:val="auto"/>
          <w:kern w:val="2"/>
          <w:sz w:val="24"/>
        </w:rPr>
        <w:t>地点：</w:t>
      </w:r>
      <w:r>
        <w:rPr>
          <w:rFonts w:hint="eastAsia" w:ascii="宋体" w:hAnsi="宋体" w:cs="仿宋_GB2312"/>
          <w:color w:val="auto"/>
          <w:kern w:val="2"/>
          <w:sz w:val="24"/>
          <w:u w:val="single"/>
        </w:rPr>
        <w:t>肇庆市端州区端州三路48号肇庆市文化创意大厦15楼1503办公室</w:t>
      </w:r>
    </w:p>
    <w:p w14:paraId="3505A693">
      <w:pPr>
        <w:adjustRightInd/>
        <w:snapToGrid w:val="0"/>
        <w:spacing w:line="360" w:lineRule="auto"/>
        <w:ind w:left="142"/>
        <w:textAlignment w:val="auto"/>
        <w:rPr>
          <w:rFonts w:ascii="宋体" w:hAnsi="宋体" w:cs="宋体"/>
          <w:color w:val="auto"/>
          <w:kern w:val="2"/>
          <w:sz w:val="24"/>
        </w:rPr>
      </w:pPr>
      <w:r>
        <w:rPr>
          <w:rFonts w:hint="eastAsia" w:ascii="宋体" w:hAnsi="宋体" w:cs="宋体"/>
          <w:color w:val="auto"/>
          <w:kern w:val="2"/>
          <w:sz w:val="24"/>
        </w:rPr>
        <w:t>方式：详见“六、其他补充事宜”</w:t>
      </w:r>
    </w:p>
    <w:p w14:paraId="23AC3606">
      <w:pPr>
        <w:adjustRightInd/>
        <w:snapToGrid w:val="0"/>
        <w:spacing w:line="360" w:lineRule="auto"/>
        <w:ind w:left="142"/>
        <w:textAlignment w:val="auto"/>
        <w:rPr>
          <w:rFonts w:ascii="宋体" w:hAnsi="宋体" w:cs="仿宋_GB2312"/>
          <w:color w:val="auto"/>
          <w:kern w:val="2"/>
          <w:sz w:val="24"/>
          <w:u w:val="single"/>
        </w:rPr>
      </w:pPr>
      <w:r>
        <w:rPr>
          <w:rFonts w:hint="eastAsia" w:ascii="宋体" w:hAnsi="宋体" w:cs="宋体"/>
          <w:color w:val="auto"/>
          <w:kern w:val="2"/>
          <w:sz w:val="24"/>
        </w:rPr>
        <w:t>售价</w:t>
      </w:r>
      <w:r>
        <w:rPr>
          <w:rFonts w:hint="eastAsia" w:ascii="宋体" w:hAnsi="宋体" w:cs="仿宋_GB2312"/>
          <w:color w:val="auto"/>
          <w:kern w:val="2"/>
          <w:sz w:val="24"/>
        </w:rPr>
        <w:t>（元）：</w:t>
      </w:r>
      <w:r>
        <w:rPr>
          <w:rFonts w:hint="eastAsia" w:ascii="宋体" w:hAnsi="宋体"/>
          <w:color w:val="auto"/>
          <w:kern w:val="2"/>
          <w:sz w:val="24"/>
          <w:u w:val="single"/>
        </w:rPr>
        <w:t>200.00</w:t>
      </w:r>
      <w:r>
        <w:rPr>
          <w:rFonts w:hint="eastAsia" w:ascii="宋体" w:hAnsi="宋体"/>
          <w:color w:val="auto"/>
          <w:kern w:val="2"/>
          <w:sz w:val="24"/>
        </w:rPr>
        <w:t>，售后不退。【招标文件购买汇款账号信息：户名：肇庆采联采购招标有限公司；开户银行：广发银行有限公司肇庆景山岗支行；账号：9550 8802 1537 0100 220，否则视为未完成报名。】</w:t>
      </w:r>
    </w:p>
    <w:p w14:paraId="6AE2A7FC">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r>
        <w:rPr>
          <w:rFonts w:hint="eastAsia" w:ascii="宋体" w:hAnsi="宋体" w:eastAsia="宋体" w:cs="仿宋_GB2312"/>
          <w:b/>
          <w:bCs/>
          <w:color w:val="auto"/>
          <w:kern w:val="2"/>
          <w:sz w:val="24"/>
          <w:szCs w:val="24"/>
          <w:lang w:val="en-US" w:eastAsia="zh-CN" w:bidi="ar-SA"/>
        </w:rPr>
        <w:t>四、</w:t>
      </w:r>
      <w:r>
        <w:rPr>
          <w:rFonts w:hint="eastAsia" w:ascii="宋体" w:hAnsi="宋体" w:cs="仿宋_GB2312"/>
          <w:b/>
          <w:bCs/>
          <w:color w:val="auto"/>
          <w:kern w:val="2"/>
          <w:sz w:val="24"/>
        </w:rPr>
        <w:t>提交投标文件</w:t>
      </w:r>
      <w:r>
        <w:rPr>
          <w:rFonts w:hint="eastAsia" w:ascii="宋体" w:hAnsi="宋体" w:cs="仿宋_GB2312"/>
          <w:b/>
          <w:bCs/>
          <w:color w:val="auto"/>
          <w:kern w:val="2"/>
          <w:sz w:val="24"/>
          <w:lang w:val="en-US" w:eastAsia="zh-CN"/>
        </w:rPr>
        <w:t>开始时间、</w:t>
      </w:r>
      <w:r>
        <w:rPr>
          <w:rFonts w:hint="eastAsia" w:ascii="宋体" w:hAnsi="宋体" w:cs="仿宋_GB2312"/>
          <w:b/>
          <w:bCs/>
          <w:color w:val="auto"/>
          <w:kern w:val="2"/>
          <w:sz w:val="24"/>
        </w:rPr>
        <w:t>截止时间、开标时间和地点</w:t>
      </w:r>
    </w:p>
    <w:p w14:paraId="3FC26D1B">
      <w:pPr>
        <w:adjustRightInd/>
        <w:snapToGrid w:val="0"/>
        <w:spacing w:line="360" w:lineRule="auto"/>
        <w:ind w:left="142" w:firstLine="240" w:firstLineChars="100"/>
        <w:textAlignment w:val="auto"/>
        <w:rPr>
          <w:rFonts w:hint="eastAsia" w:ascii="宋体" w:hAnsi="宋体" w:eastAsia="宋体" w:cs="宋体"/>
          <w:color w:val="auto"/>
          <w:kern w:val="2"/>
          <w:sz w:val="24"/>
          <w:lang w:eastAsia="zh-CN"/>
        </w:rPr>
      </w:pPr>
      <w:bookmarkStart w:id="28" w:name="回填数据_挂网信息_投标文件递交截止时间_时间小写_2"/>
      <w:r>
        <w:rPr>
          <w:rFonts w:hint="eastAsia" w:ascii="宋体" w:hAnsi="宋体" w:cs="宋体"/>
          <w:color w:val="auto"/>
          <w:kern w:val="2"/>
          <w:sz w:val="24"/>
        </w:rPr>
        <w:t>开始时间</w:t>
      </w:r>
      <w:r>
        <w:rPr>
          <w:rFonts w:hint="eastAsia" w:ascii="宋体" w:hAnsi="宋体" w:cs="宋体"/>
          <w:color w:val="auto"/>
          <w:kern w:val="2"/>
          <w:sz w:val="24"/>
          <w:lang w:eastAsia="zh-CN"/>
        </w:rPr>
        <w:t>：</w:t>
      </w:r>
      <w:r>
        <w:rPr>
          <w:rFonts w:hint="eastAsia" w:ascii="宋体" w:hAnsi="宋体" w:cs="仿宋_GB2312"/>
          <w:color w:val="auto"/>
          <w:kern w:val="2"/>
          <w:sz w:val="24"/>
          <w:u w:val="single"/>
          <w:lang w:eastAsia="zh-CN"/>
        </w:rPr>
        <w:t>2025</w:t>
      </w:r>
      <w:r>
        <w:rPr>
          <w:rFonts w:hint="eastAsia" w:ascii="宋体" w:hAnsi="宋体" w:cs="仿宋_GB2312"/>
          <w:color w:val="auto"/>
          <w:kern w:val="2"/>
          <w:sz w:val="24"/>
        </w:rPr>
        <w:t>年</w:t>
      </w:r>
      <w:r>
        <w:rPr>
          <w:rFonts w:hint="eastAsia" w:ascii="宋体" w:hAnsi="宋体" w:cs="仿宋_GB2312"/>
          <w:color w:val="auto"/>
          <w:kern w:val="2"/>
          <w:sz w:val="24"/>
          <w:u w:val="single"/>
          <w:lang w:val="en-US" w:eastAsia="zh-CN"/>
        </w:rPr>
        <w:t>06</w:t>
      </w:r>
      <w:r>
        <w:rPr>
          <w:rFonts w:hint="eastAsia" w:ascii="宋体" w:hAnsi="宋体" w:cs="仿宋_GB2312"/>
          <w:color w:val="auto"/>
          <w:kern w:val="2"/>
          <w:sz w:val="24"/>
        </w:rPr>
        <w:t>月</w:t>
      </w:r>
      <w:r>
        <w:rPr>
          <w:rFonts w:hint="eastAsia" w:ascii="宋体" w:hAnsi="宋体" w:cs="仿宋_GB2312"/>
          <w:color w:val="auto"/>
          <w:kern w:val="2"/>
          <w:sz w:val="24"/>
          <w:u w:val="single"/>
          <w:lang w:val="en-US" w:eastAsia="zh-CN"/>
        </w:rPr>
        <w:t>24</w:t>
      </w:r>
      <w:r>
        <w:rPr>
          <w:rFonts w:hint="eastAsia" w:ascii="宋体" w:hAnsi="宋体" w:cs="仿宋_GB2312"/>
          <w:color w:val="auto"/>
          <w:kern w:val="2"/>
          <w:sz w:val="24"/>
        </w:rPr>
        <w:t>日</w:t>
      </w:r>
      <w:r>
        <w:rPr>
          <w:rFonts w:hint="eastAsia" w:ascii="宋体" w:hAnsi="宋体" w:cs="仿宋_GB2312"/>
          <w:color w:val="auto"/>
          <w:kern w:val="2"/>
          <w:sz w:val="24"/>
          <w:u w:val="single"/>
          <w:lang w:val="en-US" w:eastAsia="zh-CN"/>
        </w:rPr>
        <w:t>09</w:t>
      </w:r>
      <w:r>
        <w:rPr>
          <w:rFonts w:hint="eastAsia" w:ascii="宋体" w:hAnsi="宋体" w:cs="仿宋_GB2312"/>
          <w:color w:val="auto"/>
          <w:kern w:val="2"/>
          <w:sz w:val="24"/>
        </w:rPr>
        <w:t>点</w:t>
      </w:r>
      <w:r>
        <w:rPr>
          <w:rFonts w:hint="eastAsia" w:ascii="宋体" w:hAnsi="宋体" w:cs="仿宋_GB2312"/>
          <w:color w:val="auto"/>
          <w:kern w:val="2"/>
          <w:sz w:val="24"/>
          <w:u w:val="single"/>
          <w:lang w:val="en-US" w:eastAsia="zh-CN"/>
        </w:rPr>
        <w:t>00</w:t>
      </w:r>
      <w:r>
        <w:rPr>
          <w:rFonts w:hint="eastAsia" w:ascii="宋体" w:hAnsi="宋体" w:cs="仿宋_GB2312"/>
          <w:color w:val="auto"/>
          <w:kern w:val="2"/>
          <w:sz w:val="24"/>
        </w:rPr>
        <w:t>分</w:t>
      </w:r>
    </w:p>
    <w:p w14:paraId="071BBE53">
      <w:pPr>
        <w:adjustRightInd/>
        <w:snapToGrid w:val="0"/>
        <w:spacing w:line="360" w:lineRule="auto"/>
        <w:ind w:left="420"/>
        <w:textAlignment w:val="auto"/>
        <w:rPr>
          <w:rFonts w:ascii="宋体" w:hAnsi="宋体" w:cs="仿宋_GB2312"/>
          <w:color w:val="auto"/>
          <w:kern w:val="2"/>
          <w:sz w:val="24"/>
        </w:rPr>
      </w:pPr>
      <w:r>
        <w:rPr>
          <w:rFonts w:hint="eastAsia" w:ascii="宋体" w:hAnsi="宋体" w:cs="仿宋_GB2312"/>
          <w:color w:val="auto"/>
          <w:kern w:val="2"/>
          <w:sz w:val="24"/>
          <w:u w:val="none"/>
        </w:rPr>
        <w:t>截止时间、开标时间</w:t>
      </w:r>
      <w:r>
        <w:rPr>
          <w:rFonts w:hint="eastAsia" w:ascii="宋体" w:hAnsi="宋体" w:cs="仿宋_GB2312"/>
          <w:color w:val="auto"/>
          <w:kern w:val="2"/>
          <w:sz w:val="24"/>
          <w:u w:val="none"/>
          <w:lang w:eastAsia="zh-CN"/>
        </w:rPr>
        <w:t>：</w:t>
      </w:r>
      <w:r>
        <w:rPr>
          <w:rFonts w:hint="eastAsia" w:ascii="宋体" w:hAnsi="宋体" w:cs="仿宋_GB2312"/>
          <w:color w:val="auto"/>
          <w:kern w:val="2"/>
          <w:sz w:val="24"/>
          <w:u w:val="single"/>
          <w:lang w:eastAsia="zh-CN"/>
        </w:rPr>
        <w:t>2025</w:t>
      </w:r>
      <w:r>
        <w:rPr>
          <w:rFonts w:hint="eastAsia" w:ascii="宋体" w:hAnsi="宋体" w:cs="仿宋_GB2312"/>
          <w:color w:val="auto"/>
          <w:kern w:val="2"/>
          <w:sz w:val="24"/>
        </w:rPr>
        <w:t>年</w:t>
      </w:r>
      <w:r>
        <w:rPr>
          <w:rFonts w:hint="eastAsia" w:ascii="宋体" w:hAnsi="宋体" w:cs="仿宋_GB2312"/>
          <w:color w:val="auto"/>
          <w:kern w:val="2"/>
          <w:sz w:val="24"/>
          <w:u w:val="single"/>
          <w:lang w:val="en-US" w:eastAsia="zh-CN"/>
        </w:rPr>
        <w:t>06</w:t>
      </w:r>
      <w:r>
        <w:rPr>
          <w:rFonts w:hint="eastAsia" w:ascii="宋体" w:hAnsi="宋体" w:cs="仿宋_GB2312"/>
          <w:color w:val="auto"/>
          <w:kern w:val="2"/>
          <w:sz w:val="24"/>
        </w:rPr>
        <w:t>月</w:t>
      </w:r>
      <w:r>
        <w:rPr>
          <w:rFonts w:hint="eastAsia" w:ascii="宋体" w:hAnsi="宋体" w:cs="仿宋_GB2312"/>
          <w:color w:val="auto"/>
          <w:kern w:val="2"/>
          <w:sz w:val="24"/>
          <w:u w:val="single"/>
          <w:lang w:val="en-US" w:eastAsia="zh-CN"/>
        </w:rPr>
        <w:t>24</w:t>
      </w:r>
      <w:r>
        <w:rPr>
          <w:rFonts w:hint="eastAsia" w:ascii="宋体" w:hAnsi="宋体" w:cs="仿宋_GB2312"/>
          <w:color w:val="auto"/>
          <w:kern w:val="2"/>
          <w:sz w:val="24"/>
        </w:rPr>
        <w:t>日</w:t>
      </w:r>
      <w:r>
        <w:rPr>
          <w:rFonts w:hint="eastAsia" w:ascii="宋体" w:hAnsi="宋体" w:cs="仿宋_GB2312"/>
          <w:color w:val="auto"/>
          <w:kern w:val="2"/>
          <w:sz w:val="24"/>
          <w:u w:val="single"/>
          <w:lang w:val="en-US" w:eastAsia="zh-CN"/>
        </w:rPr>
        <w:t>09</w:t>
      </w:r>
      <w:r>
        <w:rPr>
          <w:rFonts w:hint="eastAsia" w:ascii="宋体" w:hAnsi="宋体" w:cs="仿宋_GB2312"/>
          <w:color w:val="auto"/>
          <w:kern w:val="2"/>
          <w:sz w:val="24"/>
        </w:rPr>
        <w:t>点</w:t>
      </w:r>
      <w:r>
        <w:rPr>
          <w:rFonts w:hint="eastAsia" w:ascii="宋体" w:hAnsi="宋体" w:cs="仿宋_GB2312"/>
          <w:color w:val="auto"/>
          <w:kern w:val="2"/>
          <w:sz w:val="24"/>
          <w:u w:val="single"/>
          <w:lang w:val="en-US" w:eastAsia="zh-CN"/>
        </w:rPr>
        <w:t>30</w:t>
      </w:r>
      <w:r>
        <w:rPr>
          <w:rFonts w:hint="eastAsia" w:ascii="宋体" w:hAnsi="宋体" w:cs="仿宋_GB2312"/>
          <w:color w:val="auto"/>
          <w:kern w:val="2"/>
          <w:sz w:val="24"/>
        </w:rPr>
        <w:t>分</w:t>
      </w:r>
      <w:bookmarkEnd w:id="28"/>
      <w:r>
        <w:rPr>
          <w:rFonts w:hint="eastAsia" w:ascii="宋体" w:hAnsi="宋体" w:cs="仿宋_GB2312"/>
          <w:color w:val="auto"/>
          <w:kern w:val="2"/>
          <w:sz w:val="24"/>
        </w:rPr>
        <w:t xml:space="preserve"> （北京时间）（自招标文件开始发出之日起至投标人提交投标文件截止之日止，不得少于20日）</w:t>
      </w:r>
    </w:p>
    <w:p w14:paraId="6D4D9D33">
      <w:pPr>
        <w:adjustRightInd/>
        <w:snapToGrid w:val="0"/>
        <w:spacing w:line="360" w:lineRule="auto"/>
        <w:ind w:left="420"/>
        <w:textAlignment w:val="auto"/>
        <w:rPr>
          <w:rFonts w:ascii="宋体" w:hAnsi="宋体" w:cs="仿宋_GB2312"/>
          <w:color w:val="auto"/>
          <w:kern w:val="2"/>
          <w:sz w:val="24"/>
        </w:rPr>
      </w:pPr>
      <w:r>
        <w:rPr>
          <w:rFonts w:hint="eastAsia" w:ascii="宋体" w:hAnsi="宋体" w:cs="仿宋_GB2312"/>
          <w:color w:val="auto"/>
          <w:kern w:val="2"/>
          <w:sz w:val="24"/>
        </w:rPr>
        <w:t>地点：</w:t>
      </w:r>
      <w:r>
        <w:rPr>
          <w:rFonts w:hint="eastAsia" w:ascii="宋体" w:hAnsi="宋体" w:cs="仿宋_GB2312"/>
          <w:color w:val="auto"/>
          <w:kern w:val="2"/>
          <w:sz w:val="24"/>
          <w:u w:val="single"/>
        </w:rPr>
        <w:t>现场递交至广东省肇庆市端州区端州三路24号（即肇庆市公共资源交易中心）</w:t>
      </w:r>
      <w:r>
        <w:rPr>
          <w:rFonts w:hint="eastAsia" w:ascii="宋体" w:hAnsi="宋体" w:cs="仿宋_GB2312"/>
          <w:color w:val="auto"/>
          <w:kern w:val="2"/>
          <w:sz w:val="24"/>
          <w:u w:val="single"/>
          <w:lang w:val="en-US" w:eastAsia="zh-CN"/>
        </w:rPr>
        <w:t>615</w:t>
      </w:r>
      <w:r>
        <w:rPr>
          <w:rFonts w:hint="eastAsia" w:ascii="宋体" w:hAnsi="宋体" w:cs="仿宋_GB2312"/>
          <w:color w:val="auto"/>
          <w:kern w:val="2"/>
          <w:sz w:val="24"/>
          <w:u w:val="single"/>
        </w:rPr>
        <w:t>室。（逾期送达或未送达指定地点的投标文件不予受理）</w:t>
      </w:r>
    </w:p>
    <w:p w14:paraId="069522B9">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r>
        <w:rPr>
          <w:rFonts w:hint="eastAsia" w:ascii="宋体" w:hAnsi="宋体" w:eastAsia="宋体" w:cs="仿宋_GB2312"/>
          <w:b/>
          <w:bCs/>
          <w:color w:val="auto"/>
          <w:kern w:val="2"/>
          <w:sz w:val="24"/>
          <w:szCs w:val="24"/>
          <w:lang w:val="en-US" w:eastAsia="zh-CN" w:bidi="ar-SA"/>
        </w:rPr>
        <w:t>五、</w:t>
      </w:r>
      <w:r>
        <w:rPr>
          <w:rFonts w:hint="eastAsia" w:ascii="宋体" w:hAnsi="宋体" w:cs="仿宋_GB2312"/>
          <w:b/>
          <w:bCs/>
          <w:color w:val="auto"/>
          <w:kern w:val="2"/>
          <w:sz w:val="24"/>
        </w:rPr>
        <w:t>公告期限</w:t>
      </w:r>
    </w:p>
    <w:p w14:paraId="77D81E52">
      <w:pPr>
        <w:adjustRightInd/>
        <w:snapToGrid w:val="0"/>
        <w:spacing w:line="360" w:lineRule="auto"/>
        <w:ind w:firstLine="480" w:firstLineChars="200"/>
        <w:textAlignment w:val="auto"/>
        <w:rPr>
          <w:rFonts w:ascii="宋体" w:hAnsi="宋体" w:cs="仿宋_GB2312"/>
          <w:color w:val="auto"/>
          <w:kern w:val="2"/>
          <w:sz w:val="24"/>
        </w:rPr>
      </w:pPr>
      <w:r>
        <w:rPr>
          <w:rFonts w:hint="eastAsia" w:ascii="宋体" w:hAnsi="宋体" w:cs="仿宋_GB2312"/>
          <w:color w:val="auto"/>
          <w:kern w:val="2"/>
          <w:sz w:val="24"/>
        </w:rPr>
        <w:t>自本公告发布之日起5个工作日。自</w:t>
      </w:r>
      <w:r>
        <w:rPr>
          <w:rFonts w:hint="eastAsia" w:ascii="宋体" w:hAnsi="宋体" w:cs="宋体"/>
          <w:color w:val="auto"/>
          <w:kern w:val="2"/>
          <w:sz w:val="24"/>
          <w:u w:val="single"/>
          <w:lang w:eastAsia="zh-CN"/>
        </w:rPr>
        <w:t>2025</w:t>
      </w:r>
      <w:r>
        <w:rPr>
          <w:rFonts w:hint="eastAsia" w:ascii="宋体" w:hAnsi="宋体" w:cs="宋体"/>
          <w:color w:val="auto"/>
          <w:kern w:val="2"/>
          <w:sz w:val="24"/>
        </w:rPr>
        <w:t>年</w:t>
      </w:r>
      <w:r>
        <w:rPr>
          <w:rFonts w:hint="eastAsia" w:ascii="宋体" w:hAnsi="宋体" w:cs="宋体"/>
          <w:color w:val="auto"/>
          <w:kern w:val="2"/>
          <w:sz w:val="24"/>
          <w:u w:val="single"/>
          <w:lang w:val="en-US" w:eastAsia="zh-CN"/>
        </w:rPr>
        <w:t>06</w:t>
      </w:r>
      <w:r>
        <w:rPr>
          <w:rFonts w:hint="eastAsia" w:ascii="宋体" w:hAnsi="宋体" w:cs="宋体"/>
          <w:color w:val="auto"/>
          <w:kern w:val="2"/>
          <w:sz w:val="24"/>
        </w:rPr>
        <w:t>月</w:t>
      </w:r>
      <w:r>
        <w:rPr>
          <w:rFonts w:hint="eastAsia" w:ascii="宋体" w:hAnsi="宋体" w:cs="宋体"/>
          <w:color w:val="auto"/>
          <w:kern w:val="2"/>
          <w:sz w:val="24"/>
          <w:u w:val="single"/>
          <w:lang w:val="en-US" w:eastAsia="zh-CN"/>
        </w:rPr>
        <w:t>03</w:t>
      </w:r>
      <w:r>
        <w:rPr>
          <w:rFonts w:hint="eastAsia" w:ascii="宋体" w:hAnsi="宋体" w:cs="宋体"/>
          <w:color w:val="auto"/>
          <w:kern w:val="2"/>
          <w:sz w:val="24"/>
        </w:rPr>
        <w:t>日至</w:t>
      </w:r>
      <w:r>
        <w:rPr>
          <w:rFonts w:hint="eastAsia" w:ascii="宋体" w:hAnsi="宋体" w:cs="宋体"/>
          <w:color w:val="auto"/>
          <w:kern w:val="2"/>
          <w:sz w:val="24"/>
          <w:u w:val="single"/>
          <w:lang w:eastAsia="zh-CN"/>
        </w:rPr>
        <w:t>2025</w:t>
      </w:r>
      <w:r>
        <w:rPr>
          <w:rFonts w:hint="eastAsia" w:ascii="宋体" w:hAnsi="宋体" w:cs="宋体"/>
          <w:color w:val="auto"/>
          <w:kern w:val="2"/>
          <w:sz w:val="24"/>
        </w:rPr>
        <w:t>年</w:t>
      </w:r>
      <w:r>
        <w:rPr>
          <w:rFonts w:hint="eastAsia" w:ascii="宋体" w:hAnsi="宋体" w:cs="宋体"/>
          <w:color w:val="auto"/>
          <w:kern w:val="2"/>
          <w:sz w:val="24"/>
          <w:u w:val="single"/>
          <w:lang w:val="en-US" w:eastAsia="zh-CN"/>
        </w:rPr>
        <w:t>06</w:t>
      </w:r>
      <w:r>
        <w:rPr>
          <w:rFonts w:hint="eastAsia" w:ascii="宋体" w:hAnsi="宋体" w:cs="宋体"/>
          <w:color w:val="auto"/>
          <w:kern w:val="2"/>
          <w:sz w:val="24"/>
        </w:rPr>
        <w:t>月</w:t>
      </w:r>
      <w:r>
        <w:rPr>
          <w:rFonts w:hint="eastAsia" w:ascii="宋体" w:hAnsi="宋体" w:cs="宋体"/>
          <w:color w:val="auto"/>
          <w:kern w:val="2"/>
          <w:sz w:val="24"/>
          <w:u w:val="single"/>
          <w:lang w:val="en-US" w:eastAsia="zh-CN"/>
        </w:rPr>
        <w:t>10</w:t>
      </w:r>
      <w:r>
        <w:rPr>
          <w:rFonts w:hint="eastAsia" w:ascii="宋体" w:hAnsi="宋体" w:cs="宋体"/>
          <w:color w:val="auto"/>
          <w:kern w:val="2"/>
          <w:sz w:val="24"/>
        </w:rPr>
        <w:t>日</w:t>
      </w:r>
      <w:r>
        <w:rPr>
          <w:rFonts w:hint="eastAsia" w:ascii="宋体" w:hAnsi="宋体" w:cs="仿宋_GB2312"/>
          <w:color w:val="auto"/>
          <w:kern w:val="2"/>
          <w:sz w:val="24"/>
        </w:rPr>
        <w:t>止。</w:t>
      </w:r>
    </w:p>
    <w:p w14:paraId="34BDCB0A">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r>
        <w:rPr>
          <w:rFonts w:hint="eastAsia" w:ascii="宋体" w:hAnsi="宋体" w:eastAsia="宋体" w:cs="仿宋_GB2312"/>
          <w:b/>
          <w:bCs/>
          <w:color w:val="auto"/>
          <w:kern w:val="2"/>
          <w:sz w:val="24"/>
          <w:szCs w:val="24"/>
          <w:lang w:val="en-US" w:eastAsia="zh-CN" w:bidi="ar-SA"/>
        </w:rPr>
        <w:t>六、</w:t>
      </w:r>
      <w:r>
        <w:rPr>
          <w:rFonts w:hint="eastAsia" w:ascii="宋体" w:hAnsi="宋体" w:cs="仿宋_GB2312"/>
          <w:b/>
          <w:bCs/>
          <w:color w:val="auto"/>
          <w:kern w:val="2"/>
          <w:sz w:val="24"/>
        </w:rPr>
        <w:t>其他补充事宜</w:t>
      </w:r>
    </w:p>
    <w:p w14:paraId="4FF4E0B1">
      <w:pPr>
        <w:numPr>
          <w:ilvl w:val="0"/>
          <w:numId w:val="0"/>
        </w:numPr>
        <w:adjustRightInd/>
        <w:snapToGrid w:val="0"/>
        <w:spacing w:line="360" w:lineRule="auto"/>
        <w:ind w:left="426" w:leftChars="0" w:hanging="284" w:firstLineChars="0"/>
        <w:textAlignment w:val="auto"/>
        <w:rPr>
          <w:rFonts w:ascii="宋体" w:hAnsi="宋体"/>
          <w:bCs/>
          <w:color w:val="auto"/>
          <w:sz w:val="24"/>
        </w:rPr>
      </w:pPr>
      <w:r>
        <w:rPr>
          <w:rFonts w:ascii="宋体" w:hAnsi="宋体" w:eastAsia="宋体" w:cs="Times New Roman"/>
          <w:bCs/>
          <w:strike w:val="0"/>
          <w:color w:val="auto"/>
          <w:sz w:val="24"/>
          <w:szCs w:val="24"/>
          <w:lang w:val="en-US" w:eastAsia="zh-CN" w:bidi="ar-SA"/>
        </w:rPr>
        <w:t>(一)</w:t>
      </w:r>
      <w:r>
        <w:rPr>
          <w:rFonts w:hint="eastAsia" w:ascii="宋体" w:hAnsi="宋体" w:cs="宋体"/>
          <w:color w:val="auto"/>
          <w:kern w:val="2"/>
          <w:sz w:val="24"/>
        </w:rPr>
        <w:t>获取文件方式：</w:t>
      </w:r>
    </w:p>
    <w:p w14:paraId="10D294AE">
      <w:pPr>
        <w:snapToGrid w:val="0"/>
        <w:spacing w:line="360" w:lineRule="auto"/>
        <w:ind w:left="426"/>
        <w:rPr>
          <w:rFonts w:ascii="宋体" w:hAnsi="宋体" w:cs="宋体"/>
          <w:color w:val="auto"/>
          <w:kern w:val="2"/>
          <w:sz w:val="24"/>
        </w:rPr>
      </w:pPr>
      <w:r>
        <w:rPr>
          <w:rFonts w:hint="eastAsia" w:ascii="宋体" w:hAnsi="宋体" w:cs="宋体"/>
          <w:color w:val="auto"/>
          <w:kern w:val="2"/>
          <w:sz w:val="24"/>
        </w:rPr>
        <w:t>（1）</w:t>
      </w:r>
      <w:r>
        <w:rPr>
          <w:rFonts w:hint="eastAsia" w:ascii="宋体" w:hAnsi="宋体" w:cs="宋体"/>
          <w:b/>
          <w:bCs/>
          <w:color w:val="auto"/>
          <w:kern w:val="2"/>
          <w:sz w:val="24"/>
        </w:rPr>
        <w:t>网上获取文件：</w:t>
      </w:r>
      <w:r>
        <w:rPr>
          <w:rFonts w:hint="eastAsia" w:ascii="宋体" w:hAnsi="宋体" w:cs="宋体"/>
          <w:color w:val="auto"/>
          <w:kern w:val="2"/>
          <w:sz w:val="24"/>
        </w:rPr>
        <w:t>供应商可通过代理机构官网“http：//www.chinapsp.cn/”点击“登录&amp;报名”后搜索本项目，点击“详情”进入公告页面后再点击右上角的“获取文件”，进行基本信息填写后打印《采购文件领购登记表》加盖公章后上传至系统</w:t>
      </w:r>
      <w:r>
        <w:rPr>
          <w:rFonts w:hint="eastAsia" w:ascii="宋体" w:hAnsi="宋体" w:cs="宋体"/>
          <w:color w:val="auto"/>
          <w:kern w:val="2"/>
          <w:sz w:val="24"/>
          <w:lang w:val="en-US" w:eastAsia="zh-CN"/>
        </w:rPr>
        <w:t>或发送至邮箱cl8395518@163.com</w:t>
      </w:r>
      <w:r>
        <w:rPr>
          <w:rFonts w:hint="eastAsia" w:ascii="宋体" w:hAnsi="宋体" w:cs="宋体"/>
          <w:color w:val="auto"/>
          <w:kern w:val="2"/>
          <w:sz w:val="24"/>
        </w:rPr>
        <w:t>，进行线上缴纳标书款，并获取文件。（具体操作指引也可见代理机构官网“http：//www.chinapsp.cn/”右边点击“常见问题”）</w:t>
      </w:r>
    </w:p>
    <w:p w14:paraId="3F18DEA5">
      <w:pPr>
        <w:snapToGrid w:val="0"/>
        <w:spacing w:line="360" w:lineRule="auto"/>
        <w:ind w:left="426"/>
        <w:jc w:val="left"/>
        <w:rPr>
          <w:rFonts w:ascii="宋体" w:hAnsi="宋体"/>
          <w:bCs/>
          <w:color w:val="auto"/>
          <w:sz w:val="24"/>
        </w:rPr>
      </w:pPr>
      <w:r>
        <w:rPr>
          <w:rFonts w:hint="eastAsia" w:ascii="宋体" w:hAnsi="宋体" w:cs="宋体"/>
          <w:color w:val="auto"/>
          <w:kern w:val="2"/>
          <w:sz w:val="24"/>
          <w:lang w:bidi="ar"/>
        </w:rPr>
        <w:t>（2）</w:t>
      </w:r>
      <w:r>
        <w:rPr>
          <w:rFonts w:hint="eastAsia" w:ascii="宋体" w:hAnsi="宋体"/>
          <w:b/>
          <w:bCs/>
          <w:color w:val="auto"/>
          <w:kern w:val="2"/>
          <w:sz w:val="24"/>
          <w:lang w:bidi="ar"/>
        </w:rPr>
        <w:t>现场</w:t>
      </w:r>
      <w:r>
        <w:rPr>
          <w:rFonts w:hint="eastAsia" w:ascii="宋体" w:hAnsi="宋体"/>
          <w:b/>
          <w:color w:val="auto"/>
          <w:kern w:val="2"/>
          <w:sz w:val="24"/>
          <w:lang w:bidi="ar"/>
        </w:rPr>
        <w:t>获取文件</w:t>
      </w:r>
      <w:r>
        <w:rPr>
          <w:rFonts w:hint="eastAsia" w:ascii="宋体" w:hAnsi="宋体"/>
          <w:bCs/>
          <w:color w:val="auto"/>
          <w:kern w:val="2"/>
          <w:sz w:val="24"/>
          <w:lang w:bidi="ar"/>
        </w:rPr>
        <w:t>：</w:t>
      </w:r>
      <w:r>
        <w:rPr>
          <w:rFonts w:hint="eastAsia" w:ascii="宋体" w:hAnsi="宋体"/>
          <w:color w:val="auto"/>
          <w:kern w:val="2"/>
          <w:sz w:val="24"/>
          <w:lang w:bidi="ar"/>
        </w:rPr>
        <w:t>供应商可通过代理机构官网“http：//www.chinapsp.cn/”点击“登录&amp;报名”后搜索本项目，点击“详情”进入公告页面后再点击右上角的“获取文件”，进行基本信息填写后打印《采购文件领购登记表》加盖公章后，至</w:t>
      </w:r>
      <w:r>
        <w:rPr>
          <w:rFonts w:hint="eastAsia" w:ascii="宋体" w:hAnsi="宋体"/>
          <w:bCs/>
          <w:color w:val="auto"/>
          <w:kern w:val="2"/>
          <w:sz w:val="24"/>
          <w:u w:val="single"/>
        </w:rPr>
        <w:t>肇庆市端州区端州三路48号肇庆市文化创意大厦15楼1503办公室</w:t>
      </w:r>
      <w:r>
        <w:rPr>
          <w:rFonts w:hint="eastAsia" w:ascii="宋体" w:hAnsi="宋体"/>
          <w:bCs/>
          <w:color w:val="auto"/>
          <w:kern w:val="2"/>
          <w:sz w:val="24"/>
        </w:rPr>
        <w:t>进行缴纳标书款，并</w:t>
      </w:r>
      <w:r>
        <w:rPr>
          <w:rFonts w:hint="eastAsia" w:ascii="宋体" w:hAnsi="宋体" w:cs="宋体"/>
          <w:color w:val="auto"/>
          <w:kern w:val="2"/>
          <w:sz w:val="24"/>
        </w:rPr>
        <w:t>获取文件。</w:t>
      </w:r>
    </w:p>
    <w:p w14:paraId="2FDFBB8B">
      <w:pPr>
        <w:numPr>
          <w:ilvl w:val="0"/>
          <w:numId w:val="0"/>
        </w:numPr>
        <w:adjustRightInd/>
        <w:snapToGrid w:val="0"/>
        <w:spacing w:line="360" w:lineRule="auto"/>
        <w:ind w:left="709" w:leftChars="0" w:hanging="567" w:firstLineChars="0"/>
        <w:textAlignment w:val="auto"/>
        <w:rPr>
          <w:rFonts w:ascii="宋体" w:hAnsi="宋体"/>
          <w:color w:val="auto"/>
          <w:sz w:val="24"/>
        </w:rPr>
      </w:pPr>
      <w:r>
        <w:rPr>
          <w:rFonts w:ascii="宋体" w:hAnsi="宋体" w:eastAsia="宋体" w:cs="Times New Roman"/>
          <w:strike w:val="0"/>
          <w:color w:val="auto"/>
          <w:sz w:val="24"/>
          <w:szCs w:val="24"/>
          <w:lang w:val="en-US" w:eastAsia="zh-CN" w:bidi="ar-SA"/>
        </w:rPr>
        <w:t>(二)</w:t>
      </w:r>
      <w:r>
        <w:rPr>
          <w:rFonts w:hint="eastAsia" w:ascii="宋体" w:hAnsi="宋体"/>
          <w:bCs/>
          <w:color w:val="auto"/>
          <w:sz w:val="24"/>
        </w:rPr>
        <w:t>采购代理机构提供纸质招标文件，同时免费附赠电子招标文件1份。</w:t>
      </w:r>
      <w:r>
        <w:rPr>
          <w:rFonts w:ascii="宋体" w:hAnsi="宋体"/>
          <w:bCs/>
          <w:color w:val="auto"/>
          <w:sz w:val="24"/>
        </w:rPr>
        <w:t>如需邮寄（到付），招标代理机构对邮寄过程中的遗失概不负责。</w:t>
      </w:r>
    </w:p>
    <w:p w14:paraId="44C2BCEB">
      <w:pPr>
        <w:numPr>
          <w:ilvl w:val="0"/>
          <w:numId w:val="0"/>
        </w:numPr>
        <w:adjustRightInd/>
        <w:snapToGrid w:val="0"/>
        <w:spacing w:line="360" w:lineRule="auto"/>
        <w:ind w:left="709" w:leftChars="0" w:hanging="567" w:firstLineChars="0"/>
        <w:textAlignment w:val="auto"/>
        <w:rPr>
          <w:rFonts w:ascii="宋体" w:hAnsi="宋体"/>
          <w:strike/>
          <w:color w:val="auto"/>
          <w:sz w:val="24"/>
        </w:rPr>
      </w:pPr>
      <w:r>
        <w:rPr>
          <w:rFonts w:ascii="宋体" w:hAnsi="宋体" w:eastAsia="宋体" w:cs="Times New Roman"/>
          <w:strike w:val="0"/>
          <w:color w:val="auto"/>
          <w:sz w:val="24"/>
          <w:szCs w:val="24"/>
          <w:lang w:val="en-US" w:eastAsia="zh-CN" w:bidi="ar-SA"/>
        </w:rPr>
        <w:t>(三)</w:t>
      </w:r>
      <w:r>
        <w:rPr>
          <w:rFonts w:hint="eastAsia" w:ascii="宋体" w:hAnsi="宋体"/>
          <w:bCs/>
          <w:color w:val="auto"/>
          <w:sz w:val="24"/>
        </w:rPr>
        <w:t>获取</w:t>
      </w:r>
      <w:r>
        <w:rPr>
          <w:rFonts w:hint="eastAsia" w:ascii="宋体" w:hAnsi="宋体"/>
          <w:color w:val="auto"/>
          <w:sz w:val="24"/>
        </w:rPr>
        <w:t>招标文件过程问题咨询联系人：梁小姐，联系电话：0758-2277558。</w:t>
      </w:r>
    </w:p>
    <w:p w14:paraId="193768E9">
      <w:pPr>
        <w:numPr>
          <w:ilvl w:val="0"/>
          <w:numId w:val="0"/>
        </w:numPr>
        <w:adjustRightInd/>
        <w:snapToGrid w:val="0"/>
        <w:spacing w:line="360" w:lineRule="auto"/>
        <w:ind w:left="720" w:leftChars="0" w:hanging="720" w:firstLineChars="0"/>
        <w:textAlignment w:val="auto"/>
        <w:rPr>
          <w:rFonts w:ascii="宋体" w:hAnsi="宋体" w:cs="仿宋_GB2312"/>
          <w:b/>
          <w:bCs/>
          <w:color w:val="auto"/>
          <w:kern w:val="2"/>
          <w:sz w:val="24"/>
        </w:rPr>
      </w:pPr>
      <w:r>
        <w:rPr>
          <w:rFonts w:hint="eastAsia" w:ascii="宋体" w:hAnsi="宋体" w:eastAsia="宋体" w:cs="仿宋_GB2312"/>
          <w:b/>
          <w:bCs/>
          <w:color w:val="auto"/>
          <w:kern w:val="2"/>
          <w:sz w:val="24"/>
          <w:szCs w:val="24"/>
          <w:lang w:val="en-US" w:eastAsia="zh-CN" w:bidi="ar-SA"/>
        </w:rPr>
        <w:t>七、</w:t>
      </w:r>
      <w:r>
        <w:rPr>
          <w:rFonts w:hint="eastAsia" w:ascii="宋体" w:hAnsi="宋体" w:cs="仿宋_GB2312"/>
          <w:b/>
          <w:bCs/>
          <w:color w:val="auto"/>
          <w:kern w:val="2"/>
          <w:sz w:val="24"/>
        </w:rPr>
        <w:t>对本次招标提出询问，请按以下方式联系。</w:t>
      </w:r>
    </w:p>
    <w:p w14:paraId="7DA4C88C">
      <w:pPr>
        <w:adjustRightInd/>
        <w:snapToGrid w:val="0"/>
        <w:spacing w:line="360" w:lineRule="auto"/>
        <w:ind w:left="420" w:hanging="278"/>
        <w:textAlignment w:val="auto"/>
        <w:rPr>
          <w:rFonts w:ascii="宋体" w:hAnsi="宋体" w:cs="仿宋_GB2312"/>
          <w:color w:val="auto"/>
          <w:kern w:val="2"/>
          <w:sz w:val="24"/>
        </w:rPr>
      </w:pPr>
      <w:r>
        <w:rPr>
          <w:rFonts w:ascii="宋体" w:hAnsi="宋体" w:cs="仿宋_GB2312"/>
          <w:color w:val="auto"/>
          <w:kern w:val="2"/>
          <w:sz w:val="24"/>
        </w:rPr>
        <w:t>1.</w:t>
      </w:r>
      <w:r>
        <w:rPr>
          <w:rFonts w:hint="eastAsia" w:ascii="宋体" w:hAnsi="宋体" w:cs="仿宋_GB2312"/>
          <w:color w:val="auto"/>
          <w:kern w:val="2"/>
          <w:sz w:val="24"/>
        </w:rPr>
        <w:t>采购人信息</w:t>
      </w:r>
    </w:p>
    <w:p w14:paraId="66A1DB05">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名称：</w:t>
      </w:r>
      <w:bookmarkStart w:id="29" w:name="回填数据_采购人_单位名称_2"/>
      <w:bookmarkStart w:id="30" w:name="_Hlk40889097"/>
      <w:r>
        <w:rPr>
          <w:rFonts w:hint="eastAsia" w:ascii="宋体" w:hAnsi="宋体" w:cs="仿宋_GB2312"/>
          <w:color w:val="auto"/>
          <w:kern w:val="2"/>
          <w:sz w:val="24"/>
        </w:rPr>
        <w:t xml:space="preserve">  </w:t>
      </w:r>
      <w:bookmarkEnd w:id="29"/>
      <w:bookmarkEnd w:id="30"/>
      <w:r>
        <w:rPr>
          <w:rFonts w:hint="eastAsia" w:ascii="宋体" w:hAnsi="宋体"/>
          <w:color w:val="auto"/>
          <w:kern w:val="2"/>
          <w:sz w:val="24"/>
        </w:rPr>
        <w:t xml:space="preserve">中华人民共和国肇庆出入境边防检查站  </w:t>
      </w:r>
    </w:p>
    <w:p w14:paraId="71BD233B">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地址：肇庆市端州区信安五路11号肇庆出入境边防检查站</w:t>
      </w:r>
    </w:p>
    <w:p w14:paraId="49188FA6">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联系方式</w:t>
      </w:r>
      <w:r>
        <w:rPr>
          <w:rFonts w:hint="eastAsia" w:ascii="宋体" w:hAnsi="宋体" w:cs="仿宋_GB2312"/>
          <w:color w:val="auto"/>
          <w:sz w:val="24"/>
        </w:rPr>
        <w:t>：莫警官 0758-6912031</w:t>
      </w:r>
    </w:p>
    <w:p w14:paraId="6D2D846F">
      <w:pPr>
        <w:adjustRightInd/>
        <w:snapToGrid w:val="0"/>
        <w:spacing w:line="360" w:lineRule="auto"/>
        <w:ind w:left="420" w:hanging="278"/>
        <w:textAlignment w:val="auto"/>
        <w:rPr>
          <w:rFonts w:ascii="宋体" w:hAnsi="宋体" w:cs="仿宋_GB2312"/>
          <w:color w:val="auto"/>
          <w:kern w:val="2"/>
          <w:sz w:val="24"/>
        </w:rPr>
      </w:pPr>
      <w:r>
        <w:rPr>
          <w:rFonts w:ascii="宋体" w:hAnsi="宋体" w:cs="仿宋_GB2312"/>
          <w:color w:val="auto"/>
          <w:kern w:val="2"/>
          <w:sz w:val="24"/>
        </w:rPr>
        <w:t>2.</w:t>
      </w:r>
      <w:r>
        <w:rPr>
          <w:rFonts w:hint="eastAsia" w:ascii="宋体" w:hAnsi="宋体" w:cs="仿宋_GB2312"/>
          <w:color w:val="auto"/>
          <w:kern w:val="2"/>
          <w:sz w:val="24"/>
        </w:rPr>
        <w:t>采购代理机构信息</w:t>
      </w:r>
    </w:p>
    <w:p w14:paraId="5C45241D">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名称：</w:t>
      </w:r>
      <w:r>
        <w:rPr>
          <w:rFonts w:hint="eastAsia" w:ascii="宋体" w:hAnsi="宋体"/>
          <w:color w:val="auto"/>
          <w:kern w:val="2"/>
          <w:sz w:val="24"/>
        </w:rPr>
        <w:t>肇庆采联采购招标有限公司</w:t>
      </w:r>
      <w:r>
        <w:rPr>
          <w:rFonts w:hint="eastAsia" w:ascii="宋体" w:hAnsi="宋体" w:cs="仿宋_GB2312"/>
          <w:color w:val="auto"/>
          <w:kern w:val="2"/>
          <w:sz w:val="24"/>
        </w:rPr>
        <w:t xml:space="preserve"> </w:t>
      </w:r>
    </w:p>
    <w:p w14:paraId="27803F1B">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地址：肇庆市端州区端州三路48号文化创意大厦15楼1503单元</w:t>
      </w:r>
    </w:p>
    <w:p w14:paraId="035ACC61">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联系方式：伍女士 0758-2277558</w:t>
      </w:r>
    </w:p>
    <w:p w14:paraId="1F1E333A">
      <w:pPr>
        <w:adjustRightInd/>
        <w:snapToGrid w:val="0"/>
        <w:spacing w:line="360" w:lineRule="auto"/>
        <w:ind w:left="420" w:hanging="278"/>
        <w:textAlignment w:val="auto"/>
        <w:rPr>
          <w:rFonts w:ascii="宋体" w:hAnsi="宋体"/>
          <w:bCs/>
          <w:i/>
          <w:iCs/>
          <w:color w:val="auto"/>
          <w:kern w:val="2"/>
          <w:sz w:val="24"/>
          <w:highlight w:val="lightGray"/>
        </w:rPr>
      </w:pPr>
      <w:r>
        <w:rPr>
          <w:rFonts w:ascii="宋体" w:hAnsi="宋体"/>
          <w:bCs/>
          <w:color w:val="auto"/>
          <w:kern w:val="2"/>
          <w:sz w:val="24"/>
        </w:rPr>
        <w:t>3.</w:t>
      </w:r>
      <w:r>
        <w:rPr>
          <w:rFonts w:hint="eastAsia" w:ascii="宋体" w:hAnsi="宋体" w:cs="仿宋_GB2312"/>
          <w:color w:val="auto"/>
          <w:kern w:val="2"/>
          <w:sz w:val="24"/>
        </w:rPr>
        <w:t>项目联系方式</w:t>
      </w:r>
    </w:p>
    <w:p w14:paraId="5875151B">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项目联系人：伍女士</w:t>
      </w:r>
    </w:p>
    <w:p w14:paraId="7EBCDF96">
      <w:pPr>
        <w:adjustRightInd/>
        <w:snapToGrid w:val="0"/>
        <w:spacing w:line="360" w:lineRule="auto"/>
        <w:ind w:left="404" w:leftChars="202"/>
        <w:textAlignment w:val="auto"/>
        <w:rPr>
          <w:rFonts w:ascii="宋体" w:hAnsi="宋体" w:cs="仿宋_GB2312"/>
          <w:color w:val="auto"/>
          <w:kern w:val="2"/>
          <w:sz w:val="24"/>
        </w:rPr>
      </w:pPr>
      <w:r>
        <w:rPr>
          <w:rFonts w:hint="eastAsia" w:ascii="宋体" w:hAnsi="宋体" w:cs="仿宋_GB2312"/>
          <w:color w:val="auto"/>
          <w:kern w:val="2"/>
          <w:sz w:val="24"/>
        </w:rPr>
        <w:t>电话：0758-2277558</w:t>
      </w:r>
    </w:p>
    <w:p w14:paraId="2F93C2A3">
      <w:pPr>
        <w:adjustRightInd/>
        <w:snapToGrid w:val="0"/>
        <w:spacing w:line="360" w:lineRule="auto"/>
        <w:jc w:val="right"/>
        <w:textAlignment w:val="auto"/>
        <w:rPr>
          <w:rFonts w:ascii="宋体" w:hAnsi="宋体" w:cs="仿宋_GB2312"/>
          <w:color w:val="auto"/>
          <w:kern w:val="2"/>
          <w:sz w:val="24"/>
        </w:rPr>
      </w:pPr>
    </w:p>
    <w:p w14:paraId="5AE41E65">
      <w:pPr>
        <w:adjustRightInd/>
        <w:snapToGrid w:val="0"/>
        <w:spacing w:line="360" w:lineRule="auto"/>
        <w:jc w:val="right"/>
        <w:textAlignment w:val="auto"/>
        <w:rPr>
          <w:rFonts w:ascii="宋体" w:hAnsi="宋体" w:cs="仿宋_GB2312"/>
          <w:color w:val="auto"/>
          <w:kern w:val="2"/>
          <w:sz w:val="24"/>
        </w:rPr>
      </w:pPr>
    </w:p>
    <w:p w14:paraId="23AD01C4">
      <w:pPr>
        <w:adjustRightInd/>
        <w:snapToGrid w:val="0"/>
        <w:spacing w:line="360" w:lineRule="auto"/>
        <w:jc w:val="right"/>
        <w:textAlignment w:val="auto"/>
        <w:rPr>
          <w:rFonts w:ascii="宋体" w:hAnsi="宋体" w:cs="仿宋_GB2312"/>
          <w:color w:val="auto"/>
          <w:kern w:val="2"/>
          <w:sz w:val="24"/>
        </w:rPr>
      </w:pPr>
    </w:p>
    <w:p w14:paraId="18D61ED9">
      <w:pPr>
        <w:adjustRightInd/>
        <w:snapToGrid w:val="0"/>
        <w:spacing w:line="360" w:lineRule="auto"/>
        <w:jc w:val="right"/>
        <w:textAlignment w:val="auto"/>
        <w:rPr>
          <w:rFonts w:ascii="宋体" w:hAnsi="宋体" w:cs="仿宋_GB2312"/>
          <w:color w:val="auto"/>
          <w:kern w:val="2"/>
          <w:sz w:val="24"/>
        </w:rPr>
      </w:pPr>
      <w:r>
        <w:rPr>
          <w:rFonts w:hint="eastAsia" w:ascii="宋体" w:hAnsi="宋体" w:cs="仿宋_GB2312"/>
          <w:color w:val="auto"/>
          <w:kern w:val="2"/>
          <w:sz w:val="24"/>
        </w:rPr>
        <w:t>发布人：</w:t>
      </w:r>
      <w:r>
        <w:rPr>
          <w:rFonts w:hint="eastAsia" w:ascii="宋体" w:hAnsi="宋体"/>
          <w:color w:val="auto"/>
          <w:kern w:val="2"/>
          <w:sz w:val="24"/>
          <w:u w:val="single"/>
        </w:rPr>
        <w:t>肇庆采联采购招标有限公司</w:t>
      </w:r>
    </w:p>
    <w:p w14:paraId="57D009EC">
      <w:pPr>
        <w:snapToGrid w:val="0"/>
        <w:spacing w:line="360" w:lineRule="auto"/>
        <w:ind w:firstLine="435"/>
        <w:jc w:val="right"/>
        <w:rPr>
          <w:rFonts w:asciiTheme="minorEastAsia" w:hAnsiTheme="minorEastAsia" w:eastAsiaTheme="minorEastAsia"/>
          <w:b/>
          <w:bCs/>
          <w:sz w:val="24"/>
        </w:rPr>
      </w:pPr>
      <w:r>
        <w:rPr>
          <w:rFonts w:hint="eastAsia" w:ascii="宋体" w:hAnsi="宋体" w:cs="仿宋_GB2312"/>
          <w:color w:val="auto"/>
          <w:kern w:val="2"/>
          <w:sz w:val="24"/>
        </w:rPr>
        <w:t>发布时间：</w:t>
      </w:r>
      <w:bookmarkStart w:id="31" w:name="回填数据_挂网信息_挂网开始时间_时间小写_1"/>
      <w:r>
        <w:rPr>
          <w:rFonts w:hint="eastAsia" w:ascii="宋体" w:hAnsi="宋体" w:cs="仿宋_GB2312"/>
          <w:color w:val="auto"/>
          <w:kern w:val="2"/>
          <w:sz w:val="24"/>
          <w:u w:val="single"/>
          <w:lang w:eastAsia="zh-CN"/>
        </w:rPr>
        <w:t>2025</w:t>
      </w:r>
      <w:r>
        <w:rPr>
          <w:rFonts w:hint="eastAsia" w:ascii="宋体" w:hAnsi="宋体" w:cs="仿宋_GB2312"/>
          <w:color w:val="auto"/>
          <w:kern w:val="2"/>
          <w:sz w:val="24"/>
        </w:rPr>
        <w:t>年</w:t>
      </w:r>
      <w:r>
        <w:rPr>
          <w:rFonts w:hint="eastAsia" w:ascii="宋体" w:hAnsi="宋体" w:cs="仿宋_GB2312"/>
          <w:color w:val="auto"/>
          <w:kern w:val="2"/>
          <w:sz w:val="24"/>
          <w:u w:val="single"/>
          <w:lang w:val="en-US" w:eastAsia="zh-CN"/>
        </w:rPr>
        <w:t>06</w:t>
      </w:r>
      <w:r>
        <w:rPr>
          <w:rFonts w:hint="eastAsia" w:ascii="宋体" w:hAnsi="宋体" w:cs="仿宋_GB2312"/>
          <w:color w:val="auto"/>
          <w:kern w:val="2"/>
          <w:sz w:val="24"/>
        </w:rPr>
        <w:t>月</w:t>
      </w:r>
      <w:r>
        <w:rPr>
          <w:rFonts w:hint="eastAsia" w:ascii="宋体" w:hAnsi="宋体" w:cs="仿宋_GB2312"/>
          <w:color w:val="auto"/>
          <w:kern w:val="2"/>
          <w:sz w:val="24"/>
          <w:u w:val="single"/>
          <w:lang w:val="en-US" w:eastAsia="zh-CN"/>
        </w:rPr>
        <w:t>03</w:t>
      </w:r>
      <w:r>
        <w:rPr>
          <w:rFonts w:hint="eastAsia" w:ascii="宋体" w:hAnsi="宋体" w:cs="仿宋_GB2312"/>
          <w:color w:val="auto"/>
          <w:kern w:val="2"/>
          <w:sz w:val="24"/>
        </w:rPr>
        <w:t>日</w:t>
      </w:r>
      <w:bookmarkEnd w:id="31"/>
      <w:r>
        <w:rPr>
          <w:rFonts w:asciiTheme="minorEastAsia" w:hAnsiTheme="minorEastAsia" w:eastAsiaTheme="minorEastAsia"/>
          <w:b/>
          <w:bCs/>
          <w:sz w:val="24"/>
        </w:rPr>
        <w:br w:type="page"/>
      </w:r>
    </w:p>
    <w:bookmarkEnd w:id="10"/>
    <w:bookmarkEnd w:id="11"/>
    <w:p w14:paraId="0DC01E6D">
      <w:pPr>
        <w:spacing w:before="156" w:beforeLines="50" w:after="156" w:afterLines="50" w:line="360" w:lineRule="auto"/>
        <w:jc w:val="center"/>
        <w:outlineLvl w:val="0"/>
        <w:rPr>
          <w:sz w:val="24"/>
        </w:rPr>
      </w:pPr>
      <w:bookmarkStart w:id="32" w:name="_Toc13067020"/>
      <w:bookmarkStart w:id="33" w:name="_Toc435115054"/>
      <w:bookmarkStart w:id="34" w:name="_Toc435514849"/>
      <w:bookmarkStart w:id="35" w:name="_Toc29431"/>
      <w:bookmarkStart w:id="36" w:name="敏感词检测_采购需求_2"/>
      <w:bookmarkStart w:id="37" w:name="选择性条款_项目属性_货物_4"/>
      <w:r>
        <w:rPr>
          <w:rFonts w:hint="eastAsia"/>
          <w:b/>
          <w:bCs/>
          <w:sz w:val="28"/>
          <w:szCs w:val="28"/>
        </w:rPr>
        <w:t>第二章 采购需求</w:t>
      </w:r>
      <w:bookmarkEnd w:id="32"/>
      <w:bookmarkEnd w:id="33"/>
      <w:bookmarkEnd w:id="34"/>
      <w:bookmarkEnd w:id="35"/>
      <w:bookmarkStart w:id="38" w:name="选择性条款_项目属性_提示_1"/>
    </w:p>
    <w:bookmarkEnd w:id="38"/>
    <w:p w14:paraId="6E3B13E2">
      <w:pPr>
        <w:pStyle w:val="20"/>
        <w:numPr>
          <w:ilvl w:val="0"/>
          <w:numId w:val="3"/>
        </w:numPr>
        <w:tabs>
          <w:tab w:val="left" w:pos="540"/>
        </w:tabs>
        <w:snapToGrid w:val="0"/>
        <w:spacing w:line="360" w:lineRule="auto"/>
        <w:rPr>
          <w:rFonts w:asciiTheme="minorEastAsia" w:hAnsiTheme="minorEastAsia"/>
          <w:b/>
          <w:sz w:val="24"/>
          <w:szCs w:val="24"/>
        </w:rPr>
      </w:pPr>
      <w:r>
        <w:rPr>
          <w:rFonts w:hint="eastAsia" w:asciiTheme="minorEastAsia" w:hAnsiTheme="minorEastAsia"/>
          <w:b/>
          <w:sz w:val="24"/>
          <w:szCs w:val="24"/>
        </w:rPr>
        <w:t>有关说明</w:t>
      </w:r>
    </w:p>
    <w:p w14:paraId="338645E7">
      <w:pPr>
        <w:numPr>
          <w:ilvl w:val="0"/>
          <w:numId w:val="4"/>
        </w:numPr>
        <w:snapToGrid w:val="0"/>
        <w:spacing w:line="360" w:lineRule="auto"/>
        <w:ind w:left="567" w:hanging="567"/>
        <w:rPr>
          <w:rFonts w:asciiTheme="minorEastAsia" w:hAnsiTheme="minorEastAsia" w:eastAsiaTheme="minorEastAsia"/>
          <w:bCs/>
          <w:color w:val="595959" w:themeColor="text1" w:themeTint="A6"/>
          <w:sz w:val="24"/>
          <w14:textFill>
            <w14:solidFill>
              <w14:schemeClr w14:val="tx1">
                <w14:lumMod w14:val="65000"/>
                <w14:lumOff w14:val="35000"/>
              </w14:schemeClr>
            </w14:solidFill>
          </w14:textFill>
        </w:rPr>
      </w:pPr>
      <w:bookmarkStart w:id="39" w:name="选择性条款_包组数量_单包组_1"/>
      <w:r>
        <w:rPr>
          <w:rFonts w:hint="eastAsia" w:asciiTheme="minorEastAsia" w:hAnsiTheme="minorEastAsia" w:eastAsiaTheme="minorEastAsia"/>
          <w:bCs/>
          <w:sz w:val="24"/>
        </w:rPr>
        <w:t>投标人须对本项目的采购标的进行整体投标，任何只对本项目采购标的其中一部分内容、数量进行的投标都被视为无效投标。</w:t>
      </w:r>
      <w:bookmarkEnd w:id="39"/>
    </w:p>
    <w:p w14:paraId="3E077567">
      <w:pPr>
        <w:numPr>
          <w:ilvl w:val="0"/>
          <w:numId w:val="4"/>
        </w:numPr>
        <w:snapToGrid w:val="0"/>
        <w:spacing w:line="360" w:lineRule="auto"/>
        <w:rPr>
          <w:rFonts w:asciiTheme="minorEastAsia" w:hAnsiTheme="minorEastAsia" w:eastAsiaTheme="minorEastAsia"/>
          <w:bCs/>
          <w:sz w:val="24"/>
        </w:rPr>
      </w:pPr>
      <w:bookmarkStart w:id="40" w:name="选择性条款_是否有三角号条款_有三角号条款_1"/>
      <w:r>
        <w:rPr>
          <w:rFonts w:hint="eastAsia" w:asciiTheme="minorEastAsia" w:hAnsiTheme="minorEastAsia" w:eastAsiaTheme="minorEastAsia"/>
          <w:bCs/>
          <w:sz w:val="24"/>
        </w:rPr>
        <w:t>采购需求中标注</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w:t>
      </w:r>
      <w:r>
        <w:rPr>
          <w:rFonts w:hint="eastAsia" w:asciiTheme="minorEastAsia" w:hAnsiTheme="minorEastAsia" w:eastAsiaTheme="minorEastAsia"/>
          <w:bCs/>
          <w:sz w:val="24"/>
        </w:rPr>
        <w:t>号条款为重要技术参数，但不作为无效投标条款。</w:t>
      </w:r>
      <w:bookmarkEnd w:id="40"/>
    </w:p>
    <w:p w14:paraId="58950C8F">
      <w:pPr>
        <w:pStyle w:val="20"/>
        <w:numPr>
          <w:ilvl w:val="0"/>
          <w:numId w:val="3"/>
        </w:numPr>
        <w:tabs>
          <w:tab w:val="left" w:pos="540"/>
        </w:tabs>
        <w:snapToGrid w:val="0"/>
        <w:spacing w:line="360" w:lineRule="auto"/>
        <w:rPr>
          <w:rFonts w:hAnsi="宋体" w:eastAsia="宋体" w:cs="宋体"/>
          <w:b/>
          <w:sz w:val="24"/>
          <w:szCs w:val="24"/>
        </w:rPr>
      </w:pPr>
      <w:r>
        <w:rPr>
          <w:rFonts w:hint="eastAsia" w:asciiTheme="minorEastAsia" w:hAnsiTheme="minorEastAsia"/>
          <w:b/>
          <w:sz w:val="24"/>
          <w:szCs w:val="24"/>
        </w:rPr>
        <w:t>项目基</w:t>
      </w:r>
      <w:r>
        <w:rPr>
          <w:rFonts w:hint="eastAsia" w:hAnsi="宋体" w:eastAsia="宋体" w:cs="宋体"/>
          <w:b/>
          <w:sz w:val="24"/>
          <w:szCs w:val="24"/>
        </w:rPr>
        <w:t>本概况</w:t>
      </w:r>
    </w:p>
    <w:p w14:paraId="632B40AD">
      <w:pPr>
        <w:pStyle w:val="20"/>
        <w:tabs>
          <w:tab w:val="left" w:pos="540"/>
        </w:tabs>
        <w:snapToGrid w:val="0"/>
        <w:spacing w:line="360" w:lineRule="auto"/>
        <w:ind w:firstLine="480" w:firstLineChars="200"/>
        <w:rPr>
          <w:rFonts w:hAnsi="宋体" w:eastAsia="宋体" w:cs="宋体"/>
          <w:b/>
          <w:sz w:val="24"/>
          <w:szCs w:val="24"/>
        </w:rPr>
      </w:pPr>
      <w:bookmarkStart w:id="41" w:name="回填数据_货物类_项目基本概况_1"/>
      <w:r>
        <w:rPr>
          <w:rFonts w:hint="eastAsia" w:hAnsi="宋体" w:eastAsia="宋体" w:cs="宋体"/>
          <w:bCs/>
          <w:sz w:val="24"/>
          <w:szCs w:val="24"/>
        </w:rPr>
        <w:t>中华人民共和国肇庆出入境边防检查站现需采购一批办公楼、综合楼家具，合同签订后5个日历日内交货。</w:t>
      </w:r>
    </w:p>
    <w:bookmarkEnd w:id="41"/>
    <w:p w14:paraId="010B56B3">
      <w:pPr>
        <w:pStyle w:val="20"/>
        <w:numPr>
          <w:ilvl w:val="0"/>
          <w:numId w:val="3"/>
        </w:numPr>
        <w:tabs>
          <w:tab w:val="left" w:pos="540"/>
        </w:tabs>
        <w:snapToGrid w:val="0"/>
        <w:spacing w:line="360" w:lineRule="auto"/>
        <w:rPr>
          <w:rFonts w:hAnsi="宋体" w:eastAsia="宋体" w:cs="宋体"/>
          <w:b/>
          <w:sz w:val="24"/>
          <w:szCs w:val="24"/>
        </w:rPr>
      </w:pPr>
      <w:bookmarkStart w:id="42" w:name="_Hlk17135609"/>
      <w:r>
        <w:rPr>
          <w:rFonts w:hint="eastAsia" w:hAnsi="宋体" w:eastAsia="宋体" w:cs="宋体"/>
          <w:b/>
          <w:sz w:val="24"/>
          <w:szCs w:val="24"/>
        </w:rPr>
        <w:t>采购项目一览表</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938"/>
        <w:gridCol w:w="942"/>
        <w:gridCol w:w="942"/>
        <w:gridCol w:w="2042"/>
        <w:gridCol w:w="2042"/>
        <w:gridCol w:w="1848"/>
      </w:tblGrid>
      <w:tr w14:paraId="7A636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shd w:val="clear" w:color="auto" w:fill="EEECE1"/>
            <w:vAlign w:val="center"/>
          </w:tcPr>
          <w:p w14:paraId="44C18399">
            <w:pPr>
              <w:snapToGrid w:val="0"/>
              <w:jc w:val="center"/>
              <w:rPr>
                <w:rFonts w:ascii="宋体" w:hAnsi="宋体" w:cs="宋体"/>
                <w:b/>
                <w:sz w:val="24"/>
              </w:rPr>
            </w:pPr>
            <w:r>
              <w:rPr>
                <w:rFonts w:hint="eastAsia" w:ascii="宋体" w:hAnsi="宋体" w:cs="宋体"/>
                <w:b/>
                <w:sz w:val="24"/>
              </w:rPr>
              <w:t>序号</w:t>
            </w:r>
          </w:p>
        </w:tc>
        <w:tc>
          <w:tcPr>
            <w:tcW w:w="942" w:type="pct"/>
            <w:tcBorders>
              <w:tl2br w:val="nil"/>
              <w:tr2bl w:val="nil"/>
            </w:tcBorders>
            <w:shd w:val="clear" w:color="auto" w:fill="EEECE1"/>
            <w:vAlign w:val="center"/>
          </w:tcPr>
          <w:p w14:paraId="26A1D487">
            <w:pPr>
              <w:snapToGrid w:val="0"/>
              <w:jc w:val="center"/>
              <w:rPr>
                <w:rFonts w:ascii="宋体" w:hAnsi="宋体" w:cs="宋体"/>
                <w:b/>
                <w:sz w:val="24"/>
              </w:rPr>
            </w:pPr>
            <w:r>
              <w:rPr>
                <w:rFonts w:hint="eastAsia" w:ascii="宋体" w:hAnsi="宋体" w:cs="宋体"/>
                <w:b/>
                <w:sz w:val="24"/>
              </w:rPr>
              <w:t>采购内容</w:t>
            </w:r>
          </w:p>
        </w:tc>
        <w:tc>
          <w:tcPr>
            <w:tcW w:w="458" w:type="pct"/>
            <w:tcBorders>
              <w:tl2br w:val="nil"/>
              <w:tr2bl w:val="nil"/>
            </w:tcBorders>
            <w:shd w:val="clear" w:color="auto" w:fill="EEECE1"/>
            <w:vAlign w:val="center"/>
          </w:tcPr>
          <w:p w14:paraId="54AE8B38">
            <w:pPr>
              <w:snapToGrid w:val="0"/>
              <w:jc w:val="center"/>
              <w:rPr>
                <w:rFonts w:ascii="宋体" w:hAnsi="宋体" w:cs="宋体"/>
                <w:b/>
                <w:sz w:val="24"/>
              </w:rPr>
            </w:pPr>
            <w:r>
              <w:rPr>
                <w:rFonts w:hint="eastAsia" w:ascii="宋体" w:hAnsi="宋体" w:cs="宋体"/>
                <w:b/>
                <w:sz w:val="24"/>
              </w:rPr>
              <w:t>数量</w:t>
            </w:r>
          </w:p>
        </w:tc>
        <w:tc>
          <w:tcPr>
            <w:tcW w:w="458" w:type="pct"/>
            <w:tcBorders>
              <w:tl2br w:val="nil"/>
              <w:tr2bl w:val="nil"/>
            </w:tcBorders>
            <w:shd w:val="clear" w:color="auto" w:fill="EEECE1"/>
            <w:vAlign w:val="center"/>
          </w:tcPr>
          <w:p w14:paraId="1866390D">
            <w:pPr>
              <w:snapToGrid w:val="0"/>
              <w:jc w:val="center"/>
              <w:rPr>
                <w:rFonts w:ascii="宋体" w:hAnsi="宋体" w:cs="宋体"/>
                <w:b/>
                <w:sz w:val="24"/>
              </w:rPr>
            </w:pPr>
            <w:r>
              <w:rPr>
                <w:rFonts w:hint="eastAsia" w:ascii="宋体" w:hAnsi="宋体" w:cs="宋体"/>
                <w:b/>
                <w:sz w:val="24"/>
              </w:rPr>
              <w:t>计量单位</w:t>
            </w:r>
          </w:p>
        </w:tc>
        <w:tc>
          <w:tcPr>
            <w:tcW w:w="993" w:type="pct"/>
            <w:tcBorders>
              <w:tl2br w:val="nil"/>
              <w:tr2bl w:val="nil"/>
            </w:tcBorders>
            <w:shd w:val="clear" w:color="auto" w:fill="EEECE1"/>
            <w:vAlign w:val="center"/>
          </w:tcPr>
          <w:p w14:paraId="7B536C29">
            <w:pPr>
              <w:snapToGrid w:val="0"/>
              <w:jc w:val="center"/>
              <w:rPr>
                <w:rFonts w:ascii="宋体" w:hAnsi="宋体" w:cs="宋体"/>
                <w:b/>
                <w:sz w:val="24"/>
              </w:rPr>
            </w:pPr>
            <w:r>
              <w:rPr>
                <w:rFonts w:hint="eastAsia" w:ascii="宋体" w:hAnsi="宋体" w:cs="宋体"/>
                <w:b/>
                <w:sz w:val="24"/>
              </w:rPr>
              <w:t>预算金额</w:t>
            </w:r>
          </w:p>
          <w:p w14:paraId="2418806D">
            <w:pPr>
              <w:snapToGrid w:val="0"/>
              <w:jc w:val="center"/>
              <w:rPr>
                <w:rFonts w:ascii="宋体" w:hAnsi="宋体" w:cs="宋体"/>
                <w:b/>
                <w:sz w:val="24"/>
              </w:rPr>
            </w:pPr>
            <w:r>
              <w:rPr>
                <w:rFonts w:hint="eastAsia" w:ascii="宋体" w:hAnsi="宋体" w:cs="宋体"/>
                <w:b/>
                <w:sz w:val="24"/>
              </w:rPr>
              <w:t>（人民币  元）</w:t>
            </w:r>
          </w:p>
        </w:tc>
        <w:tc>
          <w:tcPr>
            <w:tcW w:w="993" w:type="pct"/>
            <w:tcBorders>
              <w:tl2br w:val="nil"/>
              <w:tr2bl w:val="nil"/>
            </w:tcBorders>
            <w:shd w:val="clear" w:color="auto" w:fill="EEECE1"/>
            <w:vAlign w:val="center"/>
          </w:tcPr>
          <w:p w14:paraId="2CF7CEE6">
            <w:pPr>
              <w:snapToGrid w:val="0"/>
              <w:jc w:val="center"/>
              <w:rPr>
                <w:rFonts w:ascii="宋体" w:hAnsi="宋体" w:cs="宋体"/>
                <w:b/>
                <w:sz w:val="24"/>
              </w:rPr>
            </w:pPr>
            <w:r>
              <w:rPr>
                <w:rFonts w:hint="eastAsia" w:ascii="宋体" w:hAnsi="宋体" w:cs="宋体"/>
                <w:b/>
                <w:sz w:val="24"/>
              </w:rPr>
              <w:t>最高限价</w:t>
            </w:r>
          </w:p>
          <w:p w14:paraId="788A59CC">
            <w:pPr>
              <w:snapToGrid w:val="0"/>
              <w:rPr>
                <w:rFonts w:ascii="宋体" w:hAnsi="宋体" w:cs="宋体"/>
                <w:b/>
                <w:sz w:val="24"/>
              </w:rPr>
            </w:pPr>
            <w:r>
              <w:rPr>
                <w:rFonts w:hint="eastAsia" w:ascii="宋体" w:hAnsi="宋体" w:cs="宋体"/>
                <w:b/>
                <w:sz w:val="24"/>
              </w:rPr>
              <w:t>（人民币  元）</w:t>
            </w:r>
          </w:p>
        </w:tc>
        <w:tc>
          <w:tcPr>
            <w:tcW w:w="898" w:type="pct"/>
            <w:tcBorders>
              <w:tl2br w:val="nil"/>
              <w:tr2bl w:val="nil"/>
            </w:tcBorders>
            <w:shd w:val="clear" w:color="auto" w:fill="EEECE1"/>
            <w:vAlign w:val="center"/>
          </w:tcPr>
          <w:p w14:paraId="02A2F4A5">
            <w:pPr>
              <w:snapToGrid w:val="0"/>
              <w:jc w:val="center"/>
              <w:rPr>
                <w:rFonts w:ascii="宋体" w:hAnsi="宋体" w:cs="宋体"/>
                <w:b/>
                <w:bCs/>
                <w:sz w:val="24"/>
              </w:rPr>
            </w:pPr>
            <w:r>
              <w:rPr>
                <w:rFonts w:hint="eastAsia" w:ascii="宋体" w:hAnsi="宋体" w:cs="宋体"/>
                <w:b/>
                <w:sz w:val="24"/>
              </w:rPr>
              <w:t>所属行业</w:t>
            </w:r>
          </w:p>
        </w:tc>
      </w:tr>
      <w:tr w14:paraId="55C57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104D778F">
            <w:pPr>
              <w:numPr>
                <w:ilvl w:val="0"/>
                <w:numId w:val="5"/>
              </w:numPr>
              <w:snapToGrid w:val="0"/>
              <w:jc w:val="center"/>
              <w:rPr>
                <w:rFonts w:ascii="宋体" w:hAnsi="宋体" w:cs="宋体"/>
                <w:bCs/>
                <w:sz w:val="24"/>
              </w:rPr>
            </w:pPr>
            <w:bookmarkStart w:id="43" w:name="回填数据_采购项目一览表（货物）_主要标的_1" w:colFirst="6" w:colLast="6"/>
            <w:bookmarkStart w:id="44" w:name="回填数据_采购项目一览表（货物）_数量_2" w:colFirst="2" w:colLast="2"/>
            <w:bookmarkStart w:id="45" w:name="回填数据_采购项目一览表（货物）_预算金额_1" w:colFirst="3" w:colLast="3"/>
            <w:bookmarkStart w:id="46" w:name="回填数据_采购项目一览表（货物）_采购内容_1" w:colFirst="1" w:colLast="1"/>
            <w:bookmarkStart w:id="47" w:name="回填数据_采购项目一览表（货物）_核心产品_1" w:colFirst="5" w:colLast="5"/>
            <w:bookmarkStart w:id="48" w:name="回填数据_采购项目一览表（货物）_所属行业_1" w:colFirst="7" w:colLast="7"/>
            <w:bookmarkStart w:id="49" w:name="回填数据_采购项目一览表（货物）_包组号_2" w:colFirst="0" w:colLast="0"/>
            <w:bookmarkStart w:id="50" w:name="回填数据_采购项目一览表（货物）_最高限价_2" w:colFirst="4" w:colLast="4"/>
          </w:p>
        </w:tc>
        <w:tc>
          <w:tcPr>
            <w:tcW w:w="942" w:type="pct"/>
            <w:tcBorders>
              <w:tl2br w:val="nil"/>
              <w:tr2bl w:val="nil"/>
            </w:tcBorders>
            <w:vAlign w:val="center"/>
          </w:tcPr>
          <w:p w14:paraId="357AD18A">
            <w:pPr>
              <w:widowControl/>
              <w:jc w:val="center"/>
              <w:textAlignment w:val="center"/>
              <w:rPr>
                <w:rFonts w:ascii="宋体" w:hAnsi="宋体" w:cs="宋体"/>
                <w:bCs/>
                <w:sz w:val="24"/>
              </w:rPr>
            </w:pPr>
            <w:r>
              <w:rPr>
                <w:rFonts w:hint="eastAsia" w:ascii="宋体" w:hAnsi="宋体" w:cs="宋体"/>
                <w:sz w:val="24"/>
                <w:lang w:bidi="ar"/>
              </w:rPr>
              <w:t>会议桌</w:t>
            </w:r>
          </w:p>
        </w:tc>
        <w:tc>
          <w:tcPr>
            <w:tcW w:w="458" w:type="pct"/>
            <w:tcBorders>
              <w:tl2br w:val="nil"/>
              <w:tr2bl w:val="nil"/>
            </w:tcBorders>
            <w:vAlign w:val="center"/>
          </w:tcPr>
          <w:p w14:paraId="605729E9">
            <w:pPr>
              <w:widowControl/>
              <w:jc w:val="center"/>
              <w:textAlignment w:val="center"/>
              <w:rPr>
                <w:rFonts w:ascii="宋体" w:hAnsi="宋体" w:cs="宋体"/>
                <w:bCs/>
                <w:sz w:val="24"/>
              </w:rPr>
            </w:pPr>
            <w:r>
              <w:rPr>
                <w:rFonts w:hint="eastAsia" w:ascii="宋体" w:hAnsi="宋体" w:cs="宋体"/>
                <w:sz w:val="24"/>
                <w:lang w:bidi="ar"/>
              </w:rPr>
              <w:t>30</w:t>
            </w:r>
          </w:p>
        </w:tc>
        <w:tc>
          <w:tcPr>
            <w:tcW w:w="458" w:type="pct"/>
            <w:tcBorders>
              <w:tl2br w:val="nil"/>
              <w:tr2bl w:val="nil"/>
            </w:tcBorders>
            <w:vAlign w:val="center"/>
          </w:tcPr>
          <w:p w14:paraId="48A7A9FD">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restart"/>
            <w:tcBorders>
              <w:tl2br w:val="nil"/>
              <w:tr2bl w:val="nil"/>
            </w:tcBorders>
            <w:vAlign w:val="center"/>
          </w:tcPr>
          <w:p w14:paraId="09DD966D">
            <w:pPr>
              <w:pStyle w:val="75"/>
              <w:snapToGrid w:val="0"/>
              <w:spacing w:before="0" w:after="0" w:line="240" w:lineRule="auto"/>
              <w:rPr>
                <w:rFonts w:ascii="宋体" w:hAnsi="宋体" w:cs="宋体"/>
                <w:snapToGrid/>
                <w:spacing w:val="0"/>
                <w:kern w:val="2"/>
                <w:szCs w:val="24"/>
              </w:rPr>
            </w:pPr>
            <w:r>
              <w:rPr>
                <w:rFonts w:hint="eastAsia" w:ascii="宋体" w:hAnsi="宋体" w:cs="宋体"/>
                <w:snapToGrid/>
                <w:spacing w:val="0"/>
                <w:kern w:val="2"/>
                <w:szCs w:val="24"/>
              </w:rPr>
              <w:t>364210.00</w:t>
            </w:r>
          </w:p>
        </w:tc>
        <w:tc>
          <w:tcPr>
            <w:tcW w:w="993" w:type="pct"/>
            <w:vMerge w:val="restart"/>
            <w:tcBorders>
              <w:tl2br w:val="nil"/>
              <w:tr2bl w:val="nil"/>
            </w:tcBorders>
            <w:vAlign w:val="center"/>
          </w:tcPr>
          <w:p w14:paraId="44B025DE">
            <w:pPr>
              <w:pStyle w:val="75"/>
              <w:snapToGrid w:val="0"/>
              <w:spacing w:before="0" w:after="0" w:line="240" w:lineRule="auto"/>
              <w:rPr>
                <w:rFonts w:ascii="宋体" w:hAnsi="宋体" w:cs="宋体"/>
                <w:b/>
                <w:bCs/>
                <w:snapToGrid/>
                <w:spacing w:val="0"/>
                <w:kern w:val="2"/>
                <w:szCs w:val="24"/>
              </w:rPr>
            </w:pPr>
            <w:r>
              <w:rPr>
                <w:rFonts w:hint="eastAsia" w:ascii="宋体" w:hAnsi="宋体" w:cs="宋体"/>
                <w:snapToGrid/>
                <w:spacing w:val="0"/>
                <w:kern w:val="2"/>
                <w:szCs w:val="24"/>
              </w:rPr>
              <w:t>364210.00</w:t>
            </w:r>
          </w:p>
        </w:tc>
        <w:tc>
          <w:tcPr>
            <w:tcW w:w="898" w:type="pct"/>
            <w:tcBorders>
              <w:tl2br w:val="nil"/>
              <w:tr2bl w:val="nil"/>
            </w:tcBorders>
            <w:vAlign w:val="center"/>
          </w:tcPr>
          <w:p w14:paraId="04D70851">
            <w:pPr>
              <w:pStyle w:val="75"/>
              <w:snapToGrid w:val="0"/>
              <w:spacing w:before="0" w:after="0" w:line="240" w:lineRule="auto"/>
              <w:rPr>
                <w:rFonts w:ascii="宋体" w:hAnsi="宋体" w:cs="宋体"/>
                <w:snapToGrid/>
                <w:spacing w:val="0"/>
                <w:kern w:val="2"/>
                <w:szCs w:val="24"/>
                <w:shd w:val="pct10" w:color="auto" w:fill="FFFFFF"/>
              </w:rPr>
            </w:pPr>
            <w:r>
              <w:rPr>
                <w:rFonts w:hint="eastAsia" w:ascii="宋体" w:hAnsi="宋体" w:cs="宋体"/>
                <w:snapToGrid/>
                <w:spacing w:val="0"/>
                <w:kern w:val="2"/>
                <w:szCs w:val="24"/>
              </w:rPr>
              <w:t>工业</w:t>
            </w:r>
          </w:p>
        </w:tc>
      </w:tr>
      <w:tr w14:paraId="7CCAA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1C3526CE">
            <w:pPr>
              <w:numPr>
                <w:ilvl w:val="0"/>
                <w:numId w:val="5"/>
              </w:numPr>
              <w:snapToGrid w:val="0"/>
              <w:jc w:val="center"/>
              <w:rPr>
                <w:rFonts w:ascii="宋体" w:hAnsi="宋体" w:cs="宋体"/>
                <w:bCs/>
                <w:sz w:val="24"/>
              </w:rPr>
            </w:pPr>
          </w:p>
        </w:tc>
        <w:tc>
          <w:tcPr>
            <w:tcW w:w="942" w:type="pct"/>
            <w:tcBorders>
              <w:tl2br w:val="nil"/>
              <w:tr2bl w:val="nil"/>
            </w:tcBorders>
            <w:vAlign w:val="center"/>
          </w:tcPr>
          <w:p w14:paraId="2CD725D3">
            <w:pPr>
              <w:widowControl/>
              <w:jc w:val="center"/>
              <w:textAlignment w:val="center"/>
              <w:rPr>
                <w:rFonts w:ascii="宋体" w:hAnsi="宋体" w:cs="宋体"/>
                <w:bCs/>
                <w:sz w:val="24"/>
              </w:rPr>
            </w:pPr>
            <w:r>
              <w:rPr>
                <w:rFonts w:hint="eastAsia" w:ascii="宋体" w:hAnsi="宋体" w:cs="宋体"/>
                <w:sz w:val="24"/>
                <w:lang w:bidi="ar"/>
              </w:rPr>
              <w:t>会议桌（定制）</w:t>
            </w:r>
          </w:p>
        </w:tc>
        <w:tc>
          <w:tcPr>
            <w:tcW w:w="458" w:type="pct"/>
            <w:tcBorders>
              <w:tl2br w:val="nil"/>
              <w:tr2bl w:val="nil"/>
            </w:tcBorders>
            <w:vAlign w:val="center"/>
          </w:tcPr>
          <w:p w14:paraId="0AACF7CD">
            <w:pPr>
              <w:widowControl/>
              <w:jc w:val="center"/>
              <w:textAlignment w:val="center"/>
              <w:rPr>
                <w:rFonts w:ascii="宋体" w:hAnsi="宋体" w:cs="宋体"/>
                <w:bCs/>
                <w:sz w:val="24"/>
              </w:rPr>
            </w:pPr>
            <w:r>
              <w:rPr>
                <w:rFonts w:hint="eastAsia" w:ascii="宋体" w:hAnsi="宋体" w:cs="宋体"/>
                <w:sz w:val="24"/>
                <w:lang w:bidi="ar"/>
              </w:rPr>
              <w:t>1</w:t>
            </w:r>
          </w:p>
        </w:tc>
        <w:tc>
          <w:tcPr>
            <w:tcW w:w="458" w:type="pct"/>
            <w:tcBorders>
              <w:tl2br w:val="nil"/>
              <w:tr2bl w:val="nil"/>
            </w:tcBorders>
            <w:vAlign w:val="center"/>
          </w:tcPr>
          <w:p w14:paraId="010F0CC6">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continue"/>
            <w:tcBorders>
              <w:tl2br w:val="nil"/>
              <w:tr2bl w:val="nil"/>
            </w:tcBorders>
            <w:vAlign w:val="center"/>
          </w:tcPr>
          <w:p w14:paraId="5AF53D01">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02A16F26">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1E01DA19">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5C0FB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4E5BC8F4">
            <w:pPr>
              <w:numPr>
                <w:ilvl w:val="0"/>
                <w:numId w:val="5"/>
              </w:numPr>
              <w:snapToGrid w:val="0"/>
              <w:jc w:val="center"/>
              <w:rPr>
                <w:rFonts w:ascii="宋体" w:hAnsi="宋体" w:cs="宋体"/>
                <w:bCs/>
                <w:sz w:val="24"/>
              </w:rPr>
            </w:pPr>
          </w:p>
        </w:tc>
        <w:tc>
          <w:tcPr>
            <w:tcW w:w="942" w:type="pct"/>
            <w:tcBorders>
              <w:tl2br w:val="nil"/>
              <w:tr2bl w:val="nil"/>
            </w:tcBorders>
            <w:vAlign w:val="center"/>
          </w:tcPr>
          <w:p w14:paraId="72C6AAC1">
            <w:pPr>
              <w:widowControl/>
              <w:jc w:val="center"/>
              <w:textAlignment w:val="center"/>
              <w:rPr>
                <w:rFonts w:ascii="宋体" w:hAnsi="宋体" w:cs="宋体"/>
                <w:bCs/>
                <w:sz w:val="24"/>
              </w:rPr>
            </w:pPr>
            <w:r>
              <w:rPr>
                <w:rFonts w:hint="eastAsia" w:ascii="宋体" w:hAnsi="宋体" w:cs="宋体"/>
                <w:sz w:val="24"/>
                <w:lang w:bidi="ar"/>
              </w:rPr>
              <w:t>会议椅</w:t>
            </w:r>
          </w:p>
        </w:tc>
        <w:tc>
          <w:tcPr>
            <w:tcW w:w="458" w:type="pct"/>
            <w:tcBorders>
              <w:tl2br w:val="nil"/>
              <w:tr2bl w:val="nil"/>
            </w:tcBorders>
            <w:vAlign w:val="center"/>
          </w:tcPr>
          <w:p w14:paraId="1CC5CF14">
            <w:pPr>
              <w:widowControl/>
              <w:jc w:val="center"/>
              <w:textAlignment w:val="center"/>
              <w:rPr>
                <w:rFonts w:ascii="宋体" w:hAnsi="宋体" w:cs="宋体"/>
                <w:bCs/>
                <w:sz w:val="24"/>
              </w:rPr>
            </w:pPr>
            <w:r>
              <w:rPr>
                <w:rFonts w:hint="eastAsia" w:ascii="宋体" w:hAnsi="宋体" w:cs="宋体"/>
                <w:sz w:val="24"/>
                <w:lang w:bidi="ar"/>
              </w:rPr>
              <w:t>72</w:t>
            </w:r>
          </w:p>
        </w:tc>
        <w:tc>
          <w:tcPr>
            <w:tcW w:w="458" w:type="pct"/>
            <w:tcBorders>
              <w:tl2br w:val="nil"/>
              <w:tr2bl w:val="nil"/>
            </w:tcBorders>
            <w:vAlign w:val="center"/>
          </w:tcPr>
          <w:p w14:paraId="2B9118AC">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continue"/>
            <w:tcBorders>
              <w:tl2br w:val="nil"/>
              <w:tr2bl w:val="nil"/>
            </w:tcBorders>
            <w:vAlign w:val="center"/>
          </w:tcPr>
          <w:p w14:paraId="364DAD10">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18A8294A">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15A605C5">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2AB63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1EEFFECC">
            <w:pPr>
              <w:numPr>
                <w:ilvl w:val="0"/>
                <w:numId w:val="5"/>
              </w:numPr>
              <w:snapToGrid w:val="0"/>
              <w:jc w:val="center"/>
              <w:rPr>
                <w:rFonts w:ascii="宋体" w:hAnsi="宋体" w:cs="宋体"/>
                <w:bCs/>
                <w:sz w:val="24"/>
              </w:rPr>
            </w:pPr>
          </w:p>
        </w:tc>
        <w:tc>
          <w:tcPr>
            <w:tcW w:w="942" w:type="pct"/>
            <w:tcBorders>
              <w:tl2br w:val="nil"/>
              <w:tr2bl w:val="nil"/>
            </w:tcBorders>
            <w:vAlign w:val="center"/>
          </w:tcPr>
          <w:p w14:paraId="1C222C95">
            <w:pPr>
              <w:widowControl/>
              <w:jc w:val="center"/>
              <w:textAlignment w:val="center"/>
              <w:rPr>
                <w:rFonts w:ascii="宋体" w:hAnsi="宋体" w:cs="宋体"/>
                <w:bCs/>
                <w:sz w:val="24"/>
              </w:rPr>
            </w:pPr>
            <w:r>
              <w:rPr>
                <w:rFonts w:hint="eastAsia" w:ascii="宋体" w:hAnsi="宋体" w:cs="宋体"/>
                <w:sz w:val="24"/>
                <w:lang w:bidi="ar"/>
              </w:rPr>
              <w:t>实木床</w:t>
            </w:r>
          </w:p>
        </w:tc>
        <w:tc>
          <w:tcPr>
            <w:tcW w:w="458" w:type="pct"/>
            <w:tcBorders>
              <w:tl2br w:val="nil"/>
              <w:tr2bl w:val="nil"/>
            </w:tcBorders>
            <w:vAlign w:val="center"/>
          </w:tcPr>
          <w:p w14:paraId="0B727C79">
            <w:pPr>
              <w:widowControl/>
              <w:jc w:val="center"/>
              <w:textAlignment w:val="center"/>
              <w:rPr>
                <w:rFonts w:ascii="宋体" w:hAnsi="宋体" w:cs="宋体"/>
                <w:bCs/>
                <w:sz w:val="24"/>
              </w:rPr>
            </w:pPr>
            <w:r>
              <w:rPr>
                <w:rFonts w:hint="eastAsia" w:ascii="宋体" w:hAnsi="宋体" w:cs="宋体"/>
                <w:sz w:val="24"/>
                <w:lang w:bidi="ar"/>
              </w:rPr>
              <w:t>50</w:t>
            </w:r>
          </w:p>
        </w:tc>
        <w:tc>
          <w:tcPr>
            <w:tcW w:w="458" w:type="pct"/>
            <w:tcBorders>
              <w:tl2br w:val="nil"/>
              <w:tr2bl w:val="nil"/>
            </w:tcBorders>
            <w:vAlign w:val="center"/>
          </w:tcPr>
          <w:p w14:paraId="27F15E85">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continue"/>
            <w:tcBorders>
              <w:tl2br w:val="nil"/>
              <w:tr2bl w:val="nil"/>
            </w:tcBorders>
            <w:vAlign w:val="center"/>
          </w:tcPr>
          <w:p w14:paraId="086D878B">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5AEAA673">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3BD49FC1">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0A96B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09FA290D">
            <w:pPr>
              <w:numPr>
                <w:ilvl w:val="0"/>
                <w:numId w:val="5"/>
              </w:numPr>
              <w:snapToGrid w:val="0"/>
              <w:jc w:val="center"/>
              <w:rPr>
                <w:rFonts w:ascii="宋体" w:hAnsi="宋体" w:cs="宋体"/>
                <w:bCs/>
                <w:sz w:val="24"/>
              </w:rPr>
            </w:pPr>
          </w:p>
        </w:tc>
        <w:tc>
          <w:tcPr>
            <w:tcW w:w="942" w:type="pct"/>
            <w:tcBorders>
              <w:tl2br w:val="nil"/>
              <w:tr2bl w:val="nil"/>
            </w:tcBorders>
            <w:vAlign w:val="center"/>
          </w:tcPr>
          <w:p w14:paraId="0015097E">
            <w:pPr>
              <w:widowControl/>
              <w:jc w:val="center"/>
              <w:textAlignment w:val="center"/>
              <w:rPr>
                <w:rFonts w:ascii="宋体" w:hAnsi="宋体" w:cs="宋体"/>
                <w:bCs/>
                <w:sz w:val="24"/>
              </w:rPr>
            </w:pPr>
            <w:r>
              <w:rPr>
                <w:rFonts w:hint="eastAsia" w:ascii="宋体" w:hAnsi="宋体" w:cs="宋体"/>
                <w:sz w:val="24"/>
                <w:lang w:bidi="ar"/>
              </w:rPr>
              <w:t>床垫</w:t>
            </w:r>
          </w:p>
        </w:tc>
        <w:tc>
          <w:tcPr>
            <w:tcW w:w="458" w:type="pct"/>
            <w:tcBorders>
              <w:tl2br w:val="nil"/>
              <w:tr2bl w:val="nil"/>
            </w:tcBorders>
            <w:vAlign w:val="center"/>
          </w:tcPr>
          <w:p w14:paraId="38D9A7F2">
            <w:pPr>
              <w:widowControl/>
              <w:jc w:val="center"/>
              <w:textAlignment w:val="center"/>
              <w:rPr>
                <w:rFonts w:ascii="宋体" w:hAnsi="宋体" w:cs="宋体"/>
                <w:bCs/>
                <w:sz w:val="24"/>
              </w:rPr>
            </w:pPr>
            <w:r>
              <w:rPr>
                <w:rFonts w:hint="eastAsia" w:ascii="宋体" w:hAnsi="宋体" w:cs="宋体"/>
                <w:sz w:val="24"/>
                <w:lang w:bidi="ar"/>
              </w:rPr>
              <w:t>50</w:t>
            </w:r>
          </w:p>
        </w:tc>
        <w:tc>
          <w:tcPr>
            <w:tcW w:w="458" w:type="pct"/>
            <w:tcBorders>
              <w:tl2br w:val="nil"/>
              <w:tr2bl w:val="nil"/>
            </w:tcBorders>
            <w:vAlign w:val="center"/>
          </w:tcPr>
          <w:p w14:paraId="181AD62C">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continue"/>
            <w:tcBorders>
              <w:tl2br w:val="nil"/>
              <w:tr2bl w:val="nil"/>
            </w:tcBorders>
            <w:vAlign w:val="center"/>
          </w:tcPr>
          <w:p w14:paraId="016F581F">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1FFFAD62">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61665E94">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29C9C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48146091">
            <w:pPr>
              <w:numPr>
                <w:ilvl w:val="0"/>
                <w:numId w:val="5"/>
              </w:numPr>
              <w:snapToGrid w:val="0"/>
              <w:jc w:val="center"/>
              <w:rPr>
                <w:rFonts w:ascii="宋体" w:hAnsi="宋体" w:cs="宋体"/>
                <w:bCs/>
                <w:sz w:val="24"/>
              </w:rPr>
            </w:pPr>
          </w:p>
        </w:tc>
        <w:tc>
          <w:tcPr>
            <w:tcW w:w="942" w:type="pct"/>
            <w:tcBorders>
              <w:tl2br w:val="nil"/>
              <w:tr2bl w:val="nil"/>
            </w:tcBorders>
            <w:vAlign w:val="center"/>
          </w:tcPr>
          <w:p w14:paraId="107F4624">
            <w:pPr>
              <w:widowControl/>
              <w:jc w:val="center"/>
              <w:textAlignment w:val="center"/>
              <w:rPr>
                <w:rFonts w:ascii="宋体" w:hAnsi="宋体" w:cs="宋体"/>
                <w:bCs/>
                <w:sz w:val="24"/>
              </w:rPr>
            </w:pPr>
            <w:r>
              <w:rPr>
                <w:rFonts w:hint="eastAsia" w:ascii="宋体" w:hAnsi="宋体" w:cs="宋体"/>
                <w:sz w:val="24"/>
                <w:lang w:bidi="ar"/>
              </w:rPr>
              <w:t>床头柜</w:t>
            </w:r>
          </w:p>
        </w:tc>
        <w:tc>
          <w:tcPr>
            <w:tcW w:w="458" w:type="pct"/>
            <w:tcBorders>
              <w:tl2br w:val="nil"/>
              <w:tr2bl w:val="nil"/>
            </w:tcBorders>
            <w:vAlign w:val="center"/>
          </w:tcPr>
          <w:p w14:paraId="3C6BD6E0">
            <w:pPr>
              <w:widowControl/>
              <w:jc w:val="center"/>
              <w:textAlignment w:val="center"/>
              <w:rPr>
                <w:rFonts w:ascii="宋体" w:hAnsi="宋体" w:cs="宋体"/>
                <w:bCs/>
                <w:sz w:val="24"/>
              </w:rPr>
            </w:pPr>
            <w:r>
              <w:rPr>
                <w:rFonts w:hint="eastAsia" w:ascii="宋体" w:hAnsi="宋体" w:cs="宋体"/>
                <w:sz w:val="24"/>
                <w:lang w:bidi="ar"/>
              </w:rPr>
              <w:t>50</w:t>
            </w:r>
          </w:p>
        </w:tc>
        <w:tc>
          <w:tcPr>
            <w:tcW w:w="458" w:type="pct"/>
            <w:tcBorders>
              <w:tl2br w:val="nil"/>
              <w:tr2bl w:val="nil"/>
            </w:tcBorders>
            <w:vAlign w:val="center"/>
          </w:tcPr>
          <w:p w14:paraId="460243C0">
            <w:pPr>
              <w:widowControl/>
              <w:jc w:val="center"/>
              <w:textAlignment w:val="center"/>
              <w:rPr>
                <w:rFonts w:ascii="宋体" w:hAnsi="宋体" w:cs="宋体"/>
                <w:bCs/>
                <w:sz w:val="24"/>
              </w:rPr>
            </w:pPr>
            <w:r>
              <w:rPr>
                <w:rFonts w:hint="eastAsia" w:ascii="宋体" w:hAnsi="宋体" w:cs="宋体"/>
                <w:sz w:val="24"/>
                <w:lang w:bidi="ar"/>
              </w:rPr>
              <w:t>个</w:t>
            </w:r>
          </w:p>
        </w:tc>
        <w:tc>
          <w:tcPr>
            <w:tcW w:w="993" w:type="pct"/>
            <w:vMerge w:val="continue"/>
            <w:tcBorders>
              <w:tl2br w:val="nil"/>
              <w:tr2bl w:val="nil"/>
            </w:tcBorders>
            <w:vAlign w:val="center"/>
          </w:tcPr>
          <w:p w14:paraId="3C891B0B">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5F62E0D5">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7AE6D874">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5A93C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18E10234">
            <w:pPr>
              <w:numPr>
                <w:ilvl w:val="0"/>
                <w:numId w:val="5"/>
              </w:numPr>
              <w:snapToGrid w:val="0"/>
              <w:jc w:val="center"/>
              <w:rPr>
                <w:rFonts w:ascii="宋体" w:hAnsi="宋体" w:cs="宋体"/>
                <w:bCs/>
                <w:sz w:val="24"/>
              </w:rPr>
            </w:pPr>
          </w:p>
        </w:tc>
        <w:tc>
          <w:tcPr>
            <w:tcW w:w="942" w:type="pct"/>
            <w:tcBorders>
              <w:tl2br w:val="nil"/>
              <w:tr2bl w:val="nil"/>
            </w:tcBorders>
            <w:vAlign w:val="center"/>
          </w:tcPr>
          <w:p w14:paraId="129431E8">
            <w:pPr>
              <w:widowControl/>
              <w:jc w:val="center"/>
              <w:textAlignment w:val="center"/>
              <w:rPr>
                <w:rFonts w:ascii="宋体" w:hAnsi="宋体" w:cs="宋体"/>
                <w:bCs/>
                <w:sz w:val="24"/>
              </w:rPr>
            </w:pPr>
            <w:r>
              <w:rPr>
                <w:rFonts w:hint="eastAsia" w:ascii="宋体" w:hAnsi="宋体" w:cs="宋体"/>
                <w:sz w:val="24"/>
                <w:lang w:bidi="ar"/>
              </w:rPr>
              <w:t>行李柜</w:t>
            </w:r>
          </w:p>
        </w:tc>
        <w:tc>
          <w:tcPr>
            <w:tcW w:w="458" w:type="pct"/>
            <w:tcBorders>
              <w:tl2br w:val="nil"/>
              <w:tr2bl w:val="nil"/>
            </w:tcBorders>
            <w:vAlign w:val="center"/>
          </w:tcPr>
          <w:p w14:paraId="0429EAB6">
            <w:pPr>
              <w:widowControl/>
              <w:jc w:val="center"/>
              <w:textAlignment w:val="center"/>
              <w:rPr>
                <w:rFonts w:ascii="宋体" w:hAnsi="宋体" w:cs="宋体"/>
                <w:bCs/>
                <w:sz w:val="24"/>
              </w:rPr>
            </w:pPr>
            <w:r>
              <w:rPr>
                <w:rFonts w:hint="eastAsia" w:ascii="宋体" w:hAnsi="宋体" w:cs="宋体"/>
                <w:sz w:val="24"/>
                <w:lang w:bidi="ar"/>
              </w:rPr>
              <w:t>29</w:t>
            </w:r>
          </w:p>
        </w:tc>
        <w:tc>
          <w:tcPr>
            <w:tcW w:w="458" w:type="pct"/>
            <w:tcBorders>
              <w:tl2br w:val="nil"/>
              <w:tr2bl w:val="nil"/>
            </w:tcBorders>
            <w:vAlign w:val="center"/>
          </w:tcPr>
          <w:p w14:paraId="3231930A">
            <w:pPr>
              <w:widowControl/>
              <w:jc w:val="center"/>
              <w:textAlignment w:val="center"/>
              <w:rPr>
                <w:rFonts w:ascii="宋体" w:hAnsi="宋体" w:cs="宋体"/>
                <w:bCs/>
                <w:sz w:val="24"/>
              </w:rPr>
            </w:pPr>
            <w:r>
              <w:rPr>
                <w:rFonts w:hint="eastAsia" w:ascii="宋体" w:hAnsi="宋体" w:cs="宋体"/>
                <w:sz w:val="24"/>
                <w:lang w:bidi="ar"/>
              </w:rPr>
              <w:t>个</w:t>
            </w:r>
          </w:p>
        </w:tc>
        <w:tc>
          <w:tcPr>
            <w:tcW w:w="993" w:type="pct"/>
            <w:vMerge w:val="continue"/>
            <w:tcBorders>
              <w:tl2br w:val="nil"/>
              <w:tr2bl w:val="nil"/>
            </w:tcBorders>
            <w:vAlign w:val="center"/>
          </w:tcPr>
          <w:p w14:paraId="370B6355">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0AA17F76">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48A2DF84">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1D7C9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72AC613B">
            <w:pPr>
              <w:numPr>
                <w:ilvl w:val="0"/>
                <w:numId w:val="5"/>
              </w:numPr>
              <w:snapToGrid w:val="0"/>
              <w:jc w:val="center"/>
              <w:rPr>
                <w:rFonts w:ascii="宋体" w:hAnsi="宋体" w:cs="宋体"/>
                <w:bCs/>
                <w:sz w:val="24"/>
              </w:rPr>
            </w:pPr>
          </w:p>
        </w:tc>
        <w:tc>
          <w:tcPr>
            <w:tcW w:w="942" w:type="pct"/>
            <w:tcBorders>
              <w:tl2br w:val="nil"/>
              <w:tr2bl w:val="nil"/>
            </w:tcBorders>
            <w:vAlign w:val="center"/>
          </w:tcPr>
          <w:p w14:paraId="658BAFDF">
            <w:pPr>
              <w:widowControl/>
              <w:jc w:val="center"/>
              <w:textAlignment w:val="center"/>
              <w:rPr>
                <w:rFonts w:ascii="宋体" w:hAnsi="宋体" w:cs="宋体"/>
                <w:bCs/>
                <w:sz w:val="24"/>
              </w:rPr>
            </w:pPr>
            <w:r>
              <w:rPr>
                <w:rFonts w:hint="eastAsia" w:ascii="宋体" w:hAnsi="宋体" w:cs="宋体"/>
                <w:sz w:val="24"/>
                <w:lang w:bidi="ar"/>
              </w:rPr>
              <w:t>电视柜</w:t>
            </w:r>
          </w:p>
        </w:tc>
        <w:tc>
          <w:tcPr>
            <w:tcW w:w="458" w:type="pct"/>
            <w:tcBorders>
              <w:tl2br w:val="nil"/>
              <w:tr2bl w:val="nil"/>
            </w:tcBorders>
            <w:vAlign w:val="center"/>
          </w:tcPr>
          <w:p w14:paraId="27A8679A">
            <w:pPr>
              <w:widowControl/>
              <w:jc w:val="center"/>
              <w:textAlignment w:val="center"/>
              <w:rPr>
                <w:rFonts w:ascii="宋体" w:hAnsi="宋体" w:cs="宋体"/>
                <w:bCs/>
                <w:sz w:val="24"/>
              </w:rPr>
            </w:pPr>
            <w:r>
              <w:rPr>
                <w:rFonts w:hint="eastAsia" w:ascii="宋体" w:hAnsi="宋体" w:cs="宋体"/>
                <w:sz w:val="24"/>
                <w:lang w:bidi="ar"/>
              </w:rPr>
              <w:t>50</w:t>
            </w:r>
          </w:p>
        </w:tc>
        <w:tc>
          <w:tcPr>
            <w:tcW w:w="458" w:type="pct"/>
            <w:tcBorders>
              <w:tl2br w:val="nil"/>
              <w:tr2bl w:val="nil"/>
            </w:tcBorders>
            <w:vAlign w:val="center"/>
          </w:tcPr>
          <w:p w14:paraId="637D3234">
            <w:pPr>
              <w:widowControl/>
              <w:jc w:val="center"/>
              <w:textAlignment w:val="center"/>
              <w:rPr>
                <w:rFonts w:ascii="宋体" w:hAnsi="宋体" w:cs="宋体"/>
                <w:bCs/>
                <w:sz w:val="24"/>
              </w:rPr>
            </w:pPr>
            <w:r>
              <w:rPr>
                <w:rFonts w:hint="eastAsia" w:ascii="宋体" w:hAnsi="宋体" w:cs="宋体"/>
                <w:sz w:val="24"/>
                <w:lang w:bidi="ar"/>
              </w:rPr>
              <w:t>个</w:t>
            </w:r>
          </w:p>
        </w:tc>
        <w:tc>
          <w:tcPr>
            <w:tcW w:w="993" w:type="pct"/>
            <w:vMerge w:val="continue"/>
            <w:tcBorders>
              <w:tl2br w:val="nil"/>
              <w:tr2bl w:val="nil"/>
            </w:tcBorders>
            <w:vAlign w:val="center"/>
          </w:tcPr>
          <w:p w14:paraId="18FA9829">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5AEE3CE0">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596B35AF">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060AF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609F5FD5">
            <w:pPr>
              <w:numPr>
                <w:ilvl w:val="0"/>
                <w:numId w:val="5"/>
              </w:numPr>
              <w:snapToGrid w:val="0"/>
              <w:jc w:val="center"/>
              <w:rPr>
                <w:rFonts w:ascii="宋体" w:hAnsi="宋体" w:cs="宋体"/>
                <w:bCs/>
                <w:sz w:val="24"/>
              </w:rPr>
            </w:pPr>
          </w:p>
        </w:tc>
        <w:tc>
          <w:tcPr>
            <w:tcW w:w="942" w:type="pct"/>
            <w:tcBorders>
              <w:tl2br w:val="nil"/>
              <w:tr2bl w:val="nil"/>
            </w:tcBorders>
            <w:vAlign w:val="center"/>
          </w:tcPr>
          <w:p w14:paraId="7040B6CD">
            <w:pPr>
              <w:widowControl/>
              <w:jc w:val="center"/>
              <w:textAlignment w:val="center"/>
              <w:rPr>
                <w:rFonts w:ascii="宋体" w:hAnsi="宋体" w:cs="宋体"/>
                <w:bCs/>
                <w:sz w:val="24"/>
              </w:rPr>
            </w:pPr>
            <w:r>
              <w:rPr>
                <w:rFonts w:hint="eastAsia" w:ascii="宋体" w:hAnsi="宋体" w:cs="宋体"/>
                <w:sz w:val="24"/>
                <w:lang w:bidi="ar"/>
              </w:rPr>
              <w:t>茶水柜</w:t>
            </w:r>
          </w:p>
        </w:tc>
        <w:tc>
          <w:tcPr>
            <w:tcW w:w="458" w:type="pct"/>
            <w:tcBorders>
              <w:tl2br w:val="nil"/>
              <w:tr2bl w:val="nil"/>
            </w:tcBorders>
            <w:vAlign w:val="center"/>
          </w:tcPr>
          <w:p w14:paraId="65A4CF79">
            <w:pPr>
              <w:widowControl/>
              <w:jc w:val="center"/>
              <w:textAlignment w:val="center"/>
              <w:rPr>
                <w:rFonts w:ascii="宋体" w:hAnsi="宋体" w:cs="宋体"/>
                <w:bCs/>
                <w:sz w:val="24"/>
              </w:rPr>
            </w:pPr>
            <w:r>
              <w:rPr>
                <w:rFonts w:hint="eastAsia" w:ascii="宋体" w:hAnsi="宋体" w:cs="宋体"/>
                <w:sz w:val="24"/>
                <w:lang w:bidi="ar"/>
              </w:rPr>
              <w:t>18</w:t>
            </w:r>
          </w:p>
        </w:tc>
        <w:tc>
          <w:tcPr>
            <w:tcW w:w="458" w:type="pct"/>
            <w:tcBorders>
              <w:tl2br w:val="nil"/>
              <w:tr2bl w:val="nil"/>
            </w:tcBorders>
            <w:vAlign w:val="center"/>
          </w:tcPr>
          <w:p w14:paraId="58E048BC">
            <w:pPr>
              <w:widowControl/>
              <w:jc w:val="center"/>
              <w:textAlignment w:val="center"/>
              <w:rPr>
                <w:rFonts w:ascii="宋体" w:hAnsi="宋体" w:cs="宋体"/>
                <w:bCs/>
                <w:sz w:val="24"/>
              </w:rPr>
            </w:pPr>
            <w:r>
              <w:rPr>
                <w:rFonts w:hint="eastAsia" w:ascii="宋体" w:hAnsi="宋体" w:cs="宋体"/>
                <w:sz w:val="24"/>
                <w:lang w:bidi="ar"/>
              </w:rPr>
              <w:t>个</w:t>
            </w:r>
          </w:p>
        </w:tc>
        <w:tc>
          <w:tcPr>
            <w:tcW w:w="993" w:type="pct"/>
            <w:vMerge w:val="continue"/>
            <w:tcBorders>
              <w:tl2br w:val="nil"/>
              <w:tr2bl w:val="nil"/>
            </w:tcBorders>
            <w:vAlign w:val="center"/>
          </w:tcPr>
          <w:p w14:paraId="71F4D792">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2115994E">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298DD12D">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7D61F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3DA6291A">
            <w:pPr>
              <w:numPr>
                <w:ilvl w:val="0"/>
                <w:numId w:val="5"/>
              </w:numPr>
              <w:snapToGrid w:val="0"/>
              <w:jc w:val="center"/>
              <w:rPr>
                <w:rFonts w:ascii="宋体" w:hAnsi="宋体" w:cs="宋体"/>
                <w:bCs/>
                <w:sz w:val="24"/>
              </w:rPr>
            </w:pPr>
          </w:p>
        </w:tc>
        <w:tc>
          <w:tcPr>
            <w:tcW w:w="942" w:type="pct"/>
            <w:tcBorders>
              <w:tl2br w:val="nil"/>
              <w:tr2bl w:val="nil"/>
            </w:tcBorders>
            <w:vAlign w:val="center"/>
          </w:tcPr>
          <w:p w14:paraId="06F3539A">
            <w:pPr>
              <w:widowControl/>
              <w:jc w:val="center"/>
              <w:textAlignment w:val="center"/>
              <w:rPr>
                <w:rFonts w:ascii="宋体" w:hAnsi="宋体" w:cs="宋体"/>
                <w:bCs/>
                <w:sz w:val="24"/>
              </w:rPr>
            </w:pPr>
            <w:r>
              <w:rPr>
                <w:rFonts w:hint="eastAsia" w:ascii="宋体" w:hAnsi="宋体" w:cs="宋体"/>
                <w:sz w:val="24"/>
                <w:lang w:bidi="ar"/>
              </w:rPr>
              <w:t>小方几</w:t>
            </w:r>
          </w:p>
        </w:tc>
        <w:tc>
          <w:tcPr>
            <w:tcW w:w="458" w:type="pct"/>
            <w:tcBorders>
              <w:tl2br w:val="nil"/>
              <w:tr2bl w:val="nil"/>
            </w:tcBorders>
            <w:vAlign w:val="center"/>
          </w:tcPr>
          <w:p w14:paraId="55A53A37">
            <w:pPr>
              <w:widowControl/>
              <w:jc w:val="center"/>
              <w:textAlignment w:val="center"/>
              <w:rPr>
                <w:rFonts w:ascii="宋体" w:hAnsi="宋体" w:cs="宋体"/>
                <w:bCs/>
                <w:sz w:val="24"/>
              </w:rPr>
            </w:pPr>
            <w:r>
              <w:rPr>
                <w:rFonts w:hint="eastAsia" w:ascii="宋体" w:hAnsi="宋体" w:cs="宋体"/>
                <w:sz w:val="24"/>
                <w:lang w:bidi="ar"/>
              </w:rPr>
              <w:t>5</w:t>
            </w:r>
          </w:p>
        </w:tc>
        <w:tc>
          <w:tcPr>
            <w:tcW w:w="458" w:type="pct"/>
            <w:tcBorders>
              <w:tl2br w:val="nil"/>
              <w:tr2bl w:val="nil"/>
            </w:tcBorders>
            <w:vAlign w:val="center"/>
          </w:tcPr>
          <w:p w14:paraId="3F8EC89B">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continue"/>
            <w:tcBorders>
              <w:tl2br w:val="nil"/>
              <w:tr2bl w:val="nil"/>
            </w:tcBorders>
            <w:vAlign w:val="center"/>
          </w:tcPr>
          <w:p w14:paraId="6DEBF66E">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75D03415">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16B56BBB">
            <w:pPr>
              <w:snapToGrid w:val="0"/>
              <w:spacing w:line="240" w:lineRule="auto"/>
              <w:jc w:val="center"/>
              <w:rPr>
                <w:rFonts w:ascii="宋体" w:hAnsi="宋体" w:cs="宋体"/>
                <w:kern w:val="2"/>
                <w:sz w:val="24"/>
              </w:rPr>
            </w:pPr>
            <w:r>
              <w:rPr>
                <w:rFonts w:hint="eastAsia" w:ascii="宋体" w:hAnsi="宋体" w:cs="宋体"/>
                <w:kern w:val="2"/>
                <w:sz w:val="24"/>
              </w:rPr>
              <w:t>工业</w:t>
            </w:r>
          </w:p>
        </w:tc>
      </w:tr>
      <w:tr w14:paraId="3FA29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4" w:type="pct"/>
            <w:tcBorders>
              <w:tl2br w:val="nil"/>
              <w:tr2bl w:val="nil"/>
            </w:tcBorders>
            <w:vAlign w:val="center"/>
          </w:tcPr>
          <w:p w14:paraId="59283AF6">
            <w:pPr>
              <w:numPr>
                <w:ilvl w:val="0"/>
                <w:numId w:val="5"/>
              </w:numPr>
              <w:snapToGrid w:val="0"/>
              <w:jc w:val="center"/>
              <w:rPr>
                <w:rFonts w:ascii="宋体" w:hAnsi="宋体" w:cs="宋体"/>
                <w:bCs/>
                <w:sz w:val="24"/>
              </w:rPr>
            </w:pPr>
          </w:p>
        </w:tc>
        <w:tc>
          <w:tcPr>
            <w:tcW w:w="942" w:type="pct"/>
            <w:tcBorders>
              <w:tl2br w:val="nil"/>
              <w:tr2bl w:val="nil"/>
            </w:tcBorders>
            <w:vAlign w:val="center"/>
          </w:tcPr>
          <w:p w14:paraId="447ACEB4">
            <w:pPr>
              <w:widowControl/>
              <w:jc w:val="center"/>
              <w:textAlignment w:val="center"/>
              <w:rPr>
                <w:rFonts w:ascii="宋体" w:hAnsi="宋体" w:cs="宋体"/>
                <w:bCs/>
                <w:sz w:val="24"/>
              </w:rPr>
            </w:pPr>
            <w:r>
              <w:rPr>
                <w:rFonts w:hint="eastAsia" w:ascii="宋体" w:hAnsi="宋体" w:cs="宋体"/>
                <w:sz w:val="24"/>
                <w:lang w:bidi="ar"/>
              </w:rPr>
              <w:t>单人沙发</w:t>
            </w:r>
          </w:p>
        </w:tc>
        <w:tc>
          <w:tcPr>
            <w:tcW w:w="458" w:type="pct"/>
            <w:tcBorders>
              <w:tl2br w:val="nil"/>
              <w:tr2bl w:val="nil"/>
            </w:tcBorders>
            <w:vAlign w:val="center"/>
          </w:tcPr>
          <w:p w14:paraId="0DDC638A">
            <w:pPr>
              <w:widowControl/>
              <w:jc w:val="center"/>
              <w:textAlignment w:val="center"/>
              <w:rPr>
                <w:rFonts w:ascii="宋体" w:hAnsi="宋体" w:cs="宋体"/>
                <w:bCs/>
                <w:sz w:val="24"/>
              </w:rPr>
            </w:pPr>
            <w:r>
              <w:rPr>
                <w:rFonts w:hint="eastAsia" w:ascii="宋体" w:hAnsi="宋体" w:cs="宋体"/>
                <w:sz w:val="24"/>
                <w:lang w:bidi="ar"/>
              </w:rPr>
              <w:t>10</w:t>
            </w:r>
          </w:p>
        </w:tc>
        <w:tc>
          <w:tcPr>
            <w:tcW w:w="458" w:type="pct"/>
            <w:tcBorders>
              <w:tl2br w:val="nil"/>
              <w:tr2bl w:val="nil"/>
            </w:tcBorders>
            <w:vAlign w:val="center"/>
          </w:tcPr>
          <w:p w14:paraId="1D5E44D6">
            <w:pPr>
              <w:widowControl/>
              <w:jc w:val="center"/>
              <w:textAlignment w:val="center"/>
              <w:rPr>
                <w:rFonts w:ascii="宋体" w:hAnsi="宋体" w:cs="宋体"/>
                <w:bCs/>
                <w:sz w:val="24"/>
              </w:rPr>
            </w:pPr>
            <w:r>
              <w:rPr>
                <w:rFonts w:hint="eastAsia" w:ascii="宋体" w:hAnsi="宋体" w:cs="宋体"/>
                <w:sz w:val="24"/>
                <w:lang w:bidi="ar"/>
              </w:rPr>
              <w:t>张</w:t>
            </w:r>
          </w:p>
        </w:tc>
        <w:tc>
          <w:tcPr>
            <w:tcW w:w="993" w:type="pct"/>
            <w:vMerge w:val="continue"/>
            <w:tcBorders>
              <w:tl2br w:val="nil"/>
              <w:tr2bl w:val="nil"/>
            </w:tcBorders>
            <w:vAlign w:val="center"/>
          </w:tcPr>
          <w:p w14:paraId="5992FDC1">
            <w:pPr>
              <w:pStyle w:val="75"/>
              <w:snapToGrid w:val="0"/>
              <w:spacing w:before="0" w:after="0" w:line="240" w:lineRule="auto"/>
              <w:rPr>
                <w:rFonts w:ascii="宋体" w:hAnsi="宋体" w:cs="宋体"/>
                <w:snapToGrid/>
                <w:spacing w:val="0"/>
                <w:kern w:val="2"/>
                <w:szCs w:val="24"/>
              </w:rPr>
            </w:pPr>
          </w:p>
        </w:tc>
        <w:tc>
          <w:tcPr>
            <w:tcW w:w="993" w:type="pct"/>
            <w:vMerge w:val="continue"/>
            <w:tcBorders>
              <w:tl2br w:val="nil"/>
              <w:tr2bl w:val="nil"/>
            </w:tcBorders>
            <w:vAlign w:val="center"/>
          </w:tcPr>
          <w:p w14:paraId="358056F4">
            <w:pPr>
              <w:pStyle w:val="75"/>
              <w:snapToGrid w:val="0"/>
              <w:spacing w:before="0" w:after="0" w:line="240" w:lineRule="auto"/>
              <w:rPr>
                <w:rFonts w:ascii="宋体" w:hAnsi="宋体" w:cs="宋体"/>
                <w:snapToGrid/>
                <w:spacing w:val="0"/>
                <w:kern w:val="2"/>
                <w:szCs w:val="24"/>
              </w:rPr>
            </w:pPr>
          </w:p>
        </w:tc>
        <w:tc>
          <w:tcPr>
            <w:tcW w:w="898" w:type="pct"/>
            <w:tcBorders>
              <w:tl2br w:val="nil"/>
              <w:tr2bl w:val="nil"/>
            </w:tcBorders>
            <w:vAlign w:val="center"/>
          </w:tcPr>
          <w:p w14:paraId="41A42471">
            <w:pPr>
              <w:snapToGrid w:val="0"/>
              <w:spacing w:line="240" w:lineRule="auto"/>
              <w:jc w:val="center"/>
              <w:rPr>
                <w:rFonts w:ascii="宋体" w:hAnsi="宋体" w:cs="宋体"/>
                <w:kern w:val="2"/>
                <w:sz w:val="24"/>
              </w:rPr>
            </w:pPr>
            <w:r>
              <w:rPr>
                <w:rFonts w:hint="eastAsia" w:ascii="宋体" w:hAnsi="宋体" w:cs="宋体"/>
                <w:kern w:val="2"/>
                <w:sz w:val="24"/>
              </w:rPr>
              <w:t>工业</w:t>
            </w:r>
          </w:p>
        </w:tc>
      </w:tr>
      <w:bookmarkEnd w:id="42"/>
      <w:bookmarkEnd w:id="43"/>
      <w:bookmarkEnd w:id="44"/>
      <w:bookmarkEnd w:id="45"/>
      <w:bookmarkEnd w:id="46"/>
      <w:bookmarkEnd w:id="47"/>
      <w:bookmarkEnd w:id="48"/>
      <w:bookmarkEnd w:id="49"/>
      <w:bookmarkEnd w:id="50"/>
    </w:tbl>
    <w:p w14:paraId="63062209">
      <w:pPr>
        <w:pStyle w:val="20"/>
        <w:numPr>
          <w:ilvl w:val="0"/>
          <w:numId w:val="3"/>
        </w:numPr>
        <w:tabs>
          <w:tab w:val="left" w:pos="540"/>
        </w:tabs>
        <w:snapToGrid w:val="0"/>
        <w:spacing w:line="360" w:lineRule="auto"/>
        <w:rPr>
          <w:rFonts w:hAnsi="宋体" w:eastAsia="宋体" w:cs="宋体"/>
          <w:b/>
          <w:sz w:val="24"/>
          <w:szCs w:val="24"/>
        </w:rPr>
      </w:pPr>
      <w:bookmarkStart w:id="51" w:name="_Hlk17136717"/>
      <w:r>
        <w:rPr>
          <w:rFonts w:hint="eastAsia" w:hAnsi="宋体" w:eastAsia="宋体" w:cs="宋体"/>
          <w:b/>
          <w:sz w:val="24"/>
          <w:szCs w:val="24"/>
        </w:rPr>
        <w:t>技术要求</w:t>
      </w:r>
    </w:p>
    <w:p w14:paraId="40EEA654">
      <w:pPr>
        <w:pStyle w:val="83"/>
        <w:numPr>
          <w:ilvl w:val="0"/>
          <w:numId w:val="6"/>
        </w:numPr>
        <w:adjustRightInd/>
        <w:snapToGrid w:val="0"/>
        <w:spacing w:line="360" w:lineRule="auto"/>
        <w:ind w:firstLineChars="0"/>
        <w:textAlignment w:val="auto"/>
        <w:rPr>
          <w:rFonts w:ascii="宋体" w:hAnsi="宋体" w:cs="宋体"/>
          <w:b/>
          <w:bCs/>
          <w:sz w:val="24"/>
        </w:rPr>
      </w:pPr>
      <w:r>
        <w:rPr>
          <w:rFonts w:hint="eastAsia" w:ascii="宋体" w:hAnsi="宋体" w:cs="宋体"/>
          <w:b/>
          <w:bCs/>
          <w:sz w:val="24"/>
        </w:rPr>
        <w:t>技术参数</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15"/>
        <w:gridCol w:w="4845"/>
        <w:gridCol w:w="765"/>
        <w:gridCol w:w="1049"/>
        <w:gridCol w:w="1481"/>
      </w:tblGrid>
      <w:tr w14:paraId="415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top w:val="single" w:color="auto" w:sz="12" w:space="0"/>
              <w:left w:val="single" w:color="auto" w:sz="12" w:space="0"/>
            </w:tcBorders>
            <w:shd w:val="clear" w:color="auto" w:fill="EEECE1"/>
            <w:vAlign w:val="center"/>
          </w:tcPr>
          <w:p w14:paraId="7BF0FCBC">
            <w:pPr>
              <w:snapToGrid w:val="0"/>
              <w:jc w:val="center"/>
              <w:rPr>
                <w:rFonts w:ascii="宋体" w:hAnsi="宋体" w:cs="宋体"/>
                <w:b/>
                <w:color w:val="auto"/>
                <w:sz w:val="24"/>
              </w:rPr>
            </w:pPr>
            <w:r>
              <w:rPr>
                <w:rFonts w:hint="eastAsia" w:ascii="宋体" w:hAnsi="宋体" w:cs="宋体"/>
                <w:b/>
                <w:color w:val="auto"/>
                <w:sz w:val="24"/>
              </w:rPr>
              <w:t>序号</w:t>
            </w:r>
          </w:p>
        </w:tc>
        <w:tc>
          <w:tcPr>
            <w:tcW w:w="688" w:type="pct"/>
            <w:tcBorders>
              <w:top w:val="single" w:color="auto" w:sz="12" w:space="0"/>
            </w:tcBorders>
            <w:shd w:val="clear" w:color="auto" w:fill="EEECE1"/>
            <w:vAlign w:val="center"/>
          </w:tcPr>
          <w:p w14:paraId="008F8C5F">
            <w:pPr>
              <w:snapToGrid w:val="0"/>
              <w:jc w:val="center"/>
              <w:rPr>
                <w:rFonts w:ascii="宋体" w:hAnsi="宋体" w:cs="宋体"/>
                <w:b/>
                <w:color w:val="auto"/>
                <w:sz w:val="24"/>
              </w:rPr>
            </w:pPr>
            <w:r>
              <w:rPr>
                <w:rFonts w:hint="eastAsia" w:ascii="宋体" w:hAnsi="宋体" w:cs="宋体"/>
                <w:b/>
                <w:color w:val="auto"/>
                <w:sz w:val="24"/>
              </w:rPr>
              <w:t>采购内容</w:t>
            </w:r>
          </w:p>
        </w:tc>
        <w:tc>
          <w:tcPr>
            <w:tcW w:w="2356" w:type="pct"/>
            <w:tcBorders>
              <w:top w:val="single" w:color="auto" w:sz="12" w:space="0"/>
            </w:tcBorders>
            <w:shd w:val="clear" w:color="auto" w:fill="EEECE1"/>
            <w:vAlign w:val="center"/>
          </w:tcPr>
          <w:p w14:paraId="0CB5B401">
            <w:pPr>
              <w:snapToGrid w:val="0"/>
              <w:jc w:val="center"/>
              <w:rPr>
                <w:rFonts w:ascii="宋体" w:hAnsi="宋体" w:cs="宋体"/>
                <w:b/>
                <w:color w:val="auto"/>
                <w:sz w:val="24"/>
              </w:rPr>
            </w:pPr>
            <w:r>
              <w:rPr>
                <w:rFonts w:hint="eastAsia" w:ascii="宋体" w:hAnsi="宋体" w:cs="宋体"/>
                <w:b/>
                <w:color w:val="auto"/>
                <w:sz w:val="24"/>
              </w:rPr>
              <w:t>技术参数</w:t>
            </w:r>
          </w:p>
        </w:tc>
        <w:tc>
          <w:tcPr>
            <w:tcW w:w="372" w:type="pct"/>
            <w:tcBorders>
              <w:top w:val="single" w:color="auto" w:sz="12" w:space="0"/>
            </w:tcBorders>
            <w:shd w:val="clear" w:color="auto" w:fill="EEECE1"/>
            <w:vAlign w:val="center"/>
          </w:tcPr>
          <w:p w14:paraId="4DBBE4C5">
            <w:pPr>
              <w:snapToGrid w:val="0"/>
              <w:jc w:val="center"/>
              <w:rPr>
                <w:rFonts w:ascii="宋体" w:hAnsi="宋体" w:cs="宋体"/>
                <w:b/>
                <w:color w:val="auto"/>
                <w:sz w:val="24"/>
              </w:rPr>
            </w:pPr>
            <w:r>
              <w:rPr>
                <w:rFonts w:hint="eastAsia" w:ascii="宋体" w:hAnsi="宋体" w:cs="宋体"/>
                <w:b/>
                <w:color w:val="auto"/>
                <w:sz w:val="24"/>
              </w:rPr>
              <w:t>数量</w:t>
            </w:r>
          </w:p>
        </w:tc>
        <w:tc>
          <w:tcPr>
            <w:tcW w:w="510" w:type="pct"/>
            <w:tcBorders>
              <w:top w:val="single" w:color="auto" w:sz="12" w:space="0"/>
            </w:tcBorders>
            <w:shd w:val="clear" w:color="auto" w:fill="EEECE1"/>
            <w:vAlign w:val="center"/>
          </w:tcPr>
          <w:p w14:paraId="54DF872A">
            <w:pPr>
              <w:snapToGrid w:val="0"/>
              <w:jc w:val="center"/>
              <w:rPr>
                <w:rFonts w:ascii="宋体" w:hAnsi="宋体" w:cs="宋体"/>
                <w:b/>
                <w:color w:val="auto"/>
                <w:sz w:val="24"/>
              </w:rPr>
            </w:pPr>
            <w:r>
              <w:rPr>
                <w:rFonts w:hint="eastAsia" w:ascii="宋体" w:hAnsi="宋体" w:cs="宋体"/>
                <w:b/>
                <w:color w:val="auto"/>
                <w:sz w:val="24"/>
              </w:rPr>
              <w:t>计量单位</w:t>
            </w:r>
          </w:p>
        </w:tc>
        <w:tc>
          <w:tcPr>
            <w:tcW w:w="720" w:type="pct"/>
            <w:tcBorders>
              <w:top w:val="single" w:color="auto" w:sz="12" w:space="0"/>
            </w:tcBorders>
            <w:shd w:val="clear" w:color="auto" w:fill="EEECE1"/>
            <w:vAlign w:val="center"/>
          </w:tcPr>
          <w:p w14:paraId="6BC2FEC9">
            <w:pPr>
              <w:snapToGrid w:val="0"/>
              <w:jc w:val="center"/>
              <w:rPr>
                <w:rFonts w:ascii="宋体" w:hAnsi="宋体" w:cs="宋体"/>
                <w:b/>
                <w:color w:val="auto"/>
                <w:sz w:val="24"/>
              </w:rPr>
            </w:pPr>
            <w:r>
              <w:rPr>
                <w:rFonts w:hint="eastAsia" w:ascii="宋体" w:hAnsi="宋体" w:cs="宋体"/>
                <w:b/>
                <w:color w:val="auto"/>
                <w:sz w:val="24"/>
              </w:rPr>
              <w:t>备注</w:t>
            </w:r>
          </w:p>
        </w:tc>
      </w:tr>
      <w:tr w14:paraId="2DCF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00CEE705">
            <w:pPr>
              <w:numPr>
                <w:ilvl w:val="0"/>
                <w:numId w:val="7"/>
              </w:numPr>
              <w:snapToGrid w:val="0"/>
              <w:jc w:val="center"/>
              <w:rPr>
                <w:rFonts w:ascii="宋体" w:hAnsi="宋体" w:cs="宋体"/>
                <w:bCs/>
                <w:color w:val="auto"/>
                <w:sz w:val="24"/>
              </w:rPr>
            </w:pPr>
          </w:p>
        </w:tc>
        <w:tc>
          <w:tcPr>
            <w:tcW w:w="688" w:type="pct"/>
            <w:vAlign w:val="center"/>
          </w:tcPr>
          <w:p w14:paraId="0AB6D8D9">
            <w:pPr>
              <w:widowControl/>
              <w:jc w:val="center"/>
              <w:textAlignment w:val="center"/>
              <w:rPr>
                <w:rFonts w:ascii="宋体" w:hAnsi="宋体" w:cs="宋体"/>
                <w:bCs/>
                <w:color w:val="auto"/>
                <w:sz w:val="24"/>
              </w:rPr>
            </w:pPr>
            <w:r>
              <w:rPr>
                <w:rFonts w:hint="eastAsia" w:ascii="宋体" w:hAnsi="宋体" w:cs="宋体"/>
                <w:color w:val="auto"/>
                <w:sz w:val="24"/>
                <w:lang w:bidi="ar"/>
              </w:rPr>
              <w:t>会议桌</w:t>
            </w:r>
          </w:p>
        </w:tc>
        <w:tc>
          <w:tcPr>
            <w:tcW w:w="2356" w:type="pct"/>
            <w:vAlign w:val="center"/>
          </w:tcPr>
          <w:p w14:paraId="41E9C4F0">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1.尺寸：长1600mm×宽400mm×高750mm</w:t>
            </w:r>
            <w:r>
              <w:rPr>
                <w:rFonts w:hint="eastAsia" w:ascii="宋体" w:hAnsi="宋体" w:cs="宋体"/>
                <w:color w:val="auto"/>
                <w:sz w:val="24"/>
              </w:rPr>
              <w:t>（允许偏差值±20mm）。颜色：红棕色。</w:t>
            </w:r>
            <w:r>
              <w:rPr>
                <w:rFonts w:hint="eastAsia" w:ascii="宋体" w:hAnsi="宋体" w:cs="宋体"/>
                <w:color w:val="auto"/>
                <w:sz w:val="24"/>
                <w:lang w:bidi="ar"/>
              </w:rPr>
              <w:br w:type="textWrapping"/>
            </w:r>
            <w:r>
              <w:rPr>
                <w:rFonts w:hint="eastAsia" w:ascii="宋体" w:hAnsi="宋体" w:cs="宋体"/>
                <w:color w:val="auto"/>
                <w:sz w:val="24"/>
                <w:lang w:bidi="ar"/>
              </w:rPr>
              <w:t>▲2.基材：采用E0级中密度纤维板，符合GB/T11718-2021、GB/T39600-2021、GB/T35601-2017、GB/T17657-2022、HJ571-2010、LY/T1985-2011、QB/T4371-2012和JC/T2039-2010标准，甲醛释放量≤0.01mg/m³，未检出苯、甲苯、二甲苯、总挥发性有机化合物（VOC），未检出可溶性重金属（铅、镉、铬、汞）总含量，五氯苯酚含量≤0.03mg/kg，静曲强度≥25MPa，弹性模量≥3500MPa，内结合强度≥1.6MPa，表面胶合强度≥2MPa，2h吸水厚度膨胀率≤1%，表面耐冷热循环无裂纹、鼓泡、变色、起皱等，表面耐香烟灼烧≥5级，表面耐污染腐蚀（素色、图案纹）≥5级，防霉菌（含黑曲霉、绿色木霉、黄曲霉、烟曲霉、青霉、毛霉、出芽短梗霉、球毛壳霉）达到0级。</w:t>
            </w:r>
          </w:p>
          <w:p w14:paraId="0514CEDA">
            <w:pPr>
              <w:widowControl/>
              <w:jc w:val="left"/>
              <w:textAlignment w:val="center"/>
              <w:rPr>
                <w:rFonts w:ascii="宋体" w:hAnsi="宋体" w:cs="宋体"/>
                <w:color w:val="auto"/>
                <w:sz w:val="24"/>
                <w:lang w:bidi="ar"/>
              </w:rPr>
            </w:pPr>
            <w:r>
              <w:rPr>
                <w:rFonts w:hint="eastAsia" w:ascii="宋体" w:hAnsi="宋体" w:cs="宋体"/>
                <w:color w:val="auto"/>
                <w:sz w:val="24"/>
                <w:lang w:bidi="ar"/>
              </w:rPr>
              <w:t>▲3.木皮：符合GB/T13010-2020标准，未检出甲醛。</w:t>
            </w:r>
          </w:p>
          <w:p w14:paraId="7CE70B1C">
            <w:pPr>
              <w:widowControl/>
              <w:jc w:val="left"/>
              <w:textAlignment w:val="center"/>
              <w:rPr>
                <w:rFonts w:ascii="宋体" w:hAnsi="宋体" w:cs="宋体"/>
                <w:color w:val="auto"/>
                <w:sz w:val="24"/>
                <w:lang w:bidi="ar"/>
              </w:rPr>
            </w:pPr>
            <w:r>
              <w:rPr>
                <w:rFonts w:hint="eastAsia" w:ascii="宋体" w:hAnsi="宋体" w:cs="宋体"/>
                <w:color w:val="auto"/>
                <w:sz w:val="24"/>
                <w:lang w:bidi="ar"/>
              </w:rPr>
              <w:t>▲4.胶水：采用环保白乳胶，符合HJ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2B0055D4">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3F6CFA03">
            <w:pPr>
              <w:widowControl/>
              <w:jc w:val="left"/>
              <w:textAlignment w:val="center"/>
              <w:rPr>
                <w:rFonts w:ascii="宋体" w:hAnsi="宋体" w:cs="宋体"/>
                <w:color w:val="auto"/>
                <w:sz w:val="24"/>
                <w:lang w:bidi="ar"/>
              </w:rPr>
            </w:pPr>
            <w:r>
              <w:rPr>
                <w:rFonts w:hint="eastAsia" w:ascii="宋体" w:hAnsi="宋体" w:cs="宋体"/>
                <w:color w:val="auto"/>
                <w:sz w:val="24"/>
                <w:lang w:bidi="ar"/>
              </w:rPr>
              <w:t>▲6.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02133FED">
            <w:pPr>
              <w:widowControl/>
              <w:jc w:val="left"/>
              <w:textAlignment w:val="center"/>
              <w:rPr>
                <w:rFonts w:ascii="宋体" w:hAnsi="宋体" w:cs="宋体"/>
                <w:color w:val="auto"/>
                <w:sz w:val="24"/>
                <w:lang w:bidi="ar"/>
              </w:rPr>
            </w:pPr>
            <w:r>
              <w:rPr>
                <w:rFonts w:hint="eastAsia" w:ascii="宋体" w:hAnsi="宋体" w:cs="宋体"/>
                <w:color w:val="auto"/>
                <w:sz w:val="24"/>
                <w:lang w:bidi="ar"/>
              </w:rPr>
              <w:t>▲7.五金件：采用三合一偏心连接件，符合GB/T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tc>
        <w:tc>
          <w:tcPr>
            <w:tcW w:w="372" w:type="pct"/>
            <w:vAlign w:val="center"/>
          </w:tcPr>
          <w:p w14:paraId="7EF33033">
            <w:pPr>
              <w:widowControl/>
              <w:jc w:val="center"/>
              <w:textAlignment w:val="center"/>
              <w:rPr>
                <w:rFonts w:ascii="宋体" w:hAnsi="宋体" w:cs="宋体"/>
                <w:bCs/>
                <w:color w:val="auto"/>
                <w:sz w:val="24"/>
              </w:rPr>
            </w:pPr>
            <w:r>
              <w:rPr>
                <w:rFonts w:hint="eastAsia" w:ascii="宋体" w:hAnsi="宋体" w:cs="宋体"/>
                <w:color w:val="auto"/>
                <w:sz w:val="24"/>
                <w:lang w:bidi="ar"/>
              </w:rPr>
              <w:t>30</w:t>
            </w:r>
          </w:p>
        </w:tc>
        <w:tc>
          <w:tcPr>
            <w:tcW w:w="510" w:type="pct"/>
            <w:vAlign w:val="center"/>
          </w:tcPr>
          <w:p w14:paraId="794998E4">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restart"/>
            <w:vAlign w:val="center"/>
          </w:tcPr>
          <w:p w14:paraId="636DB51A">
            <w:pPr>
              <w:pStyle w:val="75"/>
              <w:snapToGrid w:val="0"/>
              <w:spacing w:before="0" w:after="0" w:line="240" w:lineRule="auto"/>
              <w:rPr>
                <w:rFonts w:ascii="宋体" w:hAnsi="宋体" w:cs="宋体"/>
                <w:snapToGrid/>
                <w:color w:val="auto"/>
                <w:spacing w:val="0"/>
                <w:kern w:val="2"/>
                <w:szCs w:val="24"/>
              </w:rPr>
            </w:pPr>
            <w:r>
              <w:rPr>
                <w:rFonts w:hint="eastAsia" w:ascii="宋体" w:hAnsi="宋体" w:cs="宋体"/>
                <w:snapToGrid/>
                <w:color w:val="auto"/>
                <w:spacing w:val="0"/>
                <w:kern w:val="2"/>
                <w:szCs w:val="24"/>
              </w:rPr>
              <w:t>1.本项目家具尺寸均按现场实际测量，需按照现场所需家具尺寸进行定制；</w:t>
            </w:r>
          </w:p>
          <w:p w14:paraId="6C1F0CA4">
            <w:pPr>
              <w:pStyle w:val="75"/>
              <w:snapToGrid w:val="0"/>
              <w:spacing w:before="0" w:after="0" w:line="240" w:lineRule="auto"/>
              <w:rPr>
                <w:rFonts w:ascii="宋体" w:hAnsi="宋体" w:cs="宋体"/>
                <w:snapToGrid/>
                <w:color w:val="auto"/>
                <w:spacing w:val="0"/>
                <w:kern w:val="2"/>
                <w:szCs w:val="24"/>
              </w:rPr>
            </w:pPr>
            <w:r>
              <w:rPr>
                <w:rFonts w:hint="eastAsia" w:ascii="宋体" w:hAnsi="宋体" w:cs="宋体"/>
                <w:snapToGrid/>
                <w:color w:val="auto"/>
                <w:spacing w:val="0"/>
                <w:kern w:val="2"/>
                <w:szCs w:val="24"/>
              </w:rPr>
              <w:t>2.本项目家具位于2-7层，家具过大过多，采用人工上下楼搬运及安装家具。</w:t>
            </w:r>
          </w:p>
          <w:p w14:paraId="5E97C1B6">
            <w:pPr>
              <w:pStyle w:val="75"/>
              <w:snapToGrid w:val="0"/>
              <w:spacing w:before="0" w:after="0" w:line="240" w:lineRule="auto"/>
              <w:rPr>
                <w:rFonts w:ascii="宋体" w:hAnsi="宋体" w:cs="宋体"/>
                <w:snapToGrid/>
                <w:color w:val="auto"/>
                <w:spacing w:val="0"/>
                <w:kern w:val="2"/>
                <w:szCs w:val="24"/>
              </w:rPr>
            </w:pPr>
          </w:p>
        </w:tc>
      </w:tr>
      <w:tr w14:paraId="4921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0A39B781">
            <w:pPr>
              <w:numPr>
                <w:ilvl w:val="0"/>
                <w:numId w:val="7"/>
              </w:numPr>
              <w:snapToGrid w:val="0"/>
              <w:jc w:val="center"/>
              <w:rPr>
                <w:rFonts w:ascii="宋体" w:hAnsi="宋体" w:cs="宋体"/>
                <w:bCs/>
                <w:color w:val="auto"/>
                <w:sz w:val="24"/>
              </w:rPr>
            </w:pPr>
          </w:p>
        </w:tc>
        <w:tc>
          <w:tcPr>
            <w:tcW w:w="688" w:type="pct"/>
            <w:vAlign w:val="center"/>
          </w:tcPr>
          <w:p w14:paraId="2C7C675C">
            <w:pPr>
              <w:widowControl/>
              <w:jc w:val="center"/>
              <w:textAlignment w:val="center"/>
              <w:rPr>
                <w:rFonts w:ascii="宋体" w:hAnsi="宋体" w:cs="宋体"/>
                <w:bCs/>
                <w:color w:val="auto"/>
                <w:sz w:val="24"/>
              </w:rPr>
            </w:pPr>
            <w:r>
              <w:rPr>
                <w:rFonts w:hint="eastAsia" w:ascii="宋体" w:hAnsi="宋体" w:cs="宋体"/>
                <w:color w:val="auto"/>
                <w:sz w:val="24"/>
                <w:lang w:bidi="ar"/>
              </w:rPr>
              <w:t>会议桌（定制）</w:t>
            </w:r>
          </w:p>
        </w:tc>
        <w:tc>
          <w:tcPr>
            <w:tcW w:w="2356" w:type="pct"/>
            <w:vAlign w:val="center"/>
          </w:tcPr>
          <w:p w14:paraId="7999E604">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1.尺寸：长3600mm×宽1400mm×高750mm</w:t>
            </w:r>
            <w:r>
              <w:rPr>
                <w:rFonts w:hint="eastAsia" w:ascii="宋体" w:hAnsi="宋体" w:cs="宋体"/>
                <w:color w:val="auto"/>
                <w:sz w:val="24"/>
              </w:rPr>
              <w:t>（允许偏差值±20mm）。颜色：红棕色。</w:t>
            </w:r>
            <w:r>
              <w:rPr>
                <w:rFonts w:hint="eastAsia" w:ascii="宋体" w:hAnsi="宋体" w:cs="宋体"/>
                <w:color w:val="auto"/>
                <w:sz w:val="24"/>
                <w:lang w:bidi="ar"/>
              </w:rPr>
              <w:br w:type="textWrapping"/>
            </w:r>
            <w:r>
              <w:rPr>
                <w:rFonts w:hint="eastAsia" w:ascii="宋体" w:hAnsi="宋体" w:cs="宋体"/>
                <w:color w:val="auto"/>
                <w:sz w:val="24"/>
                <w:lang w:bidi="ar"/>
              </w:rPr>
              <w:t>2.基材：采用E0级中密度纤维板，符合GB/T11718-2021、GB/T39600-2021、GB18580-2017、GB/T35601-2017、GB/T17657-2022、HJ571-2010、LY/T1985-2011、QB/T4371-2012和JC/T2039-2010标准，甲醛释放量≤0.01mg/m³，未检出苯、甲苯、二甲苯、总挥发性有机化合物（VOC），未检出可溶性重金属（铅、镉、铬、汞）总含量，五氯苯酚含量≤0.03mg/kg，静曲强度≥25MPa，弹性模量≥3500MPa，内结合强度≥1.6MPa，表面胶合强度≥2MPa，2h吸水厚度膨胀率≤1%，表面耐冷热循环无裂纹、鼓泡、变色、起皱等，表面耐香烟灼烧≥5级，表面耐污染腐蚀（素色、图案纹）≥5级，防霉菌（含黑曲霉、绿色木霉、黄曲霉、烟曲霉、青霉、毛霉、出芽短梗霉、球毛壳霉）达到0级。</w:t>
            </w:r>
          </w:p>
          <w:p w14:paraId="5C7C9BF5">
            <w:pPr>
              <w:widowControl/>
              <w:jc w:val="left"/>
              <w:textAlignment w:val="center"/>
              <w:rPr>
                <w:rFonts w:ascii="宋体" w:hAnsi="宋体" w:cs="宋体"/>
                <w:color w:val="auto"/>
                <w:sz w:val="24"/>
                <w:lang w:bidi="ar"/>
              </w:rPr>
            </w:pPr>
            <w:r>
              <w:rPr>
                <w:rFonts w:hint="eastAsia" w:ascii="宋体" w:hAnsi="宋体" w:cs="宋体"/>
                <w:color w:val="auto"/>
                <w:sz w:val="24"/>
                <w:lang w:bidi="ar"/>
              </w:rPr>
              <w:t>3.木皮：符合GB/T13010-2020标准，未检出甲醛。</w:t>
            </w:r>
          </w:p>
          <w:p w14:paraId="1C7024AB">
            <w:pPr>
              <w:widowControl/>
              <w:jc w:val="left"/>
              <w:textAlignment w:val="center"/>
              <w:rPr>
                <w:rFonts w:ascii="宋体" w:hAnsi="宋体" w:cs="宋体"/>
                <w:color w:val="auto"/>
                <w:sz w:val="24"/>
                <w:lang w:bidi="ar"/>
              </w:rPr>
            </w:pPr>
            <w:r>
              <w:rPr>
                <w:rFonts w:hint="eastAsia" w:ascii="宋体" w:hAnsi="宋体" w:cs="宋体"/>
                <w:color w:val="auto"/>
                <w:sz w:val="24"/>
                <w:lang w:bidi="ar"/>
              </w:rPr>
              <w:t>4.胶水：采用环保白乳胶，符合HJ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0F84253C">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5B6B3D34">
            <w:pPr>
              <w:widowControl/>
              <w:jc w:val="left"/>
              <w:textAlignment w:val="center"/>
              <w:rPr>
                <w:rFonts w:ascii="宋体" w:hAnsi="宋体" w:cs="宋体"/>
                <w:color w:val="auto"/>
                <w:sz w:val="24"/>
                <w:lang w:bidi="ar"/>
              </w:rPr>
            </w:pPr>
            <w:r>
              <w:rPr>
                <w:rFonts w:hint="eastAsia" w:ascii="宋体" w:hAnsi="宋体" w:cs="宋体"/>
                <w:color w:val="auto"/>
                <w:sz w:val="24"/>
                <w:lang w:bidi="ar"/>
              </w:rPr>
              <w:t>6.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38ACC52B">
            <w:pPr>
              <w:widowControl/>
              <w:jc w:val="left"/>
              <w:textAlignment w:val="center"/>
              <w:rPr>
                <w:rFonts w:ascii="宋体" w:hAnsi="宋体" w:cs="宋体"/>
                <w:color w:val="auto"/>
                <w:sz w:val="24"/>
                <w:lang w:bidi="ar"/>
              </w:rPr>
            </w:pPr>
            <w:r>
              <w:rPr>
                <w:rFonts w:hint="eastAsia" w:ascii="宋体" w:hAnsi="宋体" w:cs="宋体"/>
                <w:color w:val="auto"/>
                <w:sz w:val="24"/>
                <w:lang w:bidi="ar"/>
              </w:rPr>
              <w:t>7.五金件：采用三合一偏心连接件，符合GB/T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tc>
        <w:tc>
          <w:tcPr>
            <w:tcW w:w="372" w:type="pct"/>
            <w:vAlign w:val="center"/>
          </w:tcPr>
          <w:p w14:paraId="106AB0F2">
            <w:pPr>
              <w:widowControl/>
              <w:jc w:val="center"/>
              <w:textAlignment w:val="center"/>
              <w:rPr>
                <w:rFonts w:ascii="宋体" w:hAnsi="宋体" w:cs="宋体"/>
                <w:bCs/>
                <w:color w:val="auto"/>
                <w:sz w:val="24"/>
              </w:rPr>
            </w:pPr>
            <w:r>
              <w:rPr>
                <w:rFonts w:hint="eastAsia" w:ascii="宋体" w:hAnsi="宋体" w:cs="宋体"/>
                <w:color w:val="auto"/>
                <w:sz w:val="24"/>
                <w:lang w:bidi="ar"/>
              </w:rPr>
              <w:t>1</w:t>
            </w:r>
          </w:p>
        </w:tc>
        <w:tc>
          <w:tcPr>
            <w:tcW w:w="510" w:type="pct"/>
            <w:vAlign w:val="center"/>
          </w:tcPr>
          <w:p w14:paraId="24DD022C">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continue"/>
            <w:vAlign w:val="center"/>
          </w:tcPr>
          <w:p w14:paraId="1956D45C">
            <w:pPr>
              <w:pStyle w:val="75"/>
              <w:snapToGrid w:val="0"/>
              <w:spacing w:before="0" w:after="0" w:line="240" w:lineRule="auto"/>
              <w:rPr>
                <w:rFonts w:ascii="宋体" w:hAnsi="宋体" w:cs="宋体"/>
                <w:snapToGrid/>
                <w:color w:val="auto"/>
                <w:spacing w:val="0"/>
                <w:kern w:val="2"/>
                <w:szCs w:val="24"/>
              </w:rPr>
            </w:pPr>
          </w:p>
        </w:tc>
      </w:tr>
      <w:tr w14:paraId="6838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13E9E795">
            <w:pPr>
              <w:numPr>
                <w:ilvl w:val="0"/>
                <w:numId w:val="7"/>
              </w:numPr>
              <w:snapToGrid w:val="0"/>
              <w:jc w:val="center"/>
              <w:rPr>
                <w:rFonts w:ascii="宋体" w:hAnsi="宋体" w:cs="宋体"/>
                <w:bCs/>
                <w:color w:val="auto"/>
                <w:sz w:val="24"/>
              </w:rPr>
            </w:pPr>
          </w:p>
        </w:tc>
        <w:tc>
          <w:tcPr>
            <w:tcW w:w="688" w:type="pct"/>
            <w:vAlign w:val="center"/>
          </w:tcPr>
          <w:p w14:paraId="7B18FBE7">
            <w:pPr>
              <w:widowControl/>
              <w:jc w:val="center"/>
              <w:textAlignment w:val="center"/>
              <w:rPr>
                <w:rFonts w:ascii="宋体" w:hAnsi="宋体" w:cs="宋体"/>
                <w:bCs/>
                <w:color w:val="auto"/>
                <w:sz w:val="24"/>
              </w:rPr>
            </w:pPr>
            <w:r>
              <w:rPr>
                <w:rFonts w:hint="eastAsia" w:ascii="宋体" w:hAnsi="宋体" w:cs="宋体"/>
                <w:color w:val="auto"/>
                <w:sz w:val="24"/>
                <w:lang w:bidi="ar"/>
              </w:rPr>
              <w:t>会议椅</w:t>
            </w:r>
          </w:p>
        </w:tc>
        <w:tc>
          <w:tcPr>
            <w:tcW w:w="2356" w:type="pct"/>
            <w:vAlign w:val="center"/>
          </w:tcPr>
          <w:p w14:paraId="3AF64E7E">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1.尺寸：长460mm×宽520mm×高920mm</w:t>
            </w:r>
            <w:r>
              <w:rPr>
                <w:rFonts w:hint="eastAsia" w:ascii="宋体" w:hAnsi="宋体" w:cs="宋体"/>
                <w:color w:val="auto"/>
                <w:sz w:val="24"/>
              </w:rPr>
              <w:t>（允许偏差值±20mm）</w:t>
            </w:r>
            <w:r>
              <w:rPr>
                <w:rFonts w:hint="eastAsia" w:ascii="宋体" w:hAnsi="宋体" w:cs="宋体"/>
                <w:color w:val="auto"/>
                <w:sz w:val="24"/>
                <w:lang w:bidi="ar"/>
              </w:rPr>
              <w:t>。</w:t>
            </w:r>
            <w:r>
              <w:rPr>
                <w:rFonts w:hint="eastAsia" w:ascii="宋体" w:hAnsi="宋体" w:cs="宋体"/>
                <w:color w:val="auto"/>
                <w:sz w:val="24"/>
              </w:rPr>
              <w:t>颜色：木质部分红棕色，坐垫及靠背部分黑色。</w:t>
            </w:r>
            <w:r>
              <w:rPr>
                <w:rFonts w:hint="eastAsia" w:ascii="宋体" w:hAnsi="宋体" w:cs="宋体"/>
                <w:color w:val="auto"/>
                <w:sz w:val="24"/>
                <w:lang w:bidi="ar"/>
              </w:rPr>
              <w:br w:type="textWrapping"/>
            </w:r>
            <w:r>
              <w:rPr>
                <w:rFonts w:hint="eastAsia" w:ascii="宋体" w:hAnsi="宋体" w:cs="宋体"/>
                <w:color w:val="auto"/>
                <w:sz w:val="24"/>
                <w:lang w:bidi="ar"/>
              </w:rPr>
              <w:t>▲2.面料：采用西皮，符合GB/T16799-2018和GB/T22889-2021标准，撕裂力、气味检测合格，未检出禁用偶氮染料。</w:t>
            </w:r>
          </w:p>
          <w:p w14:paraId="655B6FB6">
            <w:pPr>
              <w:widowControl/>
              <w:jc w:val="left"/>
              <w:textAlignment w:val="center"/>
              <w:rPr>
                <w:rFonts w:ascii="宋体" w:hAnsi="宋体" w:cs="宋体"/>
                <w:color w:val="auto"/>
                <w:sz w:val="24"/>
                <w:lang w:bidi="ar"/>
              </w:rPr>
            </w:pPr>
            <w:r>
              <w:rPr>
                <w:rFonts w:hint="eastAsia" w:ascii="宋体" w:hAnsi="宋体" w:cs="宋体"/>
                <w:color w:val="auto"/>
                <w:sz w:val="24"/>
                <w:lang w:bidi="ar"/>
              </w:rPr>
              <w:t>▲3.阻燃海绵：符合GB/T 10802-2023标准，回弹率≥60%，75%压缩永久变形≤3%，拉伸强度≥175kPa，干热老化后拉伸强度≥160kPa，湿热老化后拉伸强度≥160kPa，未检出甲醛。</w:t>
            </w:r>
          </w:p>
          <w:p w14:paraId="66B184D9">
            <w:pPr>
              <w:widowControl/>
              <w:jc w:val="left"/>
              <w:textAlignment w:val="center"/>
              <w:rPr>
                <w:rFonts w:ascii="宋体" w:hAnsi="宋体" w:cs="宋体"/>
                <w:color w:val="auto"/>
                <w:sz w:val="24"/>
                <w:lang w:bidi="ar"/>
              </w:rPr>
            </w:pPr>
            <w:r>
              <w:rPr>
                <w:rFonts w:hint="eastAsia" w:ascii="宋体" w:hAnsi="宋体" w:cs="宋体"/>
                <w:color w:val="auto"/>
                <w:sz w:val="24"/>
                <w:lang w:bidi="ar"/>
              </w:rPr>
              <w:t>▲4.胶水：采用环保喷胶，符合HJ2541-2016、GB/T14518-1993、GB/T39290-2020标准，未检出游离甲醛，PH值3-8，未检出苯、甲苯+二甲苯，总挥发性有机物（VOC）≤30g/L，未检出二氯甲烷、二氯乙烷、三氯乙烷、三氯乙烯，丙酮≤0.1g/kg，卤代烃≥5Pa.s，未检出可分解致癌芳香胺染料，未检出可溶性重金属（含铅、镉、铬、钡、锑、汞、硒、砷）。</w:t>
            </w:r>
          </w:p>
          <w:p w14:paraId="5A41DBCB">
            <w:pPr>
              <w:widowControl/>
              <w:jc w:val="left"/>
              <w:textAlignment w:val="center"/>
              <w:rPr>
                <w:rFonts w:ascii="宋体" w:hAnsi="宋体" w:cs="宋体"/>
                <w:color w:val="auto"/>
                <w:sz w:val="24"/>
                <w:lang w:bidi="ar"/>
              </w:rPr>
            </w:pPr>
            <w:r>
              <w:rPr>
                <w:rFonts w:hint="eastAsia" w:ascii="宋体" w:hAnsi="宋体" w:cs="宋体"/>
                <w:color w:val="auto"/>
                <w:sz w:val="24"/>
                <w:lang w:bidi="ar"/>
              </w:rPr>
              <w:t>▲5.椅架：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tc>
        <w:tc>
          <w:tcPr>
            <w:tcW w:w="372" w:type="pct"/>
            <w:vAlign w:val="center"/>
          </w:tcPr>
          <w:p w14:paraId="65B370A5">
            <w:pPr>
              <w:widowControl/>
              <w:jc w:val="center"/>
              <w:textAlignment w:val="center"/>
              <w:rPr>
                <w:rFonts w:ascii="宋体" w:hAnsi="宋体" w:cs="宋体"/>
                <w:bCs/>
                <w:color w:val="auto"/>
                <w:sz w:val="24"/>
              </w:rPr>
            </w:pPr>
            <w:r>
              <w:rPr>
                <w:rFonts w:hint="eastAsia" w:ascii="宋体" w:hAnsi="宋体" w:cs="宋体"/>
                <w:color w:val="auto"/>
                <w:sz w:val="24"/>
                <w:lang w:bidi="ar"/>
              </w:rPr>
              <w:t>72</w:t>
            </w:r>
          </w:p>
        </w:tc>
        <w:tc>
          <w:tcPr>
            <w:tcW w:w="510" w:type="pct"/>
            <w:vAlign w:val="center"/>
          </w:tcPr>
          <w:p w14:paraId="6C5E9319">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continue"/>
            <w:vAlign w:val="center"/>
          </w:tcPr>
          <w:p w14:paraId="66D84B61">
            <w:pPr>
              <w:pStyle w:val="75"/>
              <w:snapToGrid w:val="0"/>
              <w:spacing w:before="0" w:after="0" w:line="240" w:lineRule="auto"/>
              <w:rPr>
                <w:rFonts w:ascii="宋体" w:hAnsi="宋体" w:cs="宋体"/>
                <w:snapToGrid/>
                <w:color w:val="auto"/>
                <w:spacing w:val="0"/>
                <w:kern w:val="2"/>
                <w:szCs w:val="24"/>
              </w:rPr>
            </w:pPr>
          </w:p>
        </w:tc>
      </w:tr>
      <w:tr w14:paraId="2821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19B0440D">
            <w:pPr>
              <w:numPr>
                <w:ilvl w:val="0"/>
                <w:numId w:val="7"/>
              </w:numPr>
              <w:snapToGrid w:val="0"/>
              <w:jc w:val="center"/>
              <w:rPr>
                <w:rFonts w:ascii="宋体" w:hAnsi="宋体" w:cs="宋体"/>
                <w:bCs/>
                <w:color w:val="auto"/>
                <w:sz w:val="24"/>
              </w:rPr>
            </w:pPr>
          </w:p>
        </w:tc>
        <w:tc>
          <w:tcPr>
            <w:tcW w:w="688" w:type="pct"/>
            <w:vAlign w:val="center"/>
          </w:tcPr>
          <w:p w14:paraId="1F9850DE">
            <w:pPr>
              <w:widowControl/>
              <w:jc w:val="center"/>
              <w:textAlignment w:val="center"/>
              <w:rPr>
                <w:rFonts w:ascii="宋体" w:hAnsi="宋体" w:cs="宋体"/>
                <w:bCs/>
                <w:color w:val="auto"/>
                <w:sz w:val="24"/>
              </w:rPr>
            </w:pPr>
            <w:r>
              <w:rPr>
                <w:rFonts w:hint="eastAsia" w:ascii="宋体" w:hAnsi="宋体" w:cs="宋体"/>
                <w:color w:val="auto"/>
                <w:sz w:val="24"/>
                <w:lang w:bidi="ar"/>
              </w:rPr>
              <w:t>实木床</w:t>
            </w:r>
          </w:p>
        </w:tc>
        <w:tc>
          <w:tcPr>
            <w:tcW w:w="2356" w:type="pct"/>
            <w:vAlign w:val="center"/>
          </w:tcPr>
          <w:p w14:paraId="0EEA582E">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1.尺寸：宽1200mm×长1900mm</w:t>
            </w:r>
            <w:r>
              <w:rPr>
                <w:rFonts w:hint="eastAsia" w:ascii="宋体" w:hAnsi="宋体" w:cs="宋体"/>
                <w:color w:val="auto"/>
                <w:sz w:val="24"/>
              </w:rPr>
              <w:t>（允许偏差值±20mm）。颜色：红棕色。</w:t>
            </w:r>
            <w:r>
              <w:rPr>
                <w:rFonts w:hint="eastAsia" w:ascii="宋体" w:hAnsi="宋体" w:cs="宋体"/>
                <w:color w:val="auto"/>
                <w:sz w:val="24"/>
                <w:lang w:bidi="ar"/>
              </w:rPr>
              <w:br w:type="textWrapping"/>
            </w:r>
            <w:r>
              <w:rPr>
                <w:rFonts w:hint="eastAsia" w:ascii="宋体" w:hAnsi="宋体" w:cs="宋体"/>
                <w:color w:val="auto"/>
                <w:sz w:val="24"/>
                <w:lang w:bidi="ar"/>
              </w:rPr>
              <w:t>2.基材：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p w14:paraId="4A06F324">
            <w:pPr>
              <w:widowControl/>
              <w:jc w:val="left"/>
              <w:textAlignment w:val="center"/>
              <w:rPr>
                <w:rFonts w:ascii="宋体" w:hAnsi="宋体" w:cs="宋体"/>
                <w:color w:val="auto"/>
                <w:sz w:val="24"/>
                <w:lang w:bidi="ar"/>
              </w:rPr>
            </w:pPr>
            <w:r>
              <w:rPr>
                <w:rFonts w:hint="eastAsia" w:ascii="宋体" w:hAnsi="宋体" w:cs="宋体"/>
                <w:color w:val="auto"/>
                <w:sz w:val="24"/>
                <w:lang w:bidi="ar"/>
              </w:rPr>
              <w:t>3.胶水：采用环保白乳胶，符合HJ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05187D86">
            <w:pPr>
              <w:widowControl/>
              <w:jc w:val="left"/>
              <w:textAlignment w:val="center"/>
              <w:rPr>
                <w:rFonts w:ascii="宋体" w:hAnsi="宋体" w:cs="宋体"/>
                <w:color w:val="auto"/>
                <w:sz w:val="24"/>
                <w:lang w:bidi="ar"/>
              </w:rPr>
            </w:pPr>
            <w:r>
              <w:rPr>
                <w:rFonts w:hint="eastAsia" w:ascii="宋体" w:hAnsi="宋体" w:cs="宋体"/>
                <w:color w:val="auto"/>
                <w:sz w:val="24"/>
                <w:lang w:bidi="ar"/>
              </w:rPr>
              <w:t>4.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4A1CA221">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2E5347C1">
            <w:pPr>
              <w:widowControl/>
              <w:jc w:val="left"/>
              <w:textAlignment w:val="center"/>
              <w:rPr>
                <w:rFonts w:ascii="宋体" w:hAnsi="宋体" w:cs="宋体"/>
                <w:color w:val="auto"/>
                <w:sz w:val="24"/>
                <w:lang w:bidi="ar"/>
              </w:rPr>
            </w:pPr>
            <w:r>
              <w:rPr>
                <w:rFonts w:hint="eastAsia" w:ascii="宋体" w:hAnsi="宋体" w:cs="宋体"/>
                <w:color w:val="auto"/>
                <w:sz w:val="24"/>
                <w:lang w:bidi="ar"/>
              </w:rPr>
              <w:t>6.五金件：采用三合一偏心连接件，符合GB/T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p w14:paraId="25CBE5EF">
            <w:pPr>
              <w:widowControl/>
              <w:jc w:val="left"/>
              <w:textAlignment w:val="center"/>
              <w:rPr>
                <w:rFonts w:ascii="宋体" w:hAnsi="宋体" w:cs="宋体"/>
                <w:color w:val="auto"/>
                <w:sz w:val="24"/>
                <w:lang w:bidi="ar"/>
              </w:rPr>
            </w:pPr>
            <w:r>
              <w:rPr>
                <w:rFonts w:hint="eastAsia" w:ascii="宋体" w:hAnsi="宋体" w:cs="宋体"/>
                <w:color w:val="auto"/>
                <w:sz w:val="24"/>
                <w:lang w:bidi="ar"/>
              </w:rPr>
              <w:t>7.备注：床和床头柜均用高脚，深红色。床板高度可以按常规降低0.8-1公分左右，安装时就可调节安装。</w:t>
            </w:r>
          </w:p>
        </w:tc>
        <w:tc>
          <w:tcPr>
            <w:tcW w:w="372" w:type="pct"/>
            <w:vAlign w:val="center"/>
          </w:tcPr>
          <w:p w14:paraId="049A977F">
            <w:pPr>
              <w:widowControl/>
              <w:jc w:val="center"/>
              <w:textAlignment w:val="center"/>
              <w:rPr>
                <w:rFonts w:ascii="宋体" w:hAnsi="宋体" w:cs="宋体"/>
                <w:bCs/>
                <w:color w:val="auto"/>
                <w:sz w:val="24"/>
              </w:rPr>
            </w:pPr>
            <w:r>
              <w:rPr>
                <w:rFonts w:hint="eastAsia" w:ascii="宋体" w:hAnsi="宋体" w:cs="宋体"/>
                <w:color w:val="auto"/>
                <w:sz w:val="24"/>
                <w:lang w:bidi="ar"/>
              </w:rPr>
              <w:t>50</w:t>
            </w:r>
          </w:p>
        </w:tc>
        <w:tc>
          <w:tcPr>
            <w:tcW w:w="510" w:type="pct"/>
            <w:vAlign w:val="center"/>
          </w:tcPr>
          <w:p w14:paraId="6A7580B8">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continue"/>
            <w:vAlign w:val="center"/>
          </w:tcPr>
          <w:p w14:paraId="19A46736">
            <w:pPr>
              <w:pStyle w:val="75"/>
              <w:snapToGrid w:val="0"/>
              <w:spacing w:before="0" w:after="0" w:line="240" w:lineRule="auto"/>
              <w:rPr>
                <w:rFonts w:ascii="宋体" w:hAnsi="宋体" w:cs="宋体"/>
                <w:snapToGrid/>
                <w:color w:val="auto"/>
                <w:spacing w:val="0"/>
                <w:kern w:val="2"/>
                <w:szCs w:val="24"/>
              </w:rPr>
            </w:pPr>
          </w:p>
        </w:tc>
      </w:tr>
      <w:tr w14:paraId="6D8E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5E75D3A7">
            <w:pPr>
              <w:numPr>
                <w:ilvl w:val="0"/>
                <w:numId w:val="7"/>
              </w:numPr>
              <w:snapToGrid w:val="0"/>
              <w:jc w:val="center"/>
              <w:rPr>
                <w:rFonts w:ascii="宋体" w:hAnsi="宋体" w:cs="宋体"/>
                <w:bCs/>
                <w:color w:val="auto"/>
                <w:sz w:val="24"/>
              </w:rPr>
            </w:pPr>
          </w:p>
        </w:tc>
        <w:tc>
          <w:tcPr>
            <w:tcW w:w="688" w:type="pct"/>
            <w:vAlign w:val="center"/>
          </w:tcPr>
          <w:p w14:paraId="6734C035">
            <w:pPr>
              <w:widowControl/>
              <w:jc w:val="center"/>
              <w:textAlignment w:val="center"/>
              <w:rPr>
                <w:rFonts w:ascii="宋体" w:hAnsi="宋体" w:cs="宋体"/>
                <w:bCs/>
                <w:color w:val="auto"/>
                <w:sz w:val="24"/>
              </w:rPr>
            </w:pPr>
            <w:r>
              <w:rPr>
                <w:rFonts w:hint="eastAsia" w:ascii="宋体" w:hAnsi="宋体" w:cs="宋体"/>
                <w:color w:val="auto"/>
                <w:sz w:val="24"/>
                <w:lang w:bidi="ar"/>
              </w:rPr>
              <w:t>床垫</w:t>
            </w:r>
          </w:p>
        </w:tc>
        <w:tc>
          <w:tcPr>
            <w:tcW w:w="2356" w:type="pct"/>
            <w:vAlign w:val="center"/>
          </w:tcPr>
          <w:p w14:paraId="6D0B29A2">
            <w:pPr>
              <w:widowControl/>
              <w:jc w:val="left"/>
              <w:textAlignment w:val="center"/>
              <w:rPr>
                <w:rFonts w:ascii="宋体" w:hAnsi="宋体" w:cs="宋体"/>
                <w:color w:val="auto"/>
                <w:sz w:val="24"/>
              </w:rPr>
            </w:pPr>
            <w:r>
              <w:rPr>
                <w:rFonts w:hint="eastAsia" w:ascii="宋体" w:hAnsi="宋体" w:cs="宋体"/>
                <w:color w:val="auto"/>
                <w:sz w:val="24"/>
                <w:lang w:bidi="ar"/>
              </w:rPr>
              <w:t>1.尺寸：宽1200mm×长1900mm</w:t>
            </w:r>
            <w:r>
              <w:rPr>
                <w:rFonts w:hint="eastAsia" w:ascii="宋体" w:hAnsi="宋体" w:cs="宋体"/>
                <w:color w:val="auto"/>
                <w:sz w:val="24"/>
              </w:rPr>
              <w:t>（允许偏差值±20mm），</w:t>
            </w:r>
            <w:r>
              <w:rPr>
                <w:rFonts w:hint="eastAsia" w:ascii="宋体" w:hAnsi="宋体" w:cs="宋体"/>
                <w:color w:val="auto"/>
                <w:sz w:val="24"/>
                <w:lang w:bidi="ar"/>
              </w:rPr>
              <w:t>天然椰棕乳胶独立弹簧床垫；厚度：22cm；双面款；非卷包；软硬双面。</w:t>
            </w:r>
            <w:r>
              <w:rPr>
                <w:rFonts w:hint="eastAsia" w:ascii="宋体" w:hAnsi="宋体" w:cs="宋体"/>
                <w:color w:val="auto"/>
                <w:sz w:val="24"/>
              </w:rPr>
              <w:t>颜色：白色。</w:t>
            </w:r>
          </w:p>
          <w:p w14:paraId="7F1B69FA">
            <w:pPr>
              <w:widowControl/>
              <w:jc w:val="left"/>
              <w:textAlignment w:val="center"/>
              <w:rPr>
                <w:rFonts w:ascii="宋体" w:hAnsi="宋体" w:cs="宋体"/>
                <w:color w:val="auto"/>
                <w:sz w:val="24"/>
                <w:lang w:bidi="ar"/>
              </w:rPr>
            </w:pPr>
            <w:r>
              <w:rPr>
                <w:rFonts w:hint="eastAsia" w:ascii="宋体" w:hAnsi="宋体" w:cs="宋体"/>
                <w:color w:val="auto"/>
                <w:sz w:val="24"/>
                <w:lang w:bidi="ar"/>
              </w:rPr>
              <w:t>2.附加功能：护脊，双面使用。</w:t>
            </w:r>
          </w:p>
          <w:p w14:paraId="19C51794">
            <w:pPr>
              <w:widowControl/>
              <w:jc w:val="left"/>
              <w:textAlignment w:val="center"/>
              <w:rPr>
                <w:rFonts w:ascii="宋体" w:hAnsi="宋体" w:cs="宋体"/>
                <w:color w:val="auto"/>
                <w:sz w:val="24"/>
                <w:lang w:bidi="ar"/>
              </w:rPr>
            </w:pPr>
            <w:r>
              <w:rPr>
                <w:rFonts w:hint="eastAsia" w:ascii="宋体" w:hAnsi="宋体" w:cs="宋体"/>
                <w:color w:val="auto"/>
                <w:sz w:val="24"/>
                <w:lang w:bidi="ar"/>
              </w:rPr>
              <w:t>3.填充物：独袋弹簧，高密海绵，3F椰棕。</w:t>
            </w:r>
          </w:p>
          <w:p w14:paraId="2D43B4CA">
            <w:pPr>
              <w:widowControl/>
              <w:jc w:val="left"/>
              <w:textAlignment w:val="center"/>
              <w:rPr>
                <w:rFonts w:ascii="宋体" w:hAnsi="宋体" w:cs="宋体"/>
                <w:color w:val="auto"/>
                <w:sz w:val="24"/>
                <w:lang w:bidi="ar"/>
              </w:rPr>
            </w:pPr>
            <w:r>
              <w:rPr>
                <w:rFonts w:hint="eastAsia" w:ascii="宋体" w:hAnsi="宋体" w:cs="宋体"/>
                <w:color w:val="auto"/>
                <w:sz w:val="24"/>
                <w:lang w:bidi="ar"/>
              </w:rPr>
              <w:t>4.加固护边设计：防潮舒适。</w:t>
            </w:r>
          </w:p>
        </w:tc>
        <w:tc>
          <w:tcPr>
            <w:tcW w:w="372" w:type="pct"/>
            <w:vAlign w:val="center"/>
          </w:tcPr>
          <w:p w14:paraId="65BA5B62">
            <w:pPr>
              <w:widowControl/>
              <w:jc w:val="center"/>
              <w:textAlignment w:val="center"/>
              <w:rPr>
                <w:rFonts w:ascii="宋体" w:hAnsi="宋体" w:cs="宋体"/>
                <w:bCs/>
                <w:color w:val="auto"/>
                <w:sz w:val="24"/>
              </w:rPr>
            </w:pPr>
            <w:r>
              <w:rPr>
                <w:rFonts w:hint="eastAsia" w:ascii="宋体" w:hAnsi="宋体" w:cs="宋体"/>
                <w:color w:val="auto"/>
                <w:sz w:val="24"/>
                <w:lang w:bidi="ar"/>
              </w:rPr>
              <w:t>50</w:t>
            </w:r>
          </w:p>
        </w:tc>
        <w:tc>
          <w:tcPr>
            <w:tcW w:w="510" w:type="pct"/>
            <w:vAlign w:val="center"/>
          </w:tcPr>
          <w:p w14:paraId="76B577D4">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continue"/>
            <w:vAlign w:val="center"/>
          </w:tcPr>
          <w:p w14:paraId="0E83DACA">
            <w:pPr>
              <w:pStyle w:val="75"/>
              <w:snapToGrid w:val="0"/>
              <w:spacing w:before="0" w:after="0" w:line="240" w:lineRule="auto"/>
              <w:rPr>
                <w:rFonts w:ascii="宋体" w:hAnsi="宋体" w:cs="宋体"/>
                <w:snapToGrid/>
                <w:color w:val="auto"/>
                <w:spacing w:val="0"/>
                <w:kern w:val="2"/>
                <w:szCs w:val="24"/>
              </w:rPr>
            </w:pPr>
          </w:p>
        </w:tc>
      </w:tr>
      <w:tr w14:paraId="4E0A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4667302E">
            <w:pPr>
              <w:numPr>
                <w:ilvl w:val="0"/>
                <w:numId w:val="7"/>
              </w:numPr>
              <w:snapToGrid w:val="0"/>
              <w:jc w:val="center"/>
              <w:rPr>
                <w:rFonts w:ascii="宋体" w:hAnsi="宋体" w:cs="宋体"/>
                <w:bCs/>
                <w:color w:val="auto"/>
                <w:sz w:val="24"/>
              </w:rPr>
            </w:pPr>
          </w:p>
        </w:tc>
        <w:tc>
          <w:tcPr>
            <w:tcW w:w="688" w:type="pct"/>
            <w:vAlign w:val="center"/>
          </w:tcPr>
          <w:p w14:paraId="36754A12">
            <w:pPr>
              <w:widowControl/>
              <w:jc w:val="center"/>
              <w:textAlignment w:val="center"/>
              <w:rPr>
                <w:rFonts w:ascii="宋体" w:hAnsi="宋体" w:cs="宋体"/>
                <w:bCs/>
                <w:color w:val="auto"/>
                <w:sz w:val="24"/>
              </w:rPr>
            </w:pPr>
            <w:r>
              <w:rPr>
                <w:rFonts w:hint="eastAsia" w:ascii="宋体" w:hAnsi="宋体" w:cs="宋体"/>
                <w:color w:val="auto"/>
                <w:sz w:val="24"/>
                <w:lang w:bidi="ar"/>
              </w:rPr>
              <w:t>床头柜</w:t>
            </w:r>
          </w:p>
        </w:tc>
        <w:tc>
          <w:tcPr>
            <w:tcW w:w="2356" w:type="pct"/>
            <w:vAlign w:val="center"/>
          </w:tcPr>
          <w:p w14:paraId="2A8312C1">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1.尺寸：长450mm×宽450mm×高600mm</w:t>
            </w:r>
            <w:r>
              <w:rPr>
                <w:rFonts w:hint="eastAsia" w:ascii="宋体" w:hAnsi="宋体" w:cs="宋体"/>
                <w:color w:val="auto"/>
                <w:sz w:val="24"/>
              </w:rPr>
              <w:t>（允许偏差值±20mm），</w:t>
            </w:r>
            <w:r>
              <w:rPr>
                <w:rFonts w:hint="eastAsia" w:ascii="宋体" w:hAnsi="宋体" w:cs="宋体"/>
                <w:color w:val="auto"/>
                <w:sz w:val="24"/>
                <w:lang w:bidi="ar"/>
              </w:rPr>
              <w:t>中式实木床头柜；</w:t>
            </w:r>
            <w:r>
              <w:rPr>
                <w:rFonts w:hint="eastAsia" w:ascii="宋体" w:hAnsi="宋体" w:cs="宋体"/>
                <w:color w:val="auto"/>
                <w:sz w:val="24"/>
              </w:rPr>
              <w:t>颜色：红棕色。</w:t>
            </w:r>
          </w:p>
          <w:p w14:paraId="6E74FBF3">
            <w:pPr>
              <w:widowControl/>
              <w:jc w:val="left"/>
              <w:textAlignment w:val="center"/>
              <w:rPr>
                <w:rFonts w:ascii="宋体" w:hAnsi="宋体" w:cs="宋体"/>
                <w:color w:val="auto"/>
                <w:sz w:val="24"/>
                <w:lang w:bidi="ar"/>
              </w:rPr>
            </w:pPr>
            <w:r>
              <w:rPr>
                <w:rFonts w:hint="eastAsia" w:ascii="宋体" w:hAnsi="宋体" w:cs="宋体"/>
                <w:color w:val="auto"/>
                <w:sz w:val="24"/>
                <w:lang w:bidi="ar"/>
              </w:rPr>
              <w:t>2.基材：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p w14:paraId="47322500">
            <w:pPr>
              <w:widowControl/>
              <w:jc w:val="left"/>
              <w:textAlignment w:val="center"/>
              <w:rPr>
                <w:rFonts w:ascii="宋体" w:hAnsi="宋体" w:cs="宋体"/>
                <w:color w:val="auto"/>
                <w:sz w:val="24"/>
                <w:lang w:bidi="ar"/>
              </w:rPr>
            </w:pPr>
            <w:r>
              <w:rPr>
                <w:rFonts w:hint="eastAsia" w:ascii="宋体" w:hAnsi="宋体" w:cs="宋体"/>
                <w:color w:val="auto"/>
                <w:sz w:val="24"/>
                <w:lang w:bidi="ar"/>
              </w:rPr>
              <w:t>3.胶水：采用环保白乳胶，符合HJ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680A1D08">
            <w:pPr>
              <w:widowControl/>
              <w:jc w:val="left"/>
              <w:textAlignment w:val="center"/>
              <w:rPr>
                <w:rFonts w:ascii="宋体" w:hAnsi="宋体" w:cs="宋体"/>
                <w:color w:val="auto"/>
                <w:sz w:val="24"/>
                <w:lang w:bidi="ar"/>
              </w:rPr>
            </w:pPr>
            <w:r>
              <w:rPr>
                <w:rFonts w:hint="eastAsia" w:ascii="宋体" w:hAnsi="宋体" w:cs="宋体"/>
                <w:color w:val="auto"/>
                <w:sz w:val="24"/>
                <w:lang w:bidi="ar"/>
              </w:rPr>
              <w:t>4.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684148FF">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1C3ECF4B">
            <w:pPr>
              <w:widowControl/>
              <w:jc w:val="left"/>
              <w:textAlignment w:val="center"/>
              <w:rPr>
                <w:rFonts w:ascii="宋体" w:hAnsi="宋体" w:cs="宋体"/>
                <w:color w:val="auto"/>
                <w:sz w:val="24"/>
                <w:lang w:bidi="ar"/>
              </w:rPr>
            </w:pPr>
            <w:r>
              <w:rPr>
                <w:rFonts w:hint="eastAsia" w:ascii="宋体" w:hAnsi="宋体" w:cs="宋体"/>
                <w:color w:val="auto"/>
                <w:sz w:val="24"/>
                <w:lang w:bidi="ar"/>
              </w:rPr>
              <w:t>6.五金件：采用三合一偏心连接件，符合GB/T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tc>
        <w:tc>
          <w:tcPr>
            <w:tcW w:w="372" w:type="pct"/>
            <w:vAlign w:val="center"/>
          </w:tcPr>
          <w:p w14:paraId="2695C5F0">
            <w:pPr>
              <w:widowControl/>
              <w:jc w:val="center"/>
              <w:textAlignment w:val="center"/>
              <w:rPr>
                <w:rFonts w:ascii="宋体" w:hAnsi="宋体" w:cs="宋体"/>
                <w:bCs/>
                <w:color w:val="auto"/>
                <w:sz w:val="24"/>
              </w:rPr>
            </w:pPr>
            <w:r>
              <w:rPr>
                <w:rFonts w:hint="eastAsia" w:ascii="宋体" w:hAnsi="宋体" w:cs="宋体"/>
                <w:color w:val="auto"/>
                <w:sz w:val="24"/>
                <w:lang w:bidi="ar"/>
              </w:rPr>
              <w:t>50</w:t>
            </w:r>
          </w:p>
        </w:tc>
        <w:tc>
          <w:tcPr>
            <w:tcW w:w="510" w:type="pct"/>
            <w:vAlign w:val="center"/>
          </w:tcPr>
          <w:p w14:paraId="454DF516">
            <w:pPr>
              <w:widowControl/>
              <w:jc w:val="center"/>
              <w:textAlignment w:val="center"/>
              <w:rPr>
                <w:rFonts w:ascii="宋体" w:hAnsi="宋体" w:cs="宋体"/>
                <w:bCs/>
                <w:color w:val="auto"/>
                <w:sz w:val="24"/>
              </w:rPr>
            </w:pPr>
            <w:r>
              <w:rPr>
                <w:rFonts w:hint="eastAsia" w:ascii="宋体" w:hAnsi="宋体" w:cs="宋体"/>
                <w:color w:val="auto"/>
                <w:sz w:val="24"/>
                <w:lang w:bidi="ar"/>
              </w:rPr>
              <w:t>个</w:t>
            </w:r>
          </w:p>
        </w:tc>
        <w:tc>
          <w:tcPr>
            <w:tcW w:w="720" w:type="pct"/>
            <w:vMerge w:val="continue"/>
            <w:vAlign w:val="center"/>
          </w:tcPr>
          <w:p w14:paraId="16FDBA22">
            <w:pPr>
              <w:pStyle w:val="75"/>
              <w:snapToGrid w:val="0"/>
              <w:spacing w:before="0" w:after="0" w:line="240" w:lineRule="auto"/>
              <w:rPr>
                <w:rFonts w:ascii="宋体" w:hAnsi="宋体" w:cs="宋体"/>
                <w:snapToGrid/>
                <w:color w:val="auto"/>
                <w:spacing w:val="0"/>
                <w:kern w:val="2"/>
                <w:szCs w:val="24"/>
              </w:rPr>
            </w:pPr>
          </w:p>
        </w:tc>
      </w:tr>
      <w:tr w14:paraId="5F4F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37AF7BC9">
            <w:pPr>
              <w:numPr>
                <w:ilvl w:val="0"/>
                <w:numId w:val="7"/>
              </w:numPr>
              <w:snapToGrid w:val="0"/>
              <w:jc w:val="center"/>
              <w:rPr>
                <w:rFonts w:ascii="宋体" w:hAnsi="宋体" w:cs="宋体"/>
                <w:bCs/>
                <w:color w:val="auto"/>
                <w:sz w:val="24"/>
              </w:rPr>
            </w:pPr>
          </w:p>
        </w:tc>
        <w:tc>
          <w:tcPr>
            <w:tcW w:w="688" w:type="pct"/>
            <w:vAlign w:val="center"/>
          </w:tcPr>
          <w:p w14:paraId="5BDBED74">
            <w:pPr>
              <w:widowControl/>
              <w:jc w:val="center"/>
              <w:textAlignment w:val="center"/>
              <w:rPr>
                <w:rFonts w:ascii="宋体" w:hAnsi="宋体" w:cs="宋体"/>
                <w:bCs/>
                <w:color w:val="auto"/>
                <w:sz w:val="24"/>
              </w:rPr>
            </w:pPr>
            <w:r>
              <w:rPr>
                <w:rFonts w:hint="eastAsia" w:ascii="宋体" w:hAnsi="宋体" w:cs="宋体"/>
                <w:color w:val="auto"/>
                <w:sz w:val="24"/>
                <w:lang w:bidi="ar"/>
              </w:rPr>
              <w:t>行李柜</w:t>
            </w:r>
          </w:p>
        </w:tc>
        <w:tc>
          <w:tcPr>
            <w:tcW w:w="2356" w:type="pct"/>
            <w:vAlign w:val="center"/>
          </w:tcPr>
          <w:p w14:paraId="06741758">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1.尺寸：长800mm×宽400mm×高750mm</w:t>
            </w:r>
            <w:r>
              <w:rPr>
                <w:rFonts w:hint="eastAsia" w:ascii="宋体" w:hAnsi="宋体" w:cs="宋体"/>
                <w:color w:val="auto"/>
                <w:sz w:val="24"/>
              </w:rPr>
              <w:t>（允许偏差值±20mm），</w:t>
            </w:r>
            <w:r>
              <w:rPr>
                <w:rFonts w:hint="eastAsia" w:ascii="宋体" w:hAnsi="宋体" w:cs="宋体"/>
                <w:color w:val="auto"/>
                <w:sz w:val="24"/>
                <w:lang w:bidi="ar"/>
              </w:rPr>
              <w:t>中式储物柜，</w:t>
            </w:r>
            <w:r>
              <w:rPr>
                <w:rFonts w:hint="eastAsia" w:ascii="宋体" w:hAnsi="宋体" w:cs="宋体"/>
                <w:color w:val="auto"/>
                <w:sz w:val="24"/>
              </w:rPr>
              <w:t>颜色：红棕色。</w:t>
            </w:r>
          </w:p>
          <w:p w14:paraId="79DE6086">
            <w:pPr>
              <w:widowControl/>
              <w:jc w:val="left"/>
              <w:textAlignment w:val="center"/>
              <w:rPr>
                <w:rFonts w:ascii="宋体" w:hAnsi="宋体" w:cs="宋体"/>
                <w:color w:val="auto"/>
                <w:sz w:val="24"/>
                <w:lang w:bidi="ar"/>
              </w:rPr>
            </w:pPr>
            <w:r>
              <w:rPr>
                <w:rFonts w:hint="eastAsia" w:ascii="宋体" w:hAnsi="宋体" w:cs="宋体"/>
                <w:color w:val="auto"/>
                <w:sz w:val="24"/>
                <w:lang w:bidi="ar"/>
              </w:rPr>
              <w:t>2.基材：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p w14:paraId="07097D4D">
            <w:pPr>
              <w:widowControl/>
              <w:jc w:val="left"/>
              <w:textAlignment w:val="center"/>
              <w:rPr>
                <w:rFonts w:ascii="宋体" w:hAnsi="宋体" w:cs="宋体"/>
                <w:color w:val="auto"/>
                <w:sz w:val="24"/>
                <w:lang w:bidi="ar"/>
              </w:rPr>
            </w:pPr>
            <w:r>
              <w:rPr>
                <w:rFonts w:hint="eastAsia" w:ascii="宋体" w:hAnsi="宋体" w:cs="宋体"/>
                <w:color w:val="auto"/>
                <w:sz w:val="24"/>
                <w:lang w:bidi="ar"/>
              </w:rPr>
              <w:t>3.胶水：采用环保白乳胶，符合HJ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42E8F04C">
            <w:pPr>
              <w:widowControl/>
              <w:jc w:val="left"/>
              <w:textAlignment w:val="center"/>
              <w:rPr>
                <w:rFonts w:ascii="宋体" w:hAnsi="宋体" w:cs="宋体"/>
                <w:color w:val="auto"/>
                <w:sz w:val="24"/>
                <w:lang w:bidi="ar"/>
              </w:rPr>
            </w:pPr>
            <w:r>
              <w:rPr>
                <w:rFonts w:hint="eastAsia" w:ascii="宋体" w:hAnsi="宋体" w:cs="宋体"/>
                <w:color w:val="auto"/>
                <w:sz w:val="24"/>
                <w:lang w:bidi="ar"/>
              </w:rPr>
              <w:t>4.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756AA9B8">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53B2DDBE">
            <w:pPr>
              <w:widowControl/>
              <w:jc w:val="left"/>
              <w:textAlignment w:val="center"/>
              <w:rPr>
                <w:rFonts w:ascii="宋体" w:hAnsi="宋体" w:cs="宋体"/>
                <w:color w:val="auto"/>
                <w:sz w:val="24"/>
                <w:lang w:bidi="ar"/>
              </w:rPr>
            </w:pPr>
            <w:r>
              <w:rPr>
                <w:rFonts w:hint="eastAsia" w:ascii="宋体" w:hAnsi="宋体" w:cs="宋体"/>
                <w:color w:val="auto"/>
                <w:sz w:val="24"/>
                <w:lang w:bidi="ar"/>
              </w:rPr>
              <w:t>6.五金件：采用三合一偏心连接件，符合GB/T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p w14:paraId="28852963">
            <w:pPr>
              <w:widowControl/>
              <w:jc w:val="left"/>
              <w:textAlignment w:val="center"/>
              <w:rPr>
                <w:rFonts w:ascii="宋体" w:hAnsi="宋体" w:cs="宋体"/>
                <w:color w:val="auto"/>
                <w:sz w:val="24"/>
                <w:lang w:bidi="ar"/>
              </w:rPr>
            </w:pPr>
            <w:r>
              <w:rPr>
                <w:rFonts w:hint="eastAsia" w:ascii="宋体" w:hAnsi="宋体" w:cs="宋体"/>
                <w:color w:val="auto"/>
                <w:sz w:val="24"/>
                <w:lang w:bidi="ar"/>
              </w:rPr>
              <w:t>7.结构：榫卯结构；工艺：榫卯工品；加厚板材。</w:t>
            </w:r>
          </w:p>
        </w:tc>
        <w:tc>
          <w:tcPr>
            <w:tcW w:w="372" w:type="pct"/>
            <w:vAlign w:val="center"/>
          </w:tcPr>
          <w:p w14:paraId="4D2280B2">
            <w:pPr>
              <w:widowControl/>
              <w:jc w:val="center"/>
              <w:textAlignment w:val="center"/>
              <w:rPr>
                <w:rFonts w:ascii="宋体" w:hAnsi="宋体" w:cs="宋体"/>
                <w:bCs/>
                <w:color w:val="auto"/>
                <w:sz w:val="24"/>
              </w:rPr>
            </w:pPr>
            <w:r>
              <w:rPr>
                <w:rFonts w:hint="eastAsia" w:ascii="宋体" w:hAnsi="宋体" w:cs="宋体"/>
                <w:color w:val="auto"/>
                <w:sz w:val="24"/>
                <w:lang w:bidi="ar"/>
              </w:rPr>
              <w:t>29</w:t>
            </w:r>
          </w:p>
        </w:tc>
        <w:tc>
          <w:tcPr>
            <w:tcW w:w="510" w:type="pct"/>
            <w:vAlign w:val="center"/>
          </w:tcPr>
          <w:p w14:paraId="54E3A7DF">
            <w:pPr>
              <w:widowControl/>
              <w:jc w:val="center"/>
              <w:textAlignment w:val="center"/>
              <w:rPr>
                <w:rFonts w:ascii="宋体" w:hAnsi="宋体" w:cs="宋体"/>
                <w:bCs/>
                <w:color w:val="auto"/>
                <w:sz w:val="24"/>
              </w:rPr>
            </w:pPr>
            <w:r>
              <w:rPr>
                <w:rFonts w:hint="eastAsia" w:ascii="宋体" w:hAnsi="宋体" w:cs="宋体"/>
                <w:color w:val="auto"/>
                <w:sz w:val="24"/>
                <w:lang w:bidi="ar"/>
              </w:rPr>
              <w:t>个</w:t>
            </w:r>
          </w:p>
        </w:tc>
        <w:tc>
          <w:tcPr>
            <w:tcW w:w="720" w:type="pct"/>
            <w:vMerge w:val="continue"/>
            <w:vAlign w:val="center"/>
          </w:tcPr>
          <w:p w14:paraId="5CBE6338">
            <w:pPr>
              <w:pStyle w:val="75"/>
              <w:snapToGrid w:val="0"/>
              <w:spacing w:before="0" w:after="0" w:line="240" w:lineRule="auto"/>
              <w:rPr>
                <w:rFonts w:ascii="宋体" w:hAnsi="宋体" w:cs="宋体"/>
                <w:snapToGrid/>
                <w:color w:val="auto"/>
                <w:spacing w:val="0"/>
                <w:kern w:val="2"/>
                <w:szCs w:val="24"/>
              </w:rPr>
            </w:pPr>
          </w:p>
        </w:tc>
      </w:tr>
      <w:tr w14:paraId="7265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4CC92AC1">
            <w:pPr>
              <w:numPr>
                <w:ilvl w:val="0"/>
                <w:numId w:val="7"/>
              </w:numPr>
              <w:snapToGrid w:val="0"/>
              <w:jc w:val="center"/>
              <w:rPr>
                <w:rFonts w:ascii="宋体" w:hAnsi="宋体" w:cs="宋体"/>
                <w:bCs/>
                <w:color w:val="auto"/>
                <w:sz w:val="24"/>
              </w:rPr>
            </w:pPr>
          </w:p>
        </w:tc>
        <w:tc>
          <w:tcPr>
            <w:tcW w:w="688" w:type="pct"/>
            <w:vAlign w:val="center"/>
          </w:tcPr>
          <w:p w14:paraId="6CCD2A5E">
            <w:pPr>
              <w:widowControl/>
              <w:jc w:val="center"/>
              <w:textAlignment w:val="center"/>
              <w:rPr>
                <w:rFonts w:ascii="宋体" w:hAnsi="宋体" w:cs="宋体"/>
                <w:bCs/>
                <w:color w:val="auto"/>
                <w:sz w:val="24"/>
              </w:rPr>
            </w:pPr>
            <w:r>
              <w:rPr>
                <w:rFonts w:hint="eastAsia" w:ascii="宋体" w:hAnsi="宋体" w:cs="宋体"/>
                <w:color w:val="auto"/>
                <w:sz w:val="24"/>
                <w:lang w:bidi="ar"/>
              </w:rPr>
              <w:t>电视柜</w:t>
            </w:r>
          </w:p>
        </w:tc>
        <w:tc>
          <w:tcPr>
            <w:tcW w:w="2356" w:type="pct"/>
            <w:vAlign w:val="center"/>
          </w:tcPr>
          <w:p w14:paraId="6DBD9E73">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1.尺寸：长1200mm×宽400mm×高600mm</w:t>
            </w:r>
            <w:r>
              <w:rPr>
                <w:rFonts w:hint="eastAsia" w:ascii="宋体" w:hAnsi="宋体" w:cs="宋体"/>
                <w:color w:val="auto"/>
                <w:sz w:val="24"/>
              </w:rPr>
              <w:t>（允许偏差值±20mm）</w:t>
            </w:r>
            <w:r>
              <w:rPr>
                <w:rFonts w:hint="eastAsia" w:ascii="宋体" w:hAnsi="宋体" w:cs="宋体"/>
                <w:color w:val="auto"/>
                <w:sz w:val="24"/>
                <w:lang w:bidi="ar"/>
              </w:rPr>
              <w:t>；</w:t>
            </w:r>
            <w:r>
              <w:rPr>
                <w:rFonts w:hint="eastAsia" w:ascii="宋体" w:hAnsi="宋体" w:cs="宋体"/>
                <w:color w:val="auto"/>
                <w:sz w:val="24"/>
              </w:rPr>
              <w:t>颜色：红棕色。</w:t>
            </w:r>
          </w:p>
          <w:p w14:paraId="5BE021C2">
            <w:pPr>
              <w:widowControl/>
              <w:jc w:val="left"/>
              <w:textAlignment w:val="center"/>
              <w:rPr>
                <w:rFonts w:ascii="宋体" w:hAnsi="宋体" w:cs="宋体"/>
                <w:color w:val="auto"/>
                <w:sz w:val="24"/>
                <w:lang w:bidi="ar"/>
              </w:rPr>
            </w:pPr>
            <w:r>
              <w:rPr>
                <w:rFonts w:hint="eastAsia" w:ascii="宋体" w:hAnsi="宋体" w:cs="宋体"/>
                <w:color w:val="auto"/>
                <w:sz w:val="24"/>
                <w:lang w:bidi="ar"/>
              </w:rPr>
              <w:t>2.基材：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p w14:paraId="474BD9F9">
            <w:pPr>
              <w:widowControl/>
              <w:jc w:val="left"/>
              <w:textAlignment w:val="center"/>
              <w:rPr>
                <w:rFonts w:ascii="宋体" w:hAnsi="宋体" w:cs="宋体"/>
                <w:color w:val="auto"/>
                <w:sz w:val="24"/>
                <w:lang w:bidi="ar"/>
              </w:rPr>
            </w:pPr>
            <w:r>
              <w:rPr>
                <w:rFonts w:hint="eastAsia" w:ascii="宋体" w:hAnsi="宋体" w:cs="宋体"/>
                <w:color w:val="auto"/>
                <w:sz w:val="24"/>
                <w:lang w:bidi="ar"/>
              </w:rPr>
              <w:t>3.胶水：采用环保白乳胶，符合HJ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502201DC">
            <w:pPr>
              <w:widowControl/>
              <w:jc w:val="left"/>
              <w:textAlignment w:val="center"/>
              <w:rPr>
                <w:rFonts w:ascii="宋体" w:hAnsi="宋体" w:cs="宋体"/>
                <w:color w:val="auto"/>
                <w:sz w:val="24"/>
                <w:lang w:bidi="ar"/>
              </w:rPr>
            </w:pPr>
            <w:r>
              <w:rPr>
                <w:rFonts w:hint="eastAsia" w:ascii="宋体" w:hAnsi="宋体" w:cs="宋体"/>
                <w:color w:val="auto"/>
                <w:sz w:val="24"/>
                <w:lang w:bidi="ar"/>
              </w:rPr>
              <w:t>4.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0ED5AFBD">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17AB5A2E">
            <w:pPr>
              <w:widowControl/>
              <w:jc w:val="left"/>
              <w:textAlignment w:val="center"/>
              <w:rPr>
                <w:rFonts w:ascii="宋体" w:hAnsi="宋体" w:cs="宋体"/>
                <w:color w:val="auto"/>
                <w:sz w:val="24"/>
                <w:lang w:bidi="ar"/>
              </w:rPr>
            </w:pPr>
            <w:r>
              <w:rPr>
                <w:rFonts w:hint="eastAsia" w:ascii="宋体" w:hAnsi="宋体" w:cs="宋体"/>
                <w:color w:val="auto"/>
                <w:sz w:val="24"/>
                <w:lang w:bidi="ar"/>
              </w:rPr>
              <w:t>6.五金件：采用三合一偏心连接件，符合GB/T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p w14:paraId="27D5AB9C">
            <w:pPr>
              <w:widowControl/>
              <w:jc w:val="left"/>
              <w:textAlignment w:val="center"/>
              <w:rPr>
                <w:rFonts w:ascii="宋体" w:hAnsi="宋体" w:cs="宋体"/>
                <w:color w:val="auto"/>
                <w:sz w:val="24"/>
                <w:lang w:bidi="ar"/>
              </w:rPr>
            </w:pPr>
            <w:r>
              <w:rPr>
                <w:rFonts w:hint="eastAsia" w:ascii="宋体" w:hAnsi="宋体" w:cs="宋体"/>
                <w:color w:val="auto"/>
                <w:sz w:val="24"/>
                <w:lang w:bidi="ar"/>
              </w:rPr>
              <w:t>7.结构类型：黄铜拉手；多抽屉储物设计；耐水耐黄耐磨设计。</w:t>
            </w:r>
          </w:p>
        </w:tc>
        <w:tc>
          <w:tcPr>
            <w:tcW w:w="372" w:type="pct"/>
            <w:vAlign w:val="center"/>
          </w:tcPr>
          <w:p w14:paraId="5B809282">
            <w:pPr>
              <w:widowControl/>
              <w:jc w:val="center"/>
              <w:textAlignment w:val="center"/>
              <w:rPr>
                <w:rFonts w:ascii="宋体" w:hAnsi="宋体" w:cs="宋体"/>
                <w:bCs/>
                <w:color w:val="auto"/>
                <w:sz w:val="24"/>
              </w:rPr>
            </w:pPr>
            <w:r>
              <w:rPr>
                <w:rFonts w:hint="eastAsia" w:ascii="宋体" w:hAnsi="宋体" w:cs="宋体"/>
                <w:color w:val="auto"/>
                <w:sz w:val="24"/>
                <w:lang w:bidi="ar"/>
              </w:rPr>
              <w:t>50</w:t>
            </w:r>
          </w:p>
        </w:tc>
        <w:tc>
          <w:tcPr>
            <w:tcW w:w="510" w:type="pct"/>
            <w:vAlign w:val="center"/>
          </w:tcPr>
          <w:p w14:paraId="191E889D">
            <w:pPr>
              <w:widowControl/>
              <w:jc w:val="center"/>
              <w:textAlignment w:val="center"/>
              <w:rPr>
                <w:rFonts w:ascii="宋体" w:hAnsi="宋体" w:cs="宋体"/>
                <w:bCs/>
                <w:color w:val="auto"/>
                <w:sz w:val="24"/>
              </w:rPr>
            </w:pPr>
            <w:r>
              <w:rPr>
                <w:rFonts w:hint="eastAsia" w:ascii="宋体" w:hAnsi="宋体" w:cs="宋体"/>
                <w:color w:val="auto"/>
                <w:sz w:val="24"/>
                <w:lang w:bidi="ar"/>
              </w:rPr>
              <w:t>个</w:t>
            </w:r>
          </w:p>
        </w:tc>
        <w:tc>
          <w:tcPr>
            <w:tcW w:w="720" w:type="pct"/>
            <w:vMerge w:val="continue"/>
            <w:vAlign w:val="center"/>
          </w:tcPr>
          <w:p w14:paraId="03978BF1">
            <w:pPr>
              <w:pStyle w:val="75"/>
              <w:snapToGrid w:val="0"/>
              <w:spacing w:before="0" w:after="0" w:line="240" w:lineRule="auto"/>
              <w:rPr>
                <w:rFonts w:ascii="宋体" w:hAnsi="宋体" w:cs="宋体"/>
                <w:snapToGrid/>
                <w:color w:val="auto"/>
                <w:spacing w:val="0"/>
                <w:kern w:val="2"/>
                <w:szCs w:val="24"/>
              </w:rPr>
            </w:pPr>
          </w:p>
        </w:tc>
      </w:tr>
      <w:tr w14:paraId="524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65D3CD73">
            <w:pPr>
              <w:numPr>
                <w:ilvl w:val="0"/>
                <w:numId w:val="7"/>
              </w:numPr>
              <w:snapToGrid w:val="0"/>
              <w:jc w:val="center"/>
              <w:rPr>
                <w:rFonts w:ascii="宋体" w:hAnsi="宋体" w:cs="宋体"/>
                <w:bCs/>
                <w:color w:val="auto"/>
                <w:sz w:val="24"/>
              </w:rPr>
            </w:pPr>
          </w:p>
        </w:tc>
        <w:tc>
          <w:tcPr>
            <w:tcW w:w="688" w:type="pct"/>
            <w:vAlign w:val="center"/>
          </w:tcPr>
          <w:p w14:paraId="63EAB4CE">
            <w:pPr>
              <w:widowControl/>
              <w:jc w:val="center"/>
              <w:textAlignment w:val="center"/>
              <w:rPr>
                <w:rFonts w:ascii="宋体" w:hAnsi="宋体" w:cs="宋体"/>
                <w:bCs/>
                <w:color w:val="auto"/>
                <w:sz w:val="24"/>
              </w:rPr>
            </w:pPr>
            <w:r>
              <w:rPr>
                <w:rFonts w:hint="eastAsia" w:ascii="宋体" w:hAnsi="宋体" w:cs="宋体"/>
                <w:color w:val="auto"/>
                <w:sz w:val="24"/>
                <w:lang w:bidi="ar"/>
              </w:rPr>
              <w:t>茶水柜</w:t>
            </w:r>
          </w:p>
        </w:tc>
        <w:tc>
          <w:tcPr>
            <w:tcW w:w="2356" w:type="pct"/>
            <w:vAlign w:val="center"/>
          </w:tcPr>
          <w:p w14:paraId="06538D98">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1.尺寸：长800mm×宽400mm×高800mm</w:t>
            </w:r>
            <w:r>
              <w:rPr>
                <w:rFonts w:hint="eastAsia" w:ascii="宋体" w:hAnsi="宋体" w:cs="宋体"/>
                <w:color w:val="auto"/>
                <w:sz w:val="24"/>
              </w:rPr>
              <w:t>（允许偏差值±20mm）</w:t>
            </w:r>
            <w:r>
              <w:rPr>
                <w:rFonts w:hint="eastAsia" w:ascii="宋体" w:hAnsi="宋体" w:cs="宋体"/>
                <w:color w:val="auto"/>
                <w:sz w:val="24"/>
                <w:lang w:bidi="ar"/>
              </w:rPr>
              <w:t>，新中式茶水柜；橡胶木材质；</w:t>
            </w:r>
            <w:r>
              <w:rPr>
                <w:rFonts w:hint="eastAsia" w:ascii="宋体" w:hAnsi="宋体" w:cs="宋体"/>
                <w:color w:val="auto"/>
                <w:sz w:val="24"/>
              </w:rPr>
              <w:t>颜色：红棕色。</w:t>
            </w:r>
          </w:p>
          <w:p w14:paraId="0667525A">
            <w:pPr>
              <w:widowControl/>
              <w:jc w:val="left"/>
              <w:textAlignment w:val="center"/>
              <w:rPr>
                <w:rFonts w:ascii="宋体" w:hAnsi="宋体" w:cs="宋体"/>
                <w:color w:val="auto"/>
                <w:sz w:val="24"/>
                <w:lang w:bidi="ar"/>
              </w:rPr>
            </w:pPr>
            <w:r>
              <w:rPr>
                <w:rFonts w:hint="eastAsia" w:ascii="宋体" w:hAnsi="宋体" w:cs="宋体"/>
                <w:color w:val="auto"/>
                <w:sz w:val="24"/>
                <w:lang w:bidi="ar"/>
              </w:rPr>
              <w:t>2.基材：采用E0级中密度纤维板，符合GB/T11718-2021、GB/T39600-2021、GB18580-2017、GB/T35601-2017、GB/T17657-2022、HJ571-2010、LY/T1985-2011、QB/T4371-2012和JC/T2039-2010标准，甲醛释放量≤0.01mg/m³，未检出苯、甲苯、二甲苯、总挥发性有机化合物（VOC），未检出可溶性重金属（铅、镉、铬、汞）总含量，五氯苯酚含量≤0.03mg/kg，静曲强度≥25MPa，弹性模量≥3500MPa，内结合强度≥1.6MPa，表面胶合强度≥2MPa，2h吸水厚度膨胀率≤1%，表面耐冷热循环无裂纹、鼓泡、变色、起皱等，表面耐香烟灼烧≥5级，表面耐污染腐蚀（素色、图案纹）≥5级，防霉菌（含黑曲霉、绿色木霉、黄曲霉、烟曲霉、青霉、毛霉、出芽短梗霉、球毛壳霉）达到0级。</w:t>
            </w:r>
          </w:p>
          <w:p w14:paraId="717F8062">
            <w:pPr>
              <w:widowControl/>
              <w:jc w:val="left"/>
              <w:textAlignment w:val="center"/>
              <w:rPr>
                <w:rFonts w:ascii="宋体" w:hAnsi="宋体" w:cs="宋体"/>
                <w:color w:val="auto"/>
                <w:sz w:val="24"/>
                <w:lang w:bidi="ar"/>
              </w:rPr>
            </w:pPr>
            <w:r>
              <w:rPr>
                <w:rFonts w:hint="eastAsia" w:ascii="宋体" w:hAnsi="宋体" w:cs="宋体"/>
                <w:color w:val="auto"/>
                <w:sz w:val="24"/>
                <w:lang w:bidi="ar"/>
              </w:rPr>
              <w:t>3.木皮：符合GB/T13010-2020标准，未检出甲醛。</w:t>
            </w:r>
          </w:p>
          <w:p w14:paraId="78CA16E2">
            <w:pPr>
              <w:widowControl/>
              <w:jc w:val="left"/>
              <w:textAlignment w:val="center"/>
              <w:rPr>
                <w:rFonts w:ascii="宋体" w:hAnsi="宋体" w:cs="宋体"/>
                <w:color w:val="auto"/>
                <w:sz w:val="24"/>
                <w:lang w:bidi="ar"/>
              </w:rPr>
            </w:pPr>
            <w:r>
              <w:rPr>
                <w:rFonts w:hint="eastAsia" w:ascii="宋体" w:hAnsi="宋体" w:cs="宋体"/>
                <w:color w:val="auto"/>
                <w:sz w:val="24"/>
                <w:lang w:bidi="ar"/>
              </w:rPr>
              <w:t>4.胶水：采用环保白乳胶，符合HJ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1A0D7BD6">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76DE46BD">
            <w:pPr>
              <w:widowControl/>
              <w:jc w:val="left"/>
              <w:textAlignment w:val="center"/>
              <w:rPr>
                <w:rFonts w:ascii="宋体" w:hAnsi="宋体" w:cs="宋体"/>
                <w:color w:val="auto"/>
                <w:sz w:val="24"/>
                <w:lang w:bidi="ar"/>
              </w:rPr>
            </w:pPr>
            <w:r>
              <w:rPr>
                <w:rFonts w:hint="eastAsia" w:ascii="宋体" w:hAnsi="宋体" w:cs="宋体"/>
                <w:color w:val="auto"/>
                <w:sz w:val="24"/>
                <w:lang w:bidi="ar"/>
              </w:rPr>
              <w:t>6.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583AE3CF">
            <w:pPr>
              <w:widowControl/>
              <w:jc w:val="left"/>
              <w:textAlignment w:val="center"/>
              <w:rPr>
                <w:rFonts w:ascii="宋体" w:hAnsi="宋体" w:cs="宋体"/>
                <w:color w:val="auto"/>
                <w:sz w:val="24"/>
                <w:lang w:bidi="ar"/>
              </w:rPr>
            </w:pPr>
            <w:r>
              <w:rPr>
                <w:rFonts w:hint="eastAsia" w:ascii="宋体" w:hAnsi="宋体" w:cs="宋体"/>
                <w:color w:val="auto"/>
                <w:sz w:val="24"/>
                <w:lang w:bidi="ar"/>
              </w:rPr>
              <w:t>7.五金件：采用三合一偏心连接件，符合GB/T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tc>
        <w:tc>
          <w:tcPr>
            <w:tcW w:w="372" w:type="pct"/>
            <w:vAlign w:val="center"/>
          </w:tcPr>
          <w:p w14:paraId="0F8F1055">
            <w:pPr>
              <w:widowControl/>
              <w:jc w:val="center"/>
              <w:textAlignment w:val="center"/>
              <w:rPr>
                <w:rFonts w:ascii="宋体" w:hAnsi="宋体" w:cs="宋体"/>
                <w:bCs/>
                <w:color w:val="auto"/>
                <w:sz w:val="24"/>
              </w:rPr>
            </w:pPr>
            <w:r>
              <w:rPr>
                <w:rFonts w:hint="eastAsia" w:ascii="宋体" w:hAnsi="宋体" w:cs="宋体"/>
                <w:color w:val="auto"/>
                <w:sz w:val="24"/>
                <w:lang w:bidi="ar"/>
              </w:rPr>
              <w:t>18</w:t>
            </w:r>
          </w:p>
        </w:tc>
        <w:tc>
          <w:tcPr>
            <w:tcW w:w="510" w:type="pct"/>
            <w:vAlign w:val="center"/>
          </w:tcPr>
          <w:p w14:paraId="1380FF1F">
            <w:pPr>
              <w:widowControl/>
              <w:jc w:val="center"/>
              <w:textAlignment w:val="center"/>
              <w:rPr>
                <w:rFonts w:ascii="宋体" w:hAnsi="宋体" w:cs="宋体"/>
                <w:bCs/>
                <w:color w:val="auto"/>
                <w:sz w:val="24"/>
              </w:rPr>
            </w:pPr>
            <w:r>
              <w:rPr>
                <w:rFonts w:hint="eastAsia" w:ascii="宋体" w:hAnsi="宋体" w:cs="宋体"/>
                <w:color w:val="auto"/>
                <w:sz w:val="24"/>
                <w:lang w:bidi="ar"/>
              </w:rPr>
              <w:t>个</w:t>
            </w:r>
          </w:p>
        </w:tc>
        <w:tc>
          <w:tcPr>
            <w:tcW w:w="720" w:type="pct"/>
            <w:vMerge w:val="continue"/>
            <w:vAlign w:val="center"/>
          </w:tcPr>
          <w:p w14:paraId="58455F0E">
            <w:pPr>
              <w:pStyle w:val="75"/>
              <w:snapToGrid w:val="0"/>
              <w:spacing w:before="0" w:after="0" w:line="240" w:lineRule="auto"/>
              <w:rPr>
                <w:rFonts w:ascii="宋体" w:hAnsi="宋体" w:cs="宋体"/>
                <w:snapToGrid/>
                <w:color w:val="auto"/>
                <w:spacing w:val="0"/>
                <w:kern w:val="2"/>
                <w:szCs w:val="24"/>
              </w:rPr>
            </w:pPr>
          </w:p>
        </w:tc>
      </w:tr>
      <w:tr w14:paraId="5351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tcBorders>
            <w:vAlign w:val="center"/>
          </w:tcPr>
          <w:p w14:paraId="6B869F57">
            <w:pPr>
              <w:numPr>
                <w:ilvl w:val="0"/>
                <w:numId w:val="7"/>
              </w:numPr>
              <w:snapToGrid w:val="0"/>
              <w:jc w:val="center"/>
              <w:rPr>
                <w:rFonts w:ascii="宋体" w:hAnsi="宋体" w:cs="宋体"/>
                <w:bCs/>
                <w:color w:val="auto"/>
                <w:sz w:val="24"/>
              </w:rPr>
            </w:pPr>
          </w:p>
        </w:tc>
        <w:tc>
          <w:tcPr>
            <w:tcW w:w="688" w:type="pct"/>
            <w:vAlign w:val="center"/>
          </w:tcPr>
          <w:p w14:paraId="7AA342FC">
            <w:pPr>
              <w:widowControl/>
              <w:jc w:val="center"/>
              <w:textAlignment w:val="center"/>
              <w:rPr>
                <w:rFonts w:ascii="宋体" w:hAnsi="宋体" w:cs="宋体"/>
                <w:bCs/>
                <w:color w:val="auto"/>
                <w:sz w:val="24"/>
              </w:rPr>
            </w:pPr>
            <w:r>
              <w:rPr>
                <w:rFonts w:hint="eastAsia" w:ascii="宋体" w:hAnsi="宋体" w:cs="宋体"/>
                <w:color w:val="auto"/>
                <w:sz w:val="24"/>
                <w:lang w:bidi="ar"/>
              </w:rPr>
              <w:t>小方几</w:t>
            </w:r>
          </w:p>
        </w:tc>
        <w:tc>
          <w:tcPr>
            <w:tcW w:w="2356" w:type="pct"/>
            <w:vAlign w:val="center"/>
          </w:tcPr>
          <w:p w14:paraId="2391555D">
            <w:pPr>
              <w:widowControl/>
              <w:jc w:val="left"/>
              <w:textAlignment w:val="center"/>
              <w:rPr>
                <w:rFonts w:ascii="宋体" w:hAnsi="宋体" w:cs="宋体"/>
                <w:color w:val="auto"/>
                <w:sz w:val="24"/>
              </w:rPr>
            </w:pPr>
            <w:r>
              <w:rPr>
                <w:rFonts w:hint="eastAsia" w:ascii="宋体" w:hAnsi="宋体" w:cs="宋体"/>
                <w:color w:val="auto"/>
                <w:sz w:val="24"/>
                <w:lang w:bidi="ar"/>
              </w:rPr>
              <w:t>1.尺寸：长480mm×宽680mm×高460mm</w:t>
            </w:r>
            <w:r>
              <w:rPr>
                <w:rFonts w:hint="eastAsia" w:ascii="宋体" w:hAnsi="宋体" w:cs="宋体"/>
                <w:color w:val="auto"/>
                <w:sz w:val="24"/>
              </w:rPr>
              <w:t>（允许偏差值±20mm）。颜色：红棕色。</w:t>
            </w:r>
          </w:p>
          <w:p w14:paraId="4C113E3F">
            <w:pPr>
              <w:widowControl/>
              <w:jc w:val="left"/>
              <w:textAlignment w:val="center"/>
              <w:rPr>
                <w:rFonts w:ascii="宋体" w:hAnsi="宋体" w:cs="宋体"/>
                <w:color w:val="auto"/>
                <w:sz w:val="24"/>
                <w:lang w:bidi="ar"/>
              </w:rPr>
            </w:pPr>
            <w:r>
              <w:rPr>
                <w:rFonts w:hint="eastAsia" w:ascii="宋体" w:hAnsi="宋体" w:cs="宋体"/>
                <w:color w:val="auto"/>
                <w:sz w:val="24"/>
                <w:lang w:bidi="ar"/>
              </w:rPr>
              <w:t>2.基材：采用E0级中密度纤维板，符合GB/T11718-2021、GB/T39600-2021、GB18580-2017、GB/T35601-2017、GB/T17657-2022、HJ571-2010、LY/T1985-2011、QB/T4371-2012和JC/T2039-2010标准，甲醛释放量≤0.01mg/m³，未检出苯、甲苯、二甲苯、总挥发性有机化合物（VOC），未检出可溶性重金属（铅、镉、铬、汞）总含量，五氯苯酚含量≤0.03mg/kg，静曲强度≥25MPa，弹性模量≥3500MPa，内结合强度≥1.6MPa，表面胶合强度≥2MPa，2h吸水厚度膨胀率≤1%，表面耐冷热循环无裂纹、鼓泡、变色、起皱等，表面耐香烟灼烧≥5级，表面耐污染腐蚀（素色、图案纹）≥5级，防霉菌（含黑曲霉、绿色木霉、黄曲霉、烟曲霉、青霉、毛霉、出芽短梗霉、球毛壳霉）达到0级。</w:t>
            </w:r>
          </w:p>
          <w:p w14:paraId="55844EFF">
            <w:pPr>
              <w:widowControl/>
              <w:jc w:val="left"/>
              <w:textAlignment w:val="center"/>
              <w:rPr>
                <w:rFonts w:ascii="宋体" w:hAnsi="宋体" w:cs="宋体"/>
                <w:color w:val="auto"/>
                <w:sz w:val="24"/>
                <w:lang w:bidi="ar"/>
              </w:rPr>
            </w:pPr>
            <w:r>
              <w:rPr>
                <w:rFonts w:hint="eastAsia" w:ascii="宋体" w:hAnsi="宋体" w:cs="宋体"/>
                <w:color w:val="auto"/>
                <w:sz w:val="24"/>
                <w:lang w:bidi="ar"/>
              </w:rPr>
              <w:t>3.木皮：符合GB/T13010-2020标准，未检出甲醛。</w:t>
            </w:r>
          </w:p>
          <w:p w14:paraId="761E3994">
            <w:pPr>
              <w:widowControl/>
              <w:jc w:val="left"/>
              <w:textAlignment w:val="center"/>
              <w:rPr>
                <w:rFonts w:ascii="宋体" w:hAnsi="宋体" w:cs="宋体"/>
                <w:color w:val="auto"/>
                <w:sz w:val="24"/>
                <w:lang w:bidi="ar"/>
              </w:rPr>
            </w:pPr>
            <w:r>
              <w:rPr>
                <w:rFonts w:hint="eastAsia" w:ascii="宋体" w:hAnsi="宋体" w:cs="宋体"/>
                <w:color w:val="auto"/>
                <w:sz w:val="24"/>
                <w:lang w:bidi="ar"/>
              </w:rPr>
              <w:t>4.胶水：采用环保白乳胶，符合HJ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p w14:paraId="51DA7475">
            <w:pPr>
              <w:widowControl/>
              <w:jc w:val="left"/>
              <w:textAlignment w:val="center"/>
              <w:rPr>
                <w:rFonts w:ascii="宋体" w:hAnsi="宋体" w:cs="宋体"/>
                <w:color w:val="auto"/>
                <w:sz w:val="24"/>
                <w:lang w:bidi="ar"/>
              </w:rPr>
            </w:pPr>
            <w:r>
              <w:rPr>
                <w:rFonts w:hint="eastAsia" w:ascii="宋体" w:hAnsi="宋体" w:cs="宋体"/>
                <w:color w:val="auto"/>
                <w:sz w:val="24"/>
                <w:lang w:bidi="ar"/>
              </w:rPr>
              <w:t>5.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6E42D774">
            <w:pPr>
              <w:widowControl/>
              <w:jc w:val="left"/>
              <w:textAlignment w:val="center"/>
              <w:rPr>
                <w:rFonts w:ascii="宋体" w:hAnsi="宋体" w:cs="宋体"/>
                <w:color w:val="auto"/>
                <w:sz w:val="24"/>
                <w:lang w:bidi="ar"/>
              </w:rPr>
            </w:pPr>
            <w:r>
              <w:rPr>
                <w:rFonts w:hint="eastAsia" w:ascii="宋体" w:hAnsi="宋体" w:cs="宋体"/>
                <w:color w:val="auto"/>
                <w:sz w:val="24"/>
                <w:lang w:bidi="ar"/>
              </w:rPr>
              <w:t>6.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p w14:paraId="2014CCE7">
            <w:pPr>
              <w:widowControl/>
              <w:jc w:val="left"/>
              <w:textAlignment w:val="center"/>
              <w:rPr>
                <w:rFonts w:ascii="宋体" w:hAnsi="宋体" w:cs="宋体"/>
                <w:color w:val="auto"/>
                <w:sz w:val="24"/>
                <w:lang w:bidi="ar"/>
              </w:rPr>
            </w:pPr>
            <w:r>
              <w:rPr>
                <w:rFonts w:hint="eastAsia" w:ascii="宋体" w:hAnsi="宋体" w:cs="宋体"/>
                <w:color w:val="auto"/>
                <w:sz w:val="24"/>
                <w:lang w:bidi="ar"/>
              </w:rPr>
              <w:t>7.五金件：采用三合一偏心连接件，符合GB/T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tc>
        <w:tc>
          <w:tcPr>
            <w:tcW w:w="372" w:type="pct"/>
            <w:vAlign w:val="center"/>
          </w:tcPr>
          <w:p w14:paraId="23699A1E">
            <w:pPr>
              <w:widowControl/>
              <w:jc w:val="center"/>
              <w:textAlignment w:val="center"/>
              <w:rPr>
                <w:rFonts w:ascii="宋体" w:hAnsi="宋体" w:cs="宋体"/>
                <w:bCs/>
                <w:color w:val="auto"/>
                <w:sz w:val="24"/>
              </w:rPr>
            </w:pPr>
            <w:r>
              <w:rPr>
                <w:rFonts w:hint="eastAsia" w:ascii="宋体" w:hAnsi="宋体" w:cs="宋体"/>
                <w:color w:val="auto"/>
                <w:sz w:val="24"/>
                <w:lang w:bidi="ar"/>
              </w:rPr>
              <w:t>5</w:t>
            </w:r>
          </w:p>
        </w:tc>
        <w:tc>
          <w:tcPr>
            <w:tcW w:w="510" w:type="pct"/>
            <w:vAlign w:val="center"/>
          </w:tcPr>
          <w:p w14:paraId="7C216609">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continue"/>
            <w:vAlign w:val="center"/>
          </w:tcPr>
          <w:p w14:paraId="5FAC9CC7">
            <w:pPr>
              <w:pStyle w:val="75"/>
              <w:snapToGrid w:val="0"/>
              <w:spacing w:before="0" w:after="0" w:line="240" w:lineRule="auto"/>
              <w:rPr>
                <w:rFonts w:ascii="宋体" w:hAnsi="宋体" w:cs="宋体"/>
                <w:snapToGrid/>
                <w:color w:val="auto"/>
                <w:spacing w:val="0"/>
                <w:kern w:val="2"/>
                <w:szCs w:val="24"/>
              </w:rPr>
            </w:pPr>
          </w:p>
        </w:tc>
      </w:tr>
      <w:tr w14:paraId="4FA0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 w:type="pct"/>
            <w:tcBorders>
              <w:left w:val="single" w:color="auto" w:sz="12" w:space="0"/>
              <w:bottom w:val="single" w:color="auto" w:sz="12" w:space="0"/>
            </w:tcBorders>
            <w:vAlign w:val="center"/>
          </w:tcPr>
          <w:p w14:paraId="75186BF3">
            <w:pPr>
              <w:numPr>
                <w:ilvl w:val="0"/>
                <w:numId w:val="7"/>
              </w:numPr>
              <w:snapToGrid w:val="0"/>
              <w:jc w:val="center"/>
              <w:rPr>
                <w:rFonts w:ascii="宋体" w:hAnsi="宋体" w:cs="宋体"/>
                <w:bCs/>
                <w:color w:val="auto"/>
                <w:sz w:val="24"/>
              </w:rPr>
            </w:pPr>
          </w:p>
        </w:tc>
        <w:tc>
          <w:tcPr>
            <w:tcW w:w="688" w:type="pct"/>
            <w:tcBorders>
              <w:bottom w:val="single" w:color="auto" w:sz="12" w:space="0"/>
            </w:tcBorders>
            <w:vAlign w:val="center"/>
          </w:tcPr>
          <w:p w14:paraId="0AEFE38D">
            <w:pPr>
              <w:widowControl/>
              <w:jc w:val="center"/>
              <w:textAlignment w:val="center"/>
              <w:rPr>
                <w:rFonts w:ascii="宋体" w:hAnsi="宋体" w:cs="宋体"/>
                <w:bCs/>
                <w:color w:val="auto"/>
                <w:sz w:val="24"/>
              </w:rPr>
            </w:pPr>
            <w:r>
              <w:rPr>
                <w:rFonts w:hint="eastAsia" w:ascii="宋体" w:hAnsi="宋体" w:cs="宋体"/>
                <w:color w:val="auto"/>
                <w:sz w:val="24"/>
                <w:lang w:bidi="ar"/>
              </w:rPr>
              <w:t>单人沙发</w:t>
            </w:r>
          </w:p>
        </w:tc>
        <w:tc>
          <w:tcPr>
            <w:tcW w:w="2356" w:type="pct"/>
            <w:tcBorders>
              <w:bottom w:val="single" w:color="auto" w:sz="12" w:space="0"/>
            </w:tcBorders>
            <w:vAlign w:val="center"/>
          </w:tcPr>
          <w:p w14:paraId="2F878582">
            <w:pPr>
              <w:widowControl/>
              <w:jc w:val="left"/>
              <w:textAlignment w:val="center"/>
              <w:rPr>
                <w:rFonts w:ascii="宋体" w:hAnsi="宋体" w:cs="宋体"/>
                <w:color w:val="auto"/>
                <w:sz w:val="24"/>
                <w:lang w:bidi="ar"/>
              </w:rPr>
            </w:pPr>
            <w:r>
              <w:rPr>
                <w:rFonts w:hint="eastAsia" w:ascii="宋体" w:hAnsi="宋体" w:cs="宋体"/>
                <w:color w:val="auto"/>
                <w:sz w:val="24"/>
                <w:lang w:bidi="ar"/>
              </w:rPr>
              <w:t>1.尺寸：长920mm×宽850mm×高870mm</w:t>
            </w:r>
            <w:r>
              <w:rPr>
                <w:rFonts w:hint="eastAsia" w:ascii="宋体" w:hAnsi="宋体" w:cs="宋体"/>
                <w:color w:val="auto"/>
                <w:sz w:val="24"/>
              </w:rPr>
              <w:t>（允许偏差值±20mm）</w:t>
            </w:r>
            <w:r>
              <w:rPr>
                <w:rFonts w:hint="eastAsia" w:ascii="宋体" w:hAnsi="宋体" w:cs="宋体"/>
                <w:color w:val="auto"/>
                <w:sz w:val="24"/>
                <w:lang w:bidi="ar"/>
              </w:rPr>
              <w:t>，单人办公沙发。</w:t>
            </w:r>
          </w:p>
          <w:p w14:paraId="399410C1">
            <w:pPr>
              <w:widowControl/>
              <w:jc w:val="left"/>
              <w:textAlignment w:val="center"/>
              <w:rPr>
                <w:rFonts w:ascii="宋体" w:hAnsi="宋体" w:cs="宋体"/>
                <w:color w:val="auto"/>
                <w:sz w:val="24"/>
                <w:lang w:bidi="ar"/>
              </w:rPr>
            </w:pPr>
            <w:r>
              <w:rPr>
                <w:rFonts w:hint="eastAsia" w:ascii="宋体" w:hAnsi="宋体" w:cs="宋体"/>
                <w:color w:val="auto"/>
                <w:sz w:val="24"/>
                <w:lang w:bidi="ar"/>
              </w:rPr>
              <w:t>2.面料：采用西皮，符合GB/T16799-2018和GB/T22889-2021标准，撕裂力、气味检测合格，未检出禁用偶氮染料。</w:t>
            </w:r>
            <w:r>
              <w:rPr>
                <w:rFonts w:hint="eastAsia" w:ascii="宋体" w:hAnsi="宋体" w:cs="宋体"/>
                <w:color w:val="auto"/>
                <w:sz w:val="24"/>
              </w:rPr>
              <w:t>颜色：黑色。</w:t>
            </w:r>
          </w:p>
          <w:p w14:paraId="2ED3CB7D">
            <w:pPr>
              <w:widowControl/>
              <w:jc w:val="left"/>
              <w:textAlignment w:val="center"/>
              <w:rPr>
                <w:rFonts w:ascii="宋体" w:hAnsi="宋体" w:cs="宋体"/>
                <w:color w:val="auto"/>
                <w:sz w:val="24"/>
                <w:lang w:bidi="ar"/>
              </w:rPr>
            </w:pPr>
            <w:r>
              <w:rPr>
                <w:rFonts w:hint="eastAsia" w:ascii="宋体" w:hAnsi="宋体" w:cs="宋体"/>
                <w:color w:val="auto"/>
                <w:sz w:val="24"/>
                <w:lang w:bidi="ar"/>
              </w:rPr>
              <w:t>3.阻燃海绵：GB/T 10802-2023、GB 17927.2-2011标准，回弹率≥60%，75%压缩永久变形≤3%，拉伸强度≥175kPa,干热老化后拉伸强度≥160kPa,湿热老化后拉伸强度≥160kPa,未检出甲醛。</w:t>
            </w:r>
          </w:p>
          <w:p w14:paraId="05A85035">
            <w:pPr>
              <w:widowControl/>
              <w:jc w:val="left"/>
              <w:textAlignment w:val="center"/>
              <w:rPr>
                <w:rFonts w:ascii="宋体" w:hAnsi="宋体" w:cs="宋体"/>
                <w:color w:val="auto"/>
                <w:sz w:val="24"/>
                <w:lang w:bidi="ar"/>
              </w:rPr>
            </w:pPr>
            <w:r>
              <w:rPr>
                <w:rFonts w:hint="eastAsia" w:ascii="宋体" w:hAnsi="宋体" w:cs="宋体"/>
                <w:color w:val="auto"/>
                <w:sz w:val="24"/>
                <w:lang w:bidi="ar"/>
              </w:rPr>
              <w:t>4.胶水：采用环保喷胶，符合HJ2541-2016、GB/T14518-1993、GB/T39290-2020标准，未检出游离甲醛，PH值3-8，未检出苯、甲苯+二甲苯，总挥发性有机物（VOC）≤30g/L，未检出二氯甲烷、二氯乙烷、三氯乙烷、三氯乙烯，丙酮≤0.1g/kg，卤代烃≥5Pa.s，未检出可分解致癌芳香胺染料，未检出可溶性重金属（含铅、镉、铬、钡、锑、汞、硒、砷）。</w:t>
            </w:r>
          </w:p>
          <w:p w14:paraId="5AF9011D">
            <w:pPr>
              <w:widowControl/>
              <w:jc w:val="left"/>
              <w:textAlignment w:val="center"/>
              <w:rPr>
                <w:rFonts w:ascii="宋体" w:hAnsi="宋体" w:cs="宋体"/>
                <w:color w:val="auto"/>
                <w:sz w:val="24"/>
                <w:lang w:bidi="ar"/>
              </w:rPr>
            </w:pPr>
            <w:r>
              <w:rPr>
                <w:rFonts w:hint="eastAsia" w:ascii="宋体" w:hAnsi="宋体" w:cs="宋体"/>
                <w:color w:val="auto"/>
                <w:sz w:val="24"/>
                <w:lang w:bidi="ar"/>
              </w:rPr>
              <w:t>5.椅架：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tc>
        <w:tc>
          <w:tcPr>
            <w:tcW w:w="372" w:type="pct"/>
            <w:tcBorders>
              <w:bottom w:val="single" w:color="auto" w:sz="12" w:space="0"/>
            </w:tcBorders>
            <w:vAlign w:val="center"/>
          </w:tcPr>
          <w:p w14:paraId="52A5D2FF">
            <w:pPr>
              <w:widowControl/>
              <w:jc w:val="center"/>
              <w:textAlignment w:val="center"/>
              <w:rPr>
                <w:rFonts w:ascii="宋体" w:hAnsi="宋体" w:cs="宋体"/>
                <w:bCs/>
                <w:color w:val="auto"/>
                <w:sz w:val="24"/>
              </w:rPr>
            </w:pPr>
            <w:r>
              <w:rPr>
                <w:rFonts w:hint="eastAsia" w:ascii="宋体" w:hAnsi="宋体" w:cs="宋体"/>
                <w:color w:val="auto"/>
                <w:sz w:val="24"/>
                <w:lang w:bidi="ar"/>
              </w:rPr>
              <w:t>10</w:t>
            </w:r>
          </w:p>
        </w:tc>
        <w:tc>
          <w:tcPr>
            <w:tcW w:w="510" w:type="pct"/>
            <w:tcBorders>
              <w:bottom w:val="single" w:color="auto" w:sz="12" w:space="0"/>
            </w:tcBorders>
            <w:vAlign w:val="center"/>
          </w:tcPr>
          <w:p w14:paraId="4BC48ACF">
            <w:pPr>
              <w:widowControl/>
              <w:jc w:val="center"/>
              <w:textAlignment w:val="center"/>
              <w:rPr>
                <w:rFonts w:ascii="宋体" w:hAnsi="宋体" w:cs="宋体"/>
                <w:bCs/>
                <w:color w:val="auto"/>
                <w:sz w:val="24"/>
              </w:rPr>
            </w:pPr>
            <w:r>
              <w:rPr>
                <w:rFonts w:hint="eastAsia" w:ascii="宋体" w:hAnsi="宋体" w:cs="宋体"/>
                <w:color w:val="auto"/>
                <w:sz w:val="24"/>
                <w:lang w:bidi="ar"/>
              </w:rPr>
              <w:t>张</w:t>
            </w:r>
          </w:p>
        </w:tc>
        <w:tc>
          <w:tcPr>
            <w:tcW w:w="720" w:type="pct"/>
            <w:vMerge w:val="continue"/>
            <w:tcBorders>
              <w:bottom w:val="single" w:color="auto" w:sz="12" w:space="0"/>
            </w:tcBorders>
            <w:vAlign w:val="center"/>
          </w:tcPr>
          <w:p w14:paraId="19E1BAF8">
            <w:pPr>
              <w:pStyle w:val="75"/>
              <w:snapToGrid w:val="0"/>
              <w:spacing w:before="0" w:after="0" w:line="240" w:lineRule="auto"/>
              <w:rPr>
                <w:rFonts w:ascii="宋体" w:hAnsi="宋体" w:cs="宋体"/>
                <w:snapToGrid/>
                <w:color w:val="auto"/>
                <w:spacing w:val="0"/>
                <w:kern w:val="2"/>
                <w:szCs w:val="24"/>
              </w:rPr>
            </w:pPr>
          </w:p>
        </w:tc>
      </w:tr>
    </w:tbl>
    <w:p w14:paraId="73697D0F">
      <w:pPr>
        <w:pStyle w:val="20"/>
        <w:numPr>
          <w:ilvl w:val="0"/>
          <w:numId w:val="3"/>
        </w:numPr>
        <w:tabs>
          <w:tab w:val="left" w:pos="540"/>
        </w:tabs>
        <w:snapToGrid w:val="0"/>
        <w:spacing w:line="360" w:lineRule="auto"/>
        <w:rPr>
          <w:rFonts w:hAnsi="宋体" w:eastAsia="宋体" w:cs="宋体"/>
          <w:b/>
          <w:sz w:val="24"/>
          <w:szCs w:val="24"/>
        </w:rPr>
      </w:pPr>
      <w:r>
        <w:rPr>
          <w:rFonts w:hint="eastAsia" w:hAnsi="宋体" w:eastAsia="宋体" w:cs="宋体"/>
          <w:b/>
          <w:sz w:val="24"/>
          <w:szCs w:val="24"/>
        </w:rPr>
        <w:t>商务要求</w:t>
      </w:r>
    </w:p>
    <w:p w14:paraId="06AA6C51">
      <w:pPr>
        <w:numPr>
          <w:ilvl w:val="1"/>
          <w:numId w:val="8"/>
        </w:numPr>
        <w:adjustRightInd/>
        <w:snapToGrid w:val="0"/>
        <w:spacing w:line="360" w:lineRule="auto"/>
        <w:ind w:left="709"/>
        <w:textAlignment w:val="auto"/>
        <w:rPr>
          <w:rFonts w:ascii="宋体" w:hAnsi="宋体" w:cs="宋体"/>
          <w:b/>
          <w:bCs/>
          <w:kern w:val="2"/>
          <w:sz w:val="24"/>
        </w:rPr>
      </w:pPr>
      <w:r>
        <w:rPr>
          <w:rFonts w:hint="eastAsia" w:ascii="宋体" w:hAnsi="宋体" w:cs="宋体"/>
          <w:b/>
          <w:bCs/>
          <w:kern w:val="2"/>
          <w:sz w:val="24"/>
        </w:rPr>
        <w:t>交付（实施）的时间（期限）和地点（范围）</w:t>
      </w:r>
    </w:p>
    <w:p w14:paraId="0517E3E4">
      <w:pPr>
        <w:numPr>
          <w:ilvl w:val="0"/>
          <w:numId w:val="9"/>
        </w:numPr>
        <w:tabs>
          <w:tab w:val="clear" w:pos="425"/>
        </w:tabs>
        <w:snapToGrid w:val="0"/>
        <w:spacing w:line="360" w:lineRule="auto"/>
        <w:ind w:left="567" w:hanging="283"/>
        <w:rPr>
          <w:rFonts w:ascii="宋体" w:hAnsi="宋体" w:cs="宋体"/>
          <w:sz w:val="24"/>
          <w:lang w:eastAsia="zh-TW"/>
        </w:rPr>
      </w:pPr>
      <w:bookmarkStart w:id="52" w:name="回填数据_货物_交付期限及地点_1"/>
      <w:r>
        <w:rPr>
          <w:rFonts w:hint="eastAsia" w:ascii="宋体" w:hAnsi="宋体" w:cs="宋体"/>
          <w:sz w:val="24"/>
        </w:rPr>
        <w:t>交付(实施)的时间</w:t>
      </w:r>
      <w:r>
        <w:rPr>
          <w:rFonts w:hint="eastAsia" w:ascii="宋体" w:hAnsi="宋体" w:cs="宋体"/>
          <w:kern w:val="2"/>
          <w:sz w:val="24"/>
        </w:rPr>
        <w:t>（期限）</w:t>
      </w:r>
      <w:r>
        <w:rPr>
          <w:rFonts w:hint="eastAsia" w:ascii="宋体" w:hAnsi="宋体" w:cs="宋体"/>
          <w:sz w:val="24"/>
        </w:rPr>
        <w:t>：合同签订后</w:t>
      </w:r>
      <w:r>
        <w:rPr>
          <w:rFonts w:hint="eastAsia" w:ascii="宋体" w:hAnsi="宋体" w:cs="宋体"/>
          <w:sz w:val="24"/>
          <w:u w:val="single"/>
        </w:rPr>
        <w:t>5个</w:t>
      </w:r>
      <w:r>
        <w:rPr>
          <w:rFonts w:hint="eastAsia" w:ascii="宋体" w:hAnsi="宋体" w:cs="宋体"/>
          <w:sz w:val="24"/>
        </w:rPr>
        <w:t>日历日内交货。</w:t>
      </w:r>
    </w:p>
    <w:p w14:paraId="6D2A3BF4">
      <w:pPr>
        <w:numPr>
          <w:ilvl w:val="0"/>
          <w:numId w:val="9"/>
        </w:numPr>
        <w:tabs>
          <w:tab w:val="clear" w:pos="425"/>
        </w:tabs>
        <w:snapToGrid w:val="0"/>
        <w:spacing w:line="360" w:lineRule="auto"/>
        <w:ind w:left="567" w:hanging="283"/>
        <w:rPr>
          <w:rFonts w:ascii="宋体" w:hAnsi="宋体" w:cs="宋体"/>
          <w:szCs w:val="21"/>
        </w:rPr>
      </w:pPr>
      <w:r>
        <w:rPr>
          <w:rFonts w:hint="eastAsia" w:ascii="宋体" w:hAnsi="宋体" w:cs="宋体"/>
          <w:sz w:val="24"/>
        </w:rPr>
        <w:t>交付(实施)的地点</w:t>
      </w:r>
      <w:r>
        <w:rPr>
          <w:rFonts w:hint="eastAsia" w:ascii="宋体" w:hAnsi="宋体" w:cs="宋体"/>
          <w:kern w:val="2"/>
          <w:sz w:val="24"/>
        </w:rPr>
        <w:t>（范围）</w:t>
      </w:r>
      <w:r>
        <w:rPr>
          <w:rFonts w:hint="eastAsia" w:ascii="宋体" w:hAnsi="宋体" w:cs="宋体"/>
          <w:sz w:val="24"/>
        </w:rPr>
        <w:t>：</w:t>
      </w:r>
      <w:bookmarkEnd w:id="52"/>
      <w:r>
        <w:rPr>
          <w:rFonts w:hint="eastAsia" w:ascii="宋体" w:hAnsi="宋体" w:cs="宋体"/>
          <w:sz w:val="24"/>
        </w:rPr>
        <w:t>广东省肇庆市，采购人指定地点。</w:t>
      </w:r>
    </w:p>
    <w:p w14:paraId="0D36632D">
      <w:pPr>
        <w:numPr>
          <w:ilvl w:val="1"/>
          <w:numId w:val="8"/>
        </w:numPr>
        <w:adjustRightInd/>
        <w:snapToGrid w:val="0"/>
        <w:spacing w:line="360" w:lineRule="auto"/>
        <w:ind w:left="709"/>
        <w:textAlignment w:val="auto"/>
        <w:rPr>
          <w:rFonts w:ascii="宋体" w:hAnsi="宋体" w:cs="宋体"/>
          <w:b/>
          <w:bCs/>
          <w:kern w:val="2"/>
          <w:sz w:val="24"/>
        </w:rPr>
      </w:pPr>
      <w:r>
        <w:rPr>
          <w:rFonts w:hint="eastAsia" w:ascii="宋体" w:hAnsi="宋体" w:cs="宋体"/>
          <w:b/>
          <w:bCs/>
          <w:kern w:val="2"/>
          <w:sz w:val="24"/>
        </w:rPr>
        <w:t>合同货物验收</w:t>
      </w:r>
    </w:p>
    <w:p w14:paraId="4B3116DA">
      <w:pPr>
        <w:numPr>
          <w:ilvl w:val="0"/>
          <w:numId w:val="10"/>
        </w:numPr>
        <w:tabs>
          <w:tab w:val="left" w:pos="567"/>
          <w:tab w:val="clear" w:pos="425"/>
        </w:tabs>
        <w:snapToGrid w:val="0"/>
        <w:spacing w:line="360" w:lineRule="auto"/>
        <w:ind w:left="567" w:hanging="283"/>
        <w:rPr>
          <w:rFonts w:ascii="宋体" w:hAnsi="宋体" w:cs="宋体"/>
          <w:sz w:val="24"/>
        </w:rPr>
      </w:pPr>
      <w:bookmarkStart w:id="53" w:name="回填数据_货物_合同设备验收_1"/>
      <w:r>
        <w:rPr>
          <w:rFonts w:hint="eastAsia" w:ascii="宋体" w:hAnsi="宋体" w:cs="宋体"/>
          <w:kern w:val="2"/>
          <w:sz w:val="24"/>
          <w:szCs w:val="22"/>
        </w:rPr>
        <w:t>全部合同货物到达交货地点</w:t>
      </w:r>
      <w:r>
        <w:rPr>
          <w:rFonts w:hint="eastAsia" w:ascii="宋体" w:hAnsi="宋体" w:cs="宋体"/>
          <w:kern w:val="2"/>
          <w:sz w:val="24"/>
        </w:rPr>
        <w:t>且采购人收到验收申请</w:t>
      </w:r>
      <w:r>
        <w:rPr>
          <w:rFonts w:hint="eastAsia" w:ascii="宋体" w:hAnsi="宋体" w:cs="宋体"/>
          <w:kern w:val="2"/>
          <w:sz w:val="24"/>
          <w:szCs w:val="22"/>
        </w:rPr>
        <w:t>后</w:t>
      </w:r>
      <w:r>
        <w:rPr>
          <w:rFonts w:hint="eastAsia" w:ascii="宋体" w:hAnsi="宋体" w:cs="宋体"/>
          <w:kern w:val="2"/>
          <w:sz w:val="24"/>
          <w:szCs w:val="22"/>
          <w:u w:val="single"/>
        </w:rPr>
        <w:t>7日</w:t>
      </w:r>
      <w:r>
        <w:rPr>
          <w:rFonts w:hint="eastAsia" w:ascii="宋体" w:hAnsi="宋体" w:cs="宋体"/>
          <w:kern w:val="2"/>
          <w:sz w:val="24"/>
          <w:szCs w:val="22"/>
        </w:rPr>
        <w:t>内进行验收。</w:t>
      </w:r>
    </w:p>
    <w:p w14:paraId="45D76779">
      <w:pPr>
        <w:numPr>
          <w:ilvl w:val="0"/>
          <w:numId w:val="10"/>
        </w:numPr>
        <w:tabs>
          <w:tab w:val="left" w:pos="567"/>
          <w:tab w:val="clear" w:pos="425"/>
        </w:tabs>
        <w:snapToGrid w:val="0"/>
        <w:spacing w:line="360" w:lineRule="auto"/>
        <w:ind w:left="567" w:hanging="283"/>
        <w:rPr>
          <w:rFonts w:ascii="宋体" w:hAnsi="宋体" w:cs="宋体"/>
          <w:sz w:val="24"/>
        </w:rPr>
      </w:pPr>
      <w:r>
        <w:rPr>
          <w:rFonts w:hint="eastAsia" w:ascii="宋体" w:hAnsi="宋体" w:cs="宋体"/>
          <w:sz w:val="24"/>
        </w:rPr>
        <w:t>货物验收在采购人和中标人双方共同参与下按国家有关的规定、规范进行；</w:t>
      </w:r>
    </w:p>
    <w:p w14:paraId="63FD3836">
      <w:pPr>
        <w:numPr>
          <w:ilvl w:val="0"/>
          <w:numId w:val="10"/>
        </w:numPr>
        <w:tabs>
          <w:tab w:val="left" w:pos="567"/>
          <w:tab w:val="clear" w:pos="425"/>
        </w:tabs>
        <w:snapToGrid w:val="0"/>
        <w:spacing w:line="360" w:lineRule="auto"/>
        <w:ind w:left="567" w:hanging="283"/>
        <w:rPr>
          <w:rFonts w:ascii="宋体" w:hAnsi="宋体" w:cs="宋体"/>
          <w:sz w:val="24"/>
        </w:rPr>
      </w:pPr>
      <w:r>
        <w:rPr>
          <w:rFonts w:hint="eastAsia" w:ascii="宋体" w:hAnsi="宋体" w:cs="宋体"/>
          <w:sz w:val="24"/>
        </w:rPr>
        <w:t>验收时如发现所交付的货物有短装、次品、损坏或其它不符合本合同规定之情形者，采购人应作出详尽的现场记录，或由采购人、中标人双方签署备忘录。此现场记录或备忘录可用作补充、缺失和更换损坏部件的有效证据。因此产生的有关费用由中标人承担；</w:t>
      </w:r>
    </w:p>
    <w:p w14:paraId="39F22AB9">
      <w:pPr>
        <w:numPr>
          <w:ilvl w:val="0"/>
          <w:numId w:val="10"/>
        </w:numPr>
        <w:tabs>
          <w:tab w:val="left" w:pos="567"/>
          <w:tab w:val="clear" w:pos="425"/>
        </w:tabs>
        <w:snapToGrid w:val="0"/>
        <w:spacing w:line="360" w:lineRule="auto"/>
        <w:ind w:left="567" w:hanging="283"/>
        <w:rPr>
          <w:rFonts w:ascii="宋体" w:hAnsi="宋体" w:cs="宋体"/>
          <w:sz w:val="24"/>
        </w:rPr>
      </w:pPr>
      <w:r>
        <w:rPr>
          <w:rFonts w:hint="eastAsia" w:ascii="宋体" w:hAnsi="宋体" w:cs="宋体"/>
          <w:sz w:val="24"/>
        </w:rPr>
        <w:t>如果合同货物运输和安装过程中因事故造成货物短缺、损坏，中标人应及时安排补货、换货， 以保证合同货物安装的成功完成。换货的相关费用由中标人承担；</w:t>
      </w:r>
    </w:p>
    <w:p w14:paraId="7660315E">
      <w:pPr>
        <w:numPr>
          <w:ilvl w:val="0"/>
          <w:numId w:val="10"/>
        </w:numPr>
        <w:tabs>
          <w:tab w:val="left" w:pos="567"/>
          <w:tab w:val="clear" w:pos="425"/>
        </w:tabs>
        <w:snapToGrid w:val="0"/>
        <w:spacing w:line="360" w:lineRule="auto"/>
        <w:ind w:left="567" w:hanging="283"/>
        <w:rPr>
          <w:rFonts w:ascii="宋体" w:hAnsi="宋体" w:cs="宋体"/>
          <w:sz w:val="24"/>
        </w:rPr>
      </w:pPr>
      <w:r>
        <w:rPr>
          <w:rFonts w:hint="eastAsia" w:ascii="宋体" w:hAnsi="宋体" w:cs="宋体"/>
          <w:sz w:val="24"/>
        </w:rPr>
        <w:t>中标人保证合同项下提供的货物不侵犯任何第三方的专利、商标或版权。否则，中标人须承担 对第三方的专利或版权的侵权责任并承担因此而发生的所有费用。</w:t>
      </w:r>
    </w:p>
    <w:bookmarkEnd w:id="53"/>
    <w:p w14:paraId="24FAB2B5">
      <w:pPr>
        <w:numPr>
          <w:ilvl w:val="1"/>
          <w:numId w:val="8"/>
        </w:numPr>
        <w:adjustRightInd/>
        <w:snapToGrid w:val="0"/>
        <w:spacing w:line="360" w:lineRule="auto"/>
        <w:ind w:left="709"/>
        <w:textAlignment w:val="auto"/>
        <w:rPr>
          <w:rFonts w:ascii="宋体" w:hAnsi="宋体" w:cs="宋体"/>
          <w:b/>
          <w:bCs/>
          <w:kern w:val="2"/>
          <w:sz w:val="24"/>
        </w:rPr>
      </w:pPr>
      <w:r>
        <w:rPr>
          <w:rFonts w:hint="eastAsia" w:ascii="宋体" w:hAnsi="宋体" w:cs="宋体"/>
          <w:b/>
          <w:bCs/>
          <w:kern w:val="2"/>
          <w:sz w:val="24"/>
        </w:rPr>
        <w:t>交付验收标准依次序对照适用标准</w:t>
      </w:r>
    </w:p>
    <w:p w14:paraId="45EFDEFA">
      <w:pPr>
        <w:numPr>
          <w:ilvl w:val="0"/>
          <w:numId w:val="11"/>
        </w:numPr>
        <w:tabs>
          <w:tab w:val="clear" w:pos="425"/>
        </w:tabs>
        <w:autoSpaceDE w:val="0"/>
        <w:autoSpaceDN w:val="0"/>
        <w:snapToGrid w:val="0"/>
        <w:spacing w:line="360" w:lineRule="auto"/>
        <w:ind w:left="567" w:hanging="283"/>
        <w:rPr>
          <w:rFonts w:ascii="宋体" w:hAnsi="宋体" w:cs="宋体"/>
          <w:sz w:val="24"/>
        </w:rPr>
      </w:pPr>
      <w:bookmarkStart w:id="54" w:name="回填数据_货物_交付验收标准依次序对照适用标准_1"/>
      <w:r>
        <w:rPr>
          <w:rFonts w:hint="eastAsia" w:ascii="宋体" w:hAnsi="宋体" w:cs="宋体"/>
          <w:sz w:val="24"/>
        </w:rPr>
        <w:t>符合中华人民共和国国家安全质量标准、环保标准或行业标准；</w:t>
      </w:r>
    </w:p>
    <w:p w14:paraId="17CE1509">
      <w:pPr>
        <w:numPr>
          <w:ilvl w:val="0"/>
          <w:numId w:val="11"/>
        </w:numPr>
        <w:tabs>
          <w:tab w:val="clear" w:pos="425"/>
        </w:tabs>
        <w:autoSpaceDE w:val="0"/>
        <w:autoSpaceDN w:val="0"/>
        <w:snapToGrid w:val="0"/>
        <w:spacing w:line="360" w:lineRule="auto"/>
        <w:ind w:left="567" w:hanging="283"/>
        <w:rPr>
          <w:rFonts w:ascii="宋体" w:hAnsi="宋体" w:cs="宋体"/>
          <w:sz w:val="24"/>
        </w:rPr>
      </w:pPr>
      <w:r>
        <w:rPr>
          <w:rFonts w:hint="eastAsia" w:ascii="宋体" w:hAnsi="宋体" w:cs="宋体"/>
          <w:sz w:val="24"/>
        </w:rPr>
        <w:t>符合招标文件和响应承诺中采购人认可的合理最佳配置、参数及各项要求；</w:t>
      </w:r>
    </w:p>
    <w:p w14:paraId="510EC59C">
      <w:pPr>
        <w:numPr>
          <w:ilvl w:val="0"/>
          <w:numId w:val="11"/>
        </w:numPr>
        <w:tabs>
          <w:tab w:val="clear" w:pos="425"/>
        </w:tabs>
        <w:autoSpaceDE w:val="0"/>
        <w:autoSpaceDN w:val="0"/>
        <w:snapToGrid w:val="0"/>
        <w:spacing w:line="360" w:lineRule="auto"/>
        <w:ind w:left="567" w:hanging="283"/>
        <w:rPr>
          <w:rFonts w:ascii="宋体" w:hAnsi="宋体" w:cs="宋体"/>
          <w:sz w:val="24"/>
        </w:rPr>
      </w:pPr>
      <w:r>
        <w:rPr>
          <w:rFonts w:hint="eastAsia" w:ascii="宋体" w:hAnsi="宋体" w:cs="宋体"/>
          <w:sz w:val="24"/>
        </w:rPr>
        <w:t>货物来源国官方标准。</w:t>
      </w:r>
    </w:p>
    <w:bookmarkEnd w:id="54"/>
    <w:p w14:paraId="64B5EC3A">
      <w:pPr>
        <w:numPr>
          <w:ilvl w:val="1"/>
          <w:numId w:val="8"/>
        </w:numPr>
        <w:adjustRightInd/>
        <w:snapToGrid w:val="0"/>
        <w:spacing w:line="360" w:lineRule="auto"/>
        <w:ind w:left="709"/>
        <w:textAlignment w:val="auto"/>
        <w:rPr>
          <w:rFonts w:ascii="宋体" w:hAnsi="宋体" w:cs="宋体"/>
          <w:b/>
          <w:bCs/>
          <w:kern w:val="2"/>
          <w:sz w:val="24"/>
        </w:rPr>
      </w:pPr>
      <w:bookmarkStart w:id="55" w:name="选择性条款_是否有设备要求_有设备要求_1"/>
      <w:r>
        <w:rPr>
          <w:rFonts w:hint="eastAsia" w:ascii="宋体" w:hAnsi="宋体" w:cs="宋体"/>
          <w:b/>
          <w:bCs/>
          <w:kern w:val="2"/>
          <w:sz w:val="24"/>
        </w:rPr>
        <w:t>货物要求</w:t>
      </w:r>
    </w:p>
    <w:p w14:paraId="61A05F86">
      <w:pPr>
        <w:numPr>
          <w:ilvl w:val="0"/>
          <w:numId w:val="12"/>
        </w:numPr>
        <w:tabs>
          <w:tab w:val="left" w:pos="567"/>
          <w:tab w:val="clear" w:pos="425"/>
        </w:tabs>
        <w:snapToGrid w:val="0"/>
        <w:spacing w:line="360" w:lineRule="auto"/>
        <w:ind w:left="567" w:hanging="283"/>
        <w:rPr>
          <w:rFonts w:ascii="宋体" w:hAnsi="宋体" w:cs="宋体"/>
          <w:sz w:val="24"/>
        </w:rPr>
      </w:pPr>
      <w:bookmarkStart w:id="56" w:name="回填数据_货物_设备要求_1"/>
      <w:r>
        <w:rPr>
          <w:rFonts w:hint="eastAsia" w:ascii="宋体" w:hAnsi="宋体" w:cs="宋体"/>
          <w:sz w:val="24"/>
        </w:rPr>
        <w:t>货物为原制造商制造的全新产品，整机无污染，无侵权行为、表面无划损、无任何缺陷隐患，在中国境内可依常规安全合法使用。</w:t>
      </w:r>
    </w:p>
    <w:p w14:paraId="30D709FE">
      <w:pPr>
        <w:numPr>
          <w:ilvl w:val="0"/>
          <w:numId w:val="12"/>
        </w:numPr>
        <w:tabs>
          <w:tab w:val="left" w:pos="567"/>
          <w:tab w:val="clear" w:pos="425"/>
        </w:tabs>
        <w:snapToGrid w:val="0"/>
        <w:spacing w:line="360" w:lineRule="auto"/>
        <w:ind w:left="567" w:hanging="283"/>
        <w:rPr>
          <w:rFonts w:ascii="宋体" w:hAnsi="宋体" w:cs="宋体"/>
          <w:sz w:val="24"/>
        </w:rPr>
      </w:pPr>
      <w:r>
        <w:rPr>
          <w:rFonts w:hint="eastAsia" w:ascii="宋体" w:hAnsi="宋体" w:cs="宋体"/>
          <w:sz w:val="24"/>
        </w:rPr>
        <w:t>货物为原厂商未启封全新包装，具出厂合格证，序列号、包装箱号与出厂批号一致，并可追索查阅。</w:t>
      </w:r>
    </w:p>
    <w:p w14:paraId="3EC24A87">
      <w:pPr>
        <w:numPr>
          <w:ilvl w:val="0"/>
          <w:numId w:val="12"/>
        </w:numPr>
        <w:tabs>
          <w:tab w:val="left" w:pos="567"/>
          <w:tab w:val="clear" w:pos="425"/>
        </w:tabs>
        <w:snapToGrid w:val="0"/>
        <w:spacing w:line="360" w:lineRule="auto"/>
        <w:ind w:left="567" w:hanging="283"/>
        <w:rPr>
          <w:rFonts w:ascii="宋体" w:hAnsi="宋体" w:cs="宋体"/>
          <w:sz w:val="24"/>
        </w:rPr>
      </w:pPr>
      <w:r>
        <w:rPr>
          <w:rFonts w:hint="eastAsia" w:ascii="宋体" w:hAnsi="宋体" w:cs="宋体"/>
          <w:sz w:val="24"/>
        </w:rPr>
        <w:t>有用户手册、保修手册、有关单证资料及配备件、随机工具等，使用操作及安全须知等重要资料应附有中文说明。</w:t>
      </w:r>
    </w:p>
    <w:bookmarkEnd w:id="55"/>
    <w:bookmarkEnd w:id="56"/>
    <w:p w14:paraId="0AEC2162">
      <w:pPr>
        <w:numPr>
          <w:ilvl w:val="1"/>
          <w:numId w:val="8"/>
        </w:numPr>
        <w:adjustRightInd/>
        <w:snapToGrid w:val="0"/>
        <w:spacing w:line="360" w:lineRule="auto"/>
        <w:ind w:left="709"/>
        <w:textAlignment w:val="auto"/>
        <w:rPr>
          <w:rFonts w:ascii="宋体" w:hAnsi="宋体" w:cs="宋体"/>
          <w:b/>
          <w:bCs/>
          <w:kern w:val="2"/>
          <w:sz w:val="24"/>
        </w:rPr>
      </w:pPr>
      <w:r>
        <w:rPr>
          <w:rFonts w:hint="eastAsia" w:ascii="宋体" w:hAnsi="宋体" w:cs="宋体"/>
          <w:b/>
          <w:bCs/>
          <w:kern w:val="2"/>
          <w:sz w:val="24"/>
        </w:rPr>
        <w:t>包装和运输</w:t>
      </w:r>
    </w:p>
    <w:p w14:paraId="6E40FA37">
      <w:pPr>
        <w:numPr>
          <w:ilvl w:val="0"/>
          <w:numId w:val="13"/>
        </w:numPr>
        <w:adjustRightInd/>
        <w:snapToGrid w:val="0"/>
        <w:spacing w:line="360" w:lineRule="auto"/>
        <w:ind w:left="851" w:hanging="425"/>
        <w:textAlignment w:val="auto"/>
        <w:rPr>
          <w:rFonts w:ascii="宋体" w:hAnsi="宋体" w:cs="宋体"/>
          <w:kern w:val="2"/>
          <w:sz w:val="24"/>
        </w:rPr>
      </w:pPr>
      <w:bookmarkStart w:id="57" w:name="回填数据_货物_包装和运输_1"/>
      <w:r>
        <w:rPr>
          <w:rFonts w:hint="eastAsia" w:ascii="宋体" w:hAnsi="宋体" w:cs="宋体"/>
          <w:kern w:val="2"/>
          <w:sz w:val="24"/>
        </w:rPr>
        <w:t>中标人应提供运至交付地点所需要的包装，包装应符合经济、牢固、美观的要求，采取防潮、防晒、防锈、</w:t>
      </w:r>
      <w:r>
        <w:rPr>
          <w:rFonts w:hint="eastAsia" w:ascii="宋体" w:hAnsi="宋体" w:cs="宋体"/>
          <w:kern w:val="2"/>
          <w:sz w:val="24"/>
          <w:lang w:eastAsia="zh-CN"/>
        </w:rPr>
        <w:t>防震</w:t>
      </w:r>
      <w:r>
        <w:rPr>
          <w:rFonts w:hint="eastAsia" w:ascii="宋体" w:hAnsi="宋体" w:cs="宋体"/>
          <w:kern w:val="2"/>
          <w:sz w:val="24"/>
        </w:rPr>
        <w:t>及防止其它损坏的必要措施，以防止货物在运转中损坏或变质。</w:t>
      </w:r>
    </w:p>
    <w:p w14:paraId="411380C9">
      <w:pPr>
        <w:numPr>
          <w:ilvl w:val="0"/>
          <w:numId w:val="13"/>
        </w:numPr>
        <w:adjustRightInd/>
        <w:snapToGrid w:val="0"/>
        <w:spacing w:line="360" w:lineRule="auto"/>
        <w:ind w:left="851" w:hanging="425"/>
        <w:textAlignment w:val="auto"/>
        <w:rPr>
          <w:rFonts w:ascii="宋体" w:hAnsi="宋体" w:cs="宋体"/>
          <w:kern w:val="2"/>
          <w:sz w:val="24"/>
        </w:rPr>
      </w:pPr>
      <w:r>
        <w:rPr>
          <w:rFonts w:hint="eastAsia" w:ascii="宋体" w:hAnsi="宋体" w:cs="宋体"/>
          <w:kern w:val="2"/>
          <w:sz w:val="24"/>
        </w:rPr>
        <w:t>包装必须要符合相关法律、法规的要求，包括与环境、职业健康和安全有关的法律、法规标准。</w:t>
      </w:r>
    </w:p>
    <w:p w14:paraId="708A5256">
      <w:pPr>
        <w:numPr>
          <w:ilvl w:val="0"/>
          <w:numId w:val="13"/>
        </w:numPr>
        <w:adjustRightInd/>
        <w:snapToGrid w:val="0"/>
        <w:spacing w:line="360" w:lineRule="auto"/>
        <w:ind w:left="851" w:hanging="425"/>
        <w:textAlignment w:val="auto"/>
        <w:rPr>
          <w:rFonts w:ascii="宋体" w:hAnsi="宋体" w:cs="宋体"/>
          <w:kern w:val="2"/>
          <w:sz w:val="24"/>
        </w:rPr>
      </w:pPr>
      <w:r>
        <w:rPr>
          <w:rFonts w:hint="eastAsia" w:ascii="宋体" w:hAnsi="宋体" w:cs="宋体"/>
          <w:kern w:val="2"/>
          <w:sz w:val="24"/>
        </w:rPr>
        <w:t>运输包装应根据产品的特点及国家相关标准标注有相应的运输标志。</w:t>
      </w:r>
    </w:p>
    <w:p w14:paraId="7D3F94A1">
      <w:pPr>
        <w:numPr>
          <w:ilvl w:val="0"/>
          <w:numId w:val="13"/>
        </w:numPr>
        <w:adjustRightInd/>
        <w:snapToGrid w:val="0"/>
        <w:spacing w:line="360" w:lineRule="auto"/>
        <w:ind w:left="851" w:hanging="425"/>
        <w:textAlignment w:val="auto"/>
        <w:rPr>
          <w:rFonts w:ascii="宋体" w:hAnsi="宋体" w:cs="宋体"/>
          <w:kern w:val="2"/>
          <w:sz w:val="24"/>
        </w:rPr>
      </w:pPr>
      <w:r>
        <w:rPr>
          <w:rFonts w:hint="eastAsia" w:ascii="宋体" w:hAnsi="宋体" w:cs="宋体"/>
          <w:kern w:val="2"/>
          <w:sz w:val="24"/>
        </w:rPr>
        <w:t>中标人负责将货物运输并卸载到采购人指定地点。</w:t>
      </w:r>
    </w:p>
    <w:bookmarkEnd w:id="57"/>
    <w:p w14:paraId="52BC336D">
      <w:pPr>
        <w:numPr>
          <w:ilvl w:val="1"/>
          <w:numId w:val="8"/>
        </w:numPr>
        <w:adjustRightInd/>
        <w:snapToGrid w:val="0"/>
        <w:spacing w:line="360" w:lineRule="auto"/>
        <w:ind w:left="709"/>
        <w:textAlignment w:val="auto"/>
        <w:rPr>
          <w:rFonts w:ascii="宋体" w:hAnsi="宋体" w:cs="宋体"/>
          <w:b/>
          <w:bCs/>
          <w:kern w:val="2"/>
          <w:sz w:val="24"/>
        </w:rPr>
      </w:pPr>
      <w:r>
        <w:rPr>
          <w:rFonts w:hint="eastAsia" w:ascii="宋体" w:hAnsi="宋体" w:cs="宋体"/>
          <w:b/>
          <w:bCs/>
          <w:kern w:val="2"/>
          <w:sz w:val="24"/>
        </w:rPr>
        <w:t>安装与调试</w:t>
      </w:r>
    </w:p>
    <w:p w14:paraId="1F53DD68">
      <w:pPr>
        <w:numPr>
          <w:ilvl w:val="0"/>
          <w:numId w:val="14"/>
        </w:numPr>
        <w:adjustRightInd/>
        <w:snapToGrid w:val="0"/>
        <w:spacing w:line="360" w:lineRule="auto"/>
        <w:ind w:left="851" w:hanging="425"/>
        <w:textAlignment w:val="auto"/>
        <w:rPr>
          <w:rFonts w:ascii="宋体" w:hAnsi="宋体" w:cs="宋体"/>
          <w:kern w:val="2"/>
          <w:sz w:val="24"/>
        </w:rPr>
      </w:pPr>
      <w:r>
        <w:rPr>
          <w:rFonts w:hint="eastAsia" w:ascii="宋体" w:hAnsi="宋体" w:cs="宋体"/>
          <w:kern w:val="2"/>
          <w:sz w:val="24"/>
        </w:rPr>
        <w:t>货物到达交货地点后，中标人应派出有经验的技术人员到本项目现场进行安装。中标人必须依照招标文件的要求和投标文件的承诺，将货物安装并调试至正常</w:t>
      </w:r>
      <w:r>
        <w:rPr>
          <w:rFonts w:hint="eastAsia" w:ascii="宋体" w:hAnsi="宋体" w:cs="宋体"/>
          <w:kern w:val="2"/>
          <w:sz w:val="24"/>
          <w:lang w:val="en-US" w:eastAsia="zh-CN"/>
        </w:rPr>
        <w:t>使用</w:t>
      </w:r>
      <w:r>
        <w:rPr>
          <w:rFonts w:hint="eastAsia" w:ascii="宋体" w:hAnsi="宋体" w:cs="宋体"/>
          <w:kern w:val="2"/>
          <w:sz w:val="24"/>
        </w:rPr>
        <w:t>的最佳状态。</w:t>
      </w:r>
    </w:p>
    <w:p w14:paraId="702BF685">
      <w:pPr>
        <w:numPr>
          <w:ilvl w:val="0"/>
          <w:numId w:val="14"/>
        </w:numPr>
        <w:adjustRightInd/>
        <w:snapToGrid w:val="0"/>
        <w:spacing w:line="360" w:lineRule="auto"/>
        <w:ind w:left="851" w:hanging="425"/>
        <w:textAlignment w:val="auto"/>
        <w:rPr>
          <w:color w:val="auto"/>
        </w:rPr>
      </w:pPr>
      <w:r>
        <w:rPr>
          <w:rFonts w:hint="eastAsia" w:ascii="宋体" w:hAnsi="宋体" w:cs="宋体"/>
          <w:kern w:val="2"/>
          <w:sz w:val="24"/>
        </w:rPr>
        <w:t>合同</w:t>
      </w:r>
      <w:r>
        <w:rPr>
          <w:rFonts w:hint="eastAsia" w:ascii="宋体" w:hAnsi="宋体" w:cs="宋体"/>
          <w:sz w:val="24"/>
        </w:rPr>
        <w:t>货物</w:t>
      </w:r>
      <w:r>
        <w:rPr>
          <w:rFonts w:hint="eastAsia" w:ascii="宋体" w:hAnsi="宋体" w:cs="宋体"/>
          <w:kern w:val="2"/>
          <w:sz w:val="24"/>
        </w:rPr>
        <w:t>安装：中标人负责合同</w:t>
      </w:r>
      <w:r>
        <w:rPr>
          <w:rFonts w:hint="eastAsia" w:ascii="宋体" w:hAnsi="宋体" w:cs="宋体"/>
          <w:sz w:val="24"/>
        </w:rPr>
        <w:t>货物</w:t>
      </w:r>
      <w:r>
        <w:rPr>
          <w:rFonts w:hint="eastAsia" w:ascii="宋体" w:hAnsi="宋体" w:cs="宋体"/>
          <w:kern w:val="2"/>
          <w:sz w:val="24"/>
        </w:rPr>
        <w:t>的安装，一切费用由中标人负责。中标人安装时须对各安装场</w:t>
      </w:r>
      <w:r>
        <w:rPr>
          <w:rFonts w:hint="eastAsia" w:ascii="宋体" w:hAnsi="宋体" w:cs="宋体"/>
          <w:color w:val="auto"/>
          <w:kern w:val="2"/>
          <w:sz w:val="24"/>
        </w:rPr>
        <w:t>地内的其他</w:t>
      </w:r>
      <w:r>
        <w:rPr>
          <w:rFonts w:hint="eastAsia" w:ascii="宋体" w:hAnsi="宋体" w:cs="宋体"/>
          <w:color w:val="auto"/>
          <w:sz w:val="24"/>
        </w:rPr>
        <w:t>货物</w:t>
      </w:r>
      <w:r>
        <w:rPr>
          <w:rFonts w:hint="eastAsia" w:ascii="宋体" w:hAnsi="宋体" w:cs="宋体"/>
          <w:color w:val="auto"/>
          <w:kern w:val="2"/>
          <w:sz w:val="24"/>
        </w:rPr>
        <w:t>、设施有良好保护措施并对安装场地进行清理。</w:t>
      </w:r>
    </w:p>
    <w:p w14:paraId="5AE3387B">
      <w:pPr>
        <w:numPr>
          <w:ilvl w:val="1"/>
          <w:numId w:val="8"/>
        </w:numPr>
        <w:adjustRightInd/>
        <w:snapToGrid w:val="0"/>
        <w:spacing w:line="360" w:lineRule="auto"/>
        <w:ind w:left="709"/>
        <w:textAlignment w:val="auto"/>
        <w:rPr>
          <w:rFonts w:ascii="宋体" w:hAnsi="宋体" w:cs="宋体"/>
          <w:b/>
          <w:bCs/>
          <w:color w:val="auto"/>
          <w:kern w:val="2"/>
          <w:sz w:val="24"/>
        </w:rPr>
      </w:pPr>
      <w:r>
        <w:rPr>
          <w:rFonts w:hint="eastAsia" w:ascii="宋体" w:hAnsi="宋体" w:cs="宋体"/>
          <w:b/>
          <w:bCs/>
          <w:color w:val="auto"/>
          <w:kern w:val="2"/>
          <w:sz w:val="24"/>
        </w:rPr>
        <w:t>售后服务</w:t>
      </w:r>
    </w:p>
    <w:p w14:paraId="2BC701EE">
      <w:pPr>
        <w:numPr>
          <w:ilvl w:val="0"/>
          <w:numId w:val="15"/>
        </w:numPr>
        <w:autoSpaceDE w:val="0"/>
        <w:autoSpaceDN w:val="0"/>
        <w:snapToGrid w:val="0"/>
        <w:spacing w:line="360" w:lineRule="auto"/>
        <w:ind w:left="993" w:hanging="567"/>
        <w:rPr>
          <w:rFonts w:ascii="宋体" w:hAnsi="宋体" w:cs="宋体"/>
          <w:color w:val="auto"/>
          <w:sz w:val="24"/>
        </w:rPr>
      </w:pPr>
      <w:bookmarkStart w:id="58" w:name="回填数据_售后服务_保修期（货物）_1"/>
      <w:r>
        <w:rPr>
          <w:rFonts w:hint="eastAsia" w:ascii="宋体" w:hAnsi="宋体" w:cs="宋体"/>
          <w:color w:val="auto"/>
          <w:sz w:val="24"/>
        </w:rPr>
        <w:t>质量保修范围：由于材料、工艺等问题而导致的产品功能失效、性能下降等缺陷(属于自然力或战争等</w:t>
      </w:r>
      <w:r>
        <w:rPr>
          <w:rFonts w:hint="eastAsia" w:ascii="宋体" w:hAnsi="宋体" w:cs="宋体"/>
          <w:color w:val="auto"/>
          <w:sz w:val="24"/>
          <w:lang w:eastAsia="zh-CN"/>
        </w:rPr>
        <w:t>不可抗力</w:t>
      </w:r>
      <w:r>
        <w:rPr>
          <w:rFonts w:hint="eastAsia" w:ascii="宋体" w:hAnsi="宋体" w:cs="宋体"/>
          <w:color w:val="auto"/>
          <w:sz w:val="24"/>
        </w:rPr>
        <w:t>、人为因素等造成的除外)。</w:t>
      </w:r>
    </w:p>
    <w:p w14:paraId="465A824D">
      <w:pPr>
        <w:numPr>
          <w:ilvl w:val="0"/>
          <w:numId w:val="15"/>
        </w:numPr>
        <w:autoSpaceDE w:val="0"/>
        <w:autoSpaceDN w:val="0"/>
        <w:snapToGrid w:val="0"/>
        <w:spacing w:line="360" w:lineRule="auto"/>
        <w:ind w:left="993" w:hanging="567"/>
        <w:rPr>
          <w:rFonts w:ascii="宋体" w:hAnsi="宋体" w:cs="宋体"/>
          <w:color w:val="auto"/>
          <w:sz w:val="24"/>
        </w:rPr>
      </w:pPr>
      <w:r>
        <w:rPr>
          <w:rFonts w:hint="eastAsia" w:ascii="宋体" w:hAnsi="宋体" w:cs="宋体"/>
          <w:color w:val="auto"/>
          <w:sz w:val="24"/>
        </w:rPr>
        <w:t>保修期为2年，保修期自货物最终验收合格之日起算，保修期内中标人对所供货物实行包修、包换、包退、包维护保养，期满后可同时提供终身有偿维修保养服务。</w:t>
      </w:r>
    </w:p>
    <w:p w14:paraId="53B1E9AA">
      <w:pPr>
        <w:numPr>
          <w:ilvl w:val="0"/>
          <w:numId w:val="15"/>
        </w:numPr>
        <w:autoSpaceDE w:val="0"/>
        <w:autoSpaceDN w:val="0"/>
        <w:snapToGrid w:val="0"/>
        <w:spacing w:line="360" w:lineRule="auto"/>
        <w:ind w:left="993" w:hanging="567"/>
        <w:rPr>
          <w:rFonts w:ascii="宋体" w:hAnsi="宋体" w:cs="宋体"/>
          <w:color w:val="auto"/>
          <w:sz w:val="24"/>
        </w:rPr>
      </w:pPr>
      <w:r>
        <w:rPr>
          <w:rFonts w:hint="eastAsia" w:ascii="宋体" w:hAnsi="宋体" w:cs="宋体"/>
          <w:color w:val="auto"/>
          <w:sz w:val="24"/>
        </w:rPr>
        <w:t>对采购人的服务通知，中标人在接报后</w:t>
      </w:r>
      <w:r>
        <w:rPr>
          <w:rFonts w:hint="eastAsia" w:ascii="宋体" w:hAnsi="宋体" w:cs="宋体"/>
          <w:color w:val="auto"/>
          <w:sz w:val="24"/>
          <w:u w:val="single"/>
        </w:rPr>
        <w:t>1小时</w:t>
      </w:r>
      <w:r>
        <w:rPr>
          <w:rFonts w:hint="eastAsia" w:ascii="宋体" w:hAnsi="宋体" w:cs="宋体"/>
          <w:color w:val="auto"/>
          <w:sz w:val="24"/>
        </w:rPr>
        <w:t>内响应，</w:t>
      </w:r>
      <w:r>
        <w:rPr>
          <w:rFonts w:hint="eastAsia" w:ascii="宋体" w:hAnsi="宋体" w:cs="宋体"/>
          <w:color w:val="auto"/>
          <w:sz w:val="24"/>
          <w:u w:val="single"/>
        </w:rPr>
        <w:t>4小时</w:t>
      </w:r>
      <w:r>
        <w:rPr>
          <w:rFonts w:hint="eastAsia" w:ascii="宋体" w:hAnsi="宋体" w:cs="宋体"/>
          <w:color w:val="auto"/>
          <w:sz w:val="24"/>
        </w:rPr>
        <w:t>内到达现场，</w:t>
      </w:r>
      <w:r>
        <w:rPr>
          <w:rFonts w:hint="eastAsia" w:ascii="宋体" w:hAnsi="宋体" w:cs="宋体"/>
          <w:color w:val="auto"/>
          <w:sz w:val="24"/>
          <w:u w:val="single"/>
        </w:rPr>
        <w:t>48小时</w:t>
      </w:r>
      <w:r>
        <w:rPr>
          <w:rFonts w:hint="eastAsia" w:ascii="宋体" w:hAnsi="宋体" w:cs="宋体"/>
          <w:color w:val="auto"/>
          <w:sz w:val="24"/>
        </w:rPr>
        <w:t>内处理完毕。若在</w:t>
      </w:r>
      <w:r>
        <w:rPr>
          <w:rFonts w:hint="eastAsia" w:ascii="宋体" w:hAnsi="宋体" w:cs="宋体"/>
          <w:color w:val="auto"/>
          <w:sz w:val="24"/>
          <w:u w:val="single"/>
        </w:rPr>
        <w:t>48小时</w:t>
      </w:r>
      <w:r>
        <w:rPr>
          <w:rFonts w:hint="eastAsia" w:ascii="宋体" w:hAnsi="宋体" w:cs="宋体"/>
          <w:color w:val="auto"/>
          <w:sz w:val="24"/>
        </w:rPr>
        <w:t>内仍未能有效解决，中标人须免费提供同档次的产品予采购人临时使用。</w:t>
      </w:r>
    </w:p>
    <w:bookmarkEnd w:id="58"/>
    <w:p w14:paraId="06AE2F0C">
      <w:pPr>
        <w:numPr>
          <w:ilvl w:val="1"/>
          <w:numId w:val="8"/>
        </w:numPr>
        <w:adjustRightInd/>
        <w:snapToGrid w:val="0"/>
        <w:spacing w:line="360" w:lineRule="auto"/>
        <w:ind w:left="709"/>
        <w:textAlignment w:val="auto"/>
        <w:rPr>
          <w:rFonts w:ascii="宋体" w:hAnsi="宋体" w:cs="宋体"/>
          <w:b/>
          <w:bCs/>
          <w:kern w:val="2"/>
          <w:sz w:val="24"/>
        </w:rPr>
      </w:pPr>
      <w:r>
        <w:rPr>
          <w:rFonts w:hint="eastAsia" w:ascii="宋体" w:hAnsi="宋体" w:cs="宋体"/>
          <w:b/>
          <w:bCs/>
          <w:kern w:val="2"/>
          <w:sz w:val="24"/>
        </w:rPr>
        <w:t xml:space="preserve">保险 </w:t>
      </w:r>
    </w:p>
    <w:p w14:paraId="10AC55B3">
      <w:pPr>
        <w:adjustRightInd/>
        <w:snapToGrid w:val="0"/>
        <w:spacing w:line="360" w:lineRule="auto"/>
        <w:ind w:firstLine="424" w:firstLineChars="177"/>
        <w:textAlignment w:val="auto"/>
        <w:rPr>
          <w:rFonts w:ascii="宋体" w:hAnsi="宋体" w:cs="宋体"/>
          <w:kern w:val="2"/>
          <w:sz w:val="24"/>
        </w:rPr>
      </w:pPr>
      <w:bookmarkStart w:id="59" w:name="回填数据_货物_保险_1"/>
      <w:r>
        <w:rPr>
          <w:rFonts w:hint="eastAsia" w:ascii="宋体" w:hAnsi="宋体" w:cs="宋体"/>
          <w:kern w:val="2"/>
          <w:sz w:val="24"/>
        </w:rPr>
        <w:t>货物交付运输前，采购人已经支付部分或全部款项的，中标人应当办理以采购人为受益人的货物“一切险”，投保金额不少于采购人已经支付款项总额，保险保至项目最终交货地点。</w:t>
      </w:r>
    </w:p>
    <w:bookmarkEnd w:id="51"/>
    <w:bookmarkEnd w:id="59"/>
    <w:p w14:paraId="5A6F3828">
      <w:pPr>
        <w:numPr>
          <w:ilvl w:val="1"/>
          <w:numId w:val="8"/>
        </w:numPr>
        <w:adjustRightInd/>
        <w:snapToGrid w:val="0"/>
        <w:spacing w:line="360" w:lineRule="auto"/>
        <w:ind w:left="709"/>
        <w:textAlignment w:val="auto"/>
        <w:rPr>
          <w:rFonts w:ascii="宋体" w:hAnsi="宋体" w:cs="宋体"/>
          <w:b/>
          <w:bCs/>
          <w:sz w:val="24"/>
        </w:rPr>
      </w:pPr>
      <w:bookmarkStart w:id="60" w:name="选择性条款_是否广东省项目_广东省项目_1"/>
      <w:r>
        <w:rPr>
          <w:rFonts w:hint="eastAsia" w:ascii="宋体" w:hAnsi="宋体" w:cs="宋体"/>
          <w:b/>
          <w:bCs/>
          <w:sz w:val="24"/>
        </w:rPr>
        <w:t>付款及结算方式</w:t>
      </w:r>
    </w:p>
    <w:p w14:paraId="2D7D6EE2">
      <w:pPr>
        <w:numPr>
          <w:ilvl w:val="0"/>
          <w:numId w:val="16"/>
        </w:numPr>
        <w:snapToGrid w:val="0"/>
        <w:spacing w:line="360" w:lineRule="auto"/>
        <w:ind w:left="993" w:hanging="709"/>
        <w:rPr>
          <w:rFonts w:ascii="宋体" w:hAnsi="宋体" w:cs="宋体"/>
          <w:sz w:val="24"/>
        </w:rPr>
      </w:pPr>
      <w:bookmarkStart w:id="61" w:name="回填数据_付款及结算方式_广东省项目（货物）_1"/>
      <w:r>
        <w:rPr>
          <w:rFonts w:hint="eastAsia" w:ascii="宋体" w:hAnsi="宋体" w:cs="宋体"/>
          <w:sz w:val="24"/>
        </w:rPr>
        <w:t>签订合同后，采购人自收到发票之日起</w:t>
      </w:r>
      <w:r>
        <w:rPr>
          <w:rFonts w:hint="eastAsia" w:ascii="宋体" w:hAnsi="宋体" w:cs="宋体"/>
          <w:kern w:val="2"/>
          <w:sz w:val="24"/>
          <w:szCs w:val="22"/>
          <w:u w:val="single"/>
        </w:rPr>
        <w:t>1</w:t>
      </w:r>
      <w:r>
        <w:rPr>
          <w:rFonts w:hint="eastAsia" w:ascii="宋体" w:hAnsi="宋体" w:cs="宋体"/>
          <w:kern w:val="2"/>
          <w:sz w:val="24"/>
          <w:szCs w:val="22"/>
          <w:u w:val="single"/>
          <w:lang w:eastAsia="zh-TW"/>
        </w:rPr>
        <w:t>0</w:t>
      </w:r>
      <w:r>
        <w:rPr>
          <w:rFonts w:hint="eastAsia" w:ascii="宋体" w:hAnsi="宋体" w:cs="宋体"/>
          <w:kern w:val="2"/>
          <w:sz w:val="24"/>
          <w:szCs w:val="22"/>
          <w:u w:val="single"/>
        </w:rPr>
        <w:t>个工作日</w:t>
      </w:r>
      <w:r>
        <w:rPr>
          <w:rFonts w:hint="eastAsia" w:ascii="宋体" w:hAnsi="宋体" w:cs="宋体"/>
          <w:sz w:val="24"/>
        </w:rPr>
        <w:t>内向中标人支付合同总价的</w:t>
      </w:r>
      <w:r>
        <w:rPr>
          <w:rFonts w:hint="eastAsia" w:ascii="宋体" w:hAnsi="宋体" w:cs="宋体"/>
          <w:sz w:val="24"/>
          <w:u w:val="single"/>
        </w:rPr>
        <w:t>30</w:t>
      </w:r>
      <w:r>
        <w:rPr>
          <w:rFonts w:hint="eastAsia" w:ascii="宋体" w:hAnsi="宋体" w:cs="宋体"/>
          <w:sz w:val="24"/>
        </w:rPr>
        <w:t>%作为预付款。</w:t>
      </w:r>
    </w:p>
    <w:p w14:paraId="0F23D96D">
      <w:pPr>
        <w:numPr>
          <w:ilvl w:val="0"/>
          <w:numId w:val="16"/>
        </w:numPr>
        <w:snapToGrid w:val="0"/>
        <w:spacing w:line="360" w:lineRule="auto"/>
        <w:ind w:left="993" w:hanging="709"/>
        <w:rPr>
          <w:rFonts w:ascii="宋体" w:hAnsi="宋体" w:cs="宋体"/>
          <w:sz w:val="24"/>
        </w:rPr>
      </w:pPr>
      <w:r>
        <w:rPr>
          <w:rFonts w:hint="eastAsia" w:ascii="宋体" w:hAnsi="宋体" w:cs="宋体"/>
          <w:sz w:val="24"/>
        </w:rPr>
        <w:t>全部合同货物到达交货地点，并安装调试且验收合格后，凭验收合格单或验收合格报告，采购人自收到发票之日起</w:t>
      </w:r>
      <w:r>
        <w:rPr>
          <w:rFonts w:hint="eastAsia" w:ascii="宋体" w:hAnsi="宋体" w:cs="宋体"/>
          <w:kern w:val="2"/>
          <w:sz w:val="24"/>
          <w:szCs w:val="22"/>
          <w:u w:val="single"/>
        </w:rPr>
        <w:t>1</w:t>
      </w:r>
      <w:r>
        <w:rPr>
          <w:rFonts w:hint="eastAsia" w:ascii="宋体" w:hAnsi="宋体" w:cs="宋体"/>
          <w:kern w:val="2"/>
          <w:sz w:val="24"/>
          <w:szCs w:val="22"/>
          <w:u w:val="single"/>
          <w:lang w:eastAsia="zh-TW"/>
        </w:rPr>
        <w:t>0</w:t>
      </w:r>
      <w:r>
        <w:rPr>
          <w:rFonts w:hint="eastAsia" w:ascii="宋体" w:hAnsi="宋体" w:cs="宋体"/>
          <w:kern w:val="2"/>
          <w:sz w:val="24"/>
          <w:szCs w:val="22"/>
          <w:u w:val="single"/>
        </w:rPr>
        <w:t>个工作日</w:t>
      </w:r>
      <w:r>
        <w:rPr>
          <w:rFonts w:hint="eastAsia" w:ascii="宋体" w:hAnsi="宋体" w:cs="宋体"/>
          <w:sz w:val="24"/>
        </w:rPr>
        <w:t>内向中标人支付合同总价的</w:t>
      </w:r>
      <w:r>
        <w:rPr>
          <w:rFonts w:hint="eastAsia" w:ascii="宋体" w:hAnsi="宋体" w:cs="宋体"/>
          <w:sz w:val="24"/>
          <w:u w:val="single"/>
        </w:rPr>
        <w:t>70</w:t>
      </w:r>
      <w:r>
        <w:rPr>
          <w:rFonts w:hint="eastAsia" w:ascii="宋体" w:hAnsi="宋体" w:cs="宋体"/>
          <w:sz w:val="24"/>
        </w:rPr>
        <w:t>%。</w:t>
      </w:r>
    </w:p>
    <w:p w14:paraId="01D5F4EE">
      <w:pPr>
        <w:numPr>
          <w:ilvl w:val="0"/>
          <w:numId w:val="16"/>
        </w:numPr>
        <w:snapToGrid w:val="0"/>
        <w:spacing w:line="360" w:lineRule="auto"/>
        <w:ind w:left="993" w:hanging="709"/>
        <w:rPr>
          <w:rFonts w:ascii="宋体" w:hAnsi="宋体" w:cs="宋体"/>
          <w:sz w:val="24"/>
        </w:rPr>
      </w:pPr>
      <w:r>
        <w:rPr>
          <w:rFonts w:hint="eastAsia" w:ascii="宋体" w:hAnsi="宋体" w:cs="宋体"/>
          <w:sz w:val="24"/>
        </w:rPr>
        <w:t>每次</w:t>
      </w:r>
      <w:r>
        <w:rPr>
          <w:rFonts w:hint="eastAsia" w:ascii="宋体" w:hAnsi="宋体" w:cs="宋体"/>
          <w:sz w:val="24"/>
          <w:lang w:eastAsia="zh-TW"/>
        </w:rPr>
        <w:t>按合同支付款项前，中标人</w:t>
      </w:r>
      <w:r>
        <w:rPr>
          <w:rFonts w:hint="eastAsia" w:ascii="宋体" w:hAnsi="宋体" w:cs="宋体"/>
          <w:sz w:val="24"/>
        </w:rPr>
        <w:t>应</w:t>
      </w:r>
      <w:r>
        <w:rPr>
          <w:rFonts w:hint="eastAsia" w:ascii="宋体" w:hAnsi="宋体" w:cs="宋体"/>
          <w:sz w:val="24"/>
          <w:lang w:eastAsia="zh-TW"/>
        </w:rPr>
        <w:t>向采购人提供与支付金额相符的有效发票，且收款方、出具发票方、合同乙方均必须与中标人名称一致；</w:t>
      </w:r>
    </w:p>
    <w:p w14:paraId="573AB52D">
      <w:pPr>
        <w:numPr>
          <w:ilvl w:val="0"/>
          <w:numId w:val="16"/>
        </w:numPr>
        <w:snapToGrid w:val="0"/>
        <w:spacing w:line="360" w:lineRule="auto"/>
        <w:ind w:left="993" w:hanging="709"/>
        <w:rPr>
          <w:rFonts w:ascii="宋体" w:hAnsi="宋体" w:cs="宋体"/>
          <w:sz w:val="24"/>
        </w:rPr>
      </w:pPr>
      <w:r>
        <w:rPr>
          <w:rFonts w:hint="eastAsia" w:ascii="宋体" w:hAnsi="宋体" w:cs="宋体"/>
          <w:sz w:val="24"/>
        </w:rPr>
        <w:t>违约责任：</w:t>
      </w:r>
      <w:r>
        <w:rPr>
          <w:rFonts w:hint="eastAsia" w:ascii="宋体" w:hAnsi="宋体" w:cs="宋体"/>
          <w:sz w:val="24"/>
          <w:lang w:eastAsia="zh-TW"/>
        </w:rPr>
        <w:t>采购人逾期</w:t>
      </w:r>
      <w:r>
        <w:rPr>
          <w:rFonts w:hint="eastAsia" w:ascii="宋体" w:hAnsi="宋体" w:cs="宋体"/>
          <w:sz w:val="24"/>
        </w:rPr>
        <w:t>支付合同款项</w:t>
      </w:r>
      <w:r>
        <w:rPr>
          <w:rFonts w:hint="eastAsia" w:ascii="宋体" w:hAnsi="宋体" w:cs="宋体"/>
          <w:sz w:val="24"/>
          <w:lang w:eastAsia="zh-TW"/>
        </w:rPr>
        <w:t>的，除应当</w:t>
      </w:r>
      <w:r>
        <w:rPr>
          <w:rFonts w:hint="eastAsia" w:ascii="宋体" w:hAnsi="宋体" w:cs="宋体"/>
          <w:sz w:val="24"/>
        </w:rPr>
        <w:t>支付合同款项</w:t>
      </w:r>
      <w:r>
        <w:rPr>
          <w:rFonts w:hint="eastAsia" w:ascii="宋体" w:hAnsi="宋体" w:cs="宋体"/>
          <w:sz w:val="24"/>
          <w:lang w:eastAsia="zh-TW"/>
        </w:rPr>
        <w:t>外，还应当每日按合同总价的</w:t>
      </w:r>
      <w:r>
        <w:rPr>
          <w:rFonts w:hint="eastAsia" w:ascii="宋体" w:hAnsi="宋体" w:cs="宋体"/>
          <w:sz w:val="24"/>
          <w:u w:val="single"/>
          <w:lang w:eastAsia="zh-TW"/>
        </w:rPr>
        <w:t>0.2‰</w:t>
      </w:r>
      <w:r>
        <w:rPr>
          <w:rFonts w:hint="eastAsia" w:ascii="宋体" w:hAnsi="宋体" w:cs="宋体"/>
          <w:sz w:val="24"/>
          <w:lang w:eastAsia="zh-TW"/>
        </w:rPr>
        <w:t>向</w:t>
      </w:r>
      <w:r>
        <w:rPr>
          <w:rFonts w:hint="eastAsia" w:ascii="宋体" w:hAnsi="宋体" w:cs="宋体"/>
          <w:sz w:val="24"/>
        </w:rPr>
        <w:t>中标人</w:t>
      </w:r>
      <w:r>
        <w:rPr>
          <w:rFonts w:hint="eastAsia" w:ascii="宋体" w:hAnsi="宋体" w:cs="宋体"/>
          <w:sz w:val="24"/>
          <w:lang w:eastAsia="zh-TW"/>
        </w:rPr>
        <w:t>偿付违约金，但因中标人自身原因导致无法及时</w:t>
      </w:r>
      <w:r>
        <w:rPr>
          <w:rFonts w:hint="eastAsia" w:ascii="宋体" w:hAnsi="宋体" w:cs="宋体"/>
          <w:sz w:val="24"/>
        </w:rPr>
        <w:t>支付</w:t>
      </w:r>
      <w:r>
        <w:rPr>
          <w:rFonts w:hint="eastAsia" w:ascii="宋体" w:hAnsi="宋体" w:cs="宋体"/>
          <w:sz w:val="24"/>
          <w:lang w:eastAsia="zh-TW"/>
        </w:rPr>
        <w:t>的除外</w:t>
      </w:r>
      <w:r>
        <w:rPr>
          <w:rFonts w:hint="eastAsia" w:ascii="宋体" w:hAnsi="宋体" w:cs="宋体"/>
          <w:sz w:val="24"/>
        </w:rPr>
        <w:t>。</w:t>
      </w:r>
    </w:p>
    <w:p w14:paraId="6F53DACC">
      <w:pPr>
        <w:numPr>
          <w:ilvl w:val="0"/>
          <w:numId w:val="16"/>
        </w:numPr>
        <w:snapToGrid w:val="0"/>
        <w:spacing w:line="360" w:lineRule="auto"/>
        <w:ind w:left="993" w:hanging="709"/>
        <w:rPr>
          <w:rFonts w:ascii="宋体" w:hAnsi="宋体" w:cs="宋体"/>
          <w:sz w:val="24"/>
        </w:rPr>
      </w:pPr>
      <w:r>
        <w:rPr>
          <w:rFonts w:hint="eastAsia" w:ascii="宋体" w:hAnsi="宋体" w:cs="宋体"/>
          <w:sz w:val="24"/>
        </w:rPr>
        <w:t>付款方式：采用银行转账、支票、银行汇票、电汇四种形式。</w:t>
      </w:r>
    </w:p>
    <w:bookmarkEnd w:id="36"/>
    <w:bookmarkEnd w:id="37"/>
    <w:bookmarkEnd w:id="60"/>
    <w:bookmarkEnd w:id="61"/>
    <w:p w14:paraId="07F8F6D7">
      <w:pPr>
        <w:spacing w:before="156" w:beforeLines="50" w:after="156" w:afterLines="50" w:line="360" w:lineRule="auto"/>
        <w:jc w:val="center"/>
        <w:outlineLvl w:val="0"/>
        <w:rPr>
          <w:b/>
          <w:bCs/>
          <w:color w:val="595959" w:themeColor="text1" w:themeTint="A6"/>
          <w:sz w:val="28"/>
          <w:szCs w:val="28"/>
          <w:highlight w:val="yellow"/>
          <w14:textFill>
            <w14:solidFill>
              <w14:schemeClr w14:val="tx1">
                <w14:lumMod w14:val="65000"/>
                <w14:lumOff w14:val="35000"/>
              </w14:schemeClr>
            </w14:solidFill>
          </w14:textFill>
        </w:rPr>
      </w:pPr>
      <w:bookmarkStart w:id="62" w:name="选择性条款_项目属性_服务_4"/>
      <w:bookmarkStart w:id="63" w:name="敏感词检测_采购需求_1"/>
      <w:bookmarkStart w:id="64" w:name="_Toc13067019"/>
      <w:bookmarkStart w:id="65" w:name="_Toc13067017"/>
      <w:bookmarkStart w:id="66" w:name="_Toc435109306"/>
      <w:bookmarkStart w:id="67" w:name="_Toc13067022"/>
      <w:bookmarkStart w:id="68" w:name="_Toc435514850"/>
      <w:bookmarkStart w:id="69" w:name="_Toc435115055"/>
      <w:r>
        <w:rPr>
          <w:rFonts w:hAnsi="宋体" w:cs="宋体"/>
          <w:color w:val="00B0F0"/>
          <w:sz w:val="24"/>
        </w:rPr>
        <w:br w:type="page"/>
      </w:r>
      <w:bookmarkEnd w:id="62"/>
      <w:bookmarkEnd w:id="63"/>
      <w:bookmarkStart w:id="70" w:name="_Toc23943"/>
      <w:r>
        <w:rPr>
          <w:rFonts w:hint="eastAsia"/>
          <w:b/>
          <w:bCs/>
          <w:sz w:val="28"/>
          <w:szCs w:val="28"/>
        </w:rPr>
        <w:t>第三章 评标方法</w:t>
      </w:r>
      <w:bookmarkEnd w:id="64"/>
      <w:r>
        <w:rPr>
          <w:rFonts w:hint="eastAsia"/>
          <w:b/>
          <w:bCs/>
          <w:sz w:val="28"/>
          <w:szCs w:val="28"/>
        </w:rPr>
        <w:t>和标准</w:t>
      </w:r>
      <w:bookmarkEnd w:id="70"/>
    </w:p>
    <w:p w14:paraId="0DD28198">
      <w:pPr>
        <w:pStyle w:val="83"/>
        <w:numPr>
          <w:ilvl w:val="0"/>
          <w:numId w:val="17"/>
        </w:numPr>
        <w:tabs>
          <w:tab w:val="left" w:pos="420"/>
          <w:tab w:val="left" w:pos="630"/>
        </w:tabs>
        <w:autoSpaceDE w:val="0"/>
        <w:autoSpaceDN w:val="0"/>
        <w:snapToGrid w:val="0"/>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14:paraId="63E6F58A">
      <w:pPr>
        <w:pStyle w:val="83"/>
        <w:numPr>
          <w:ilvl w:val="0"/>
          <w:numId w:val="18"/>
        </w:numPr>
        <w:tabs>
          <w:tab w:val="left" w:pos="630"/>
        </w:tabs>
        <w:autoSpaceDE w:val="0"/>
        <w:autoSpaceDN w:val="0"/>
        <w:snapToGrid w:val="0"/>
        <w:spacing w:line="360" w:lineRule="auto"/>
        <w:ind w:left="567" w:hanging="567" w:firstLineChars="0"/>
        <w:rPr>
          <w:rFonts w:ascii="宋体" w:hAnsi="宋体"/>
          <w:color w:val="FF0000"/>
          <w:sz w:val="24"/>
        </w:rPr>
      </w:pPr>
      <w:r>
        <w:rPr>
          <w:rFonts w:hint="eastAsia" w:ascii="宋体" w:hAnsi="宋体"/>
          <w:color w:val="000000" w:themeColor="text1"/>
          <w:sz w:val="24"/>
          <w14:textFill>
            <w14:solidFill>
              <w14:schemeClr w14:val="tx1"/>
            </w14:solidFill>
          </w14:textFill>
        </w:rPr>
        <w:t>投标人必须严格按照《资格性审查表》、《符合性审查表》的评审内容的要求如实提供证明材料并应加盖投标人公章，若投标人不满足《资格性审查表》、《符合性审查表》中任何情形之一的，则其投标无效。</w:t>
      </w:r>
    </w:p>
    <w:p w14:paraId="60F320A9">
      <w:pPr>
        <w:pStyle w:val="83"/>
        <w:numPr>
          <w:ilvl w:val="0"/>
          <w:numId w:val="18"/>
        </w:numPr>
        <w:tabs>
          <w:tab w:val="left" w:pos="630"/>
        </w:tabs>
        <w:autoSpaceDE w:val="0"/>
        <w:autoSpaceDN w:val="0"/>
        <w:snapToGrid w:val="0"/>
        <w:spacing w:line="360" w:lineRule="auto"/>
        <w:ind w:left="567" w:hanging="567" w:firstLineChars="0"/>
        <w:rPr>
          <w:rFonts w:ascii="宋体" w:hAnsi="宋体"/>
          <w:strike/>
          <w:color w:val="00B0F0"/>
          <w:sz w:val="24"/>
        </w:rPr>
      </w:pPr>
      <w:r>
        <w:rPr>
          <w:rFonts w:hint="eastAsia" w:ascii="宋体" w:hAnsi="宋体"/>
          <w:sz w:val="24"/>
        </w:rPr>
        <w:t>资格性、符合性审查内容详见《资格性审查表》、《符合性审查表》。</w:t>
      </w:r>
    </w:p>
    <w:p w14:paraId="5AB15298">
      <w:pPr>
        <w:pStyle w:val="83"/>
        <w:numPr>
          <w:ilvl w:val="0"/>
          <w:numId w:val="18"/>
        </w:numPr>
        <w:tabs>
          <w:tab w:val="left" w:pos="630"/>
        </w:tabs>
        <w:autoSpaceDE w:val="0"/>
        <w:autoSpaceDN w:val="0"/>
        <w:snapToGrid w:val="0"/>
        <w:spacing w:line="360" w:lineRule="auto"/>
        <w:ind w:left="567" w:hanging="567" w:firstLineChars="0"/>
        <w:rPr>
          <w:rFonts w:ascii="宋体" w:hAnsi="宋体"/>
          <w:sz w:val="24"/>
        </w:rPr>
      </w:pPr>
      <w:r>
        <w:rPr>
          <w:rFonts w:hint="eastAsia" w:ascii="宋体" w:hAnsi="宋体"/>
          <w:sz w:val="24"/>
        </w:rPr>
        <w:t>技术、商务评分：评标委员会各成员分值的算术平均值（四舍五入后，小数点后保留两位有效数）。</w:t>
      </w:r>
    </w:p>
    <w:p w14:paraId="13D946D1">
      <w:pPr>
        <w:pStyle w:val="83"/>
        <w:numPr>
          <w:ilvl w:val="0"/>
          <w:numId w:val="18"/>
        </w:numPr>
        <w:tabs>
          <w:tab w:val="left" w:pos="630"/>
        </w:tabs>
        <w:autoSpaceDE w:val="0"/>
        <w:autoSpaceDN w:val="0"/>
        <w:snapToGrid w:val="0"/>
        <w:spacing w:line="360" w:lineRule="auto"/>
        <w:ind w:left="567" w:hanging="567" w:firstLineChars="0"/>
        <w:rPr>
          <w:rFonts w:ascii="宋体" w:hAnsi="宋体"/>
          <w:sz w:val="24"/>
        </w:rPr>
      </w:pPr>
      <w:r>
        <w:rPr>
          <w:rFonts w:hint="eastAsia" w:ascii="宋体" w:hAnsi="宋体"/>
          <w:sz w:val="24"/>
        </w:rPr>
        <w:t>投标人应如实提交《综合评分表》要求提交的相关各类证明、资料等并应加盖投标人公章，投标人如未按要求提交的，该项评分为零分。</w:t>
      </w:r>
    </w:p>
    <w:p w14:paraId="03519622">
      <w:pPr>
        <w:widowControl/>
        <w:jc w:val="left"/>
        <w:rPr>
          <w:rFonts w:ascii="黑体" w:hAnsi="宋体" w:eastAsia="黑体" w:cs="宋体"/>
          <w:sz w:val="28"/>
          <w:szCs w:val="28"/>
        </w:rPr>
      </w:pPr>
      <w:bookmarkStart w:id="71" w:name="_Toc435514846"/>
      <w:r>
        <w:rPr>
          <w:rFonts w:ascii="黑体" w:hAnsi="宋体" w:eastAsia="黑体" w:cs="宋体"/>
          <w:sz w:val="28"/>
          <w:szCs w:val="28"/>
        </w:rPr>
        <w:br w:type="page"/>
      </w:r>
    </w:p>
    <w:p w14:paraId="1CD187A1">
      <w:pPr>
        <w:snapToGrid w:val="0"/>
        <w:spacing w:before="156" w:beforeLines="50" w:line="360" w:lineRule="auto"/>
        <w:jc w:val="center"/>
        <w:outlineLvl w:val="3"/>
        <w:rPr>
          <w:rFonts w:ascii="黑体" w:hAnsi="宋体" w:eastAsia="黑体" w:cs="宋体"/>
          <w:color w:val="00B0F0"/>
          <w:sz w:val="28"/>
          <w:szCs w:val="28"/>
        </w:rPr>
      </w:pPr>
      <w:r>
        <w:rPr>
          <w:rFonts w:hint="eastAsia" w:ascii="黑体" w:hAnsi="宋体" w:eastAsia="黑体" w:cs="宋体"/>
          <w:color w:val="000000" w:themeColor="text1"/>
          <w:sz w:val="28"/>
          <w:szCs w:val="28"/>
          <w14:textFill>
            <w14:solidFill>
              <w14:schemeClr w14:val="tx1"/>
            </w14:solidFill>
          </w14:textFill>
        </w:rPr>
        <w:t>资格性审查表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78"/>
        <w:gridCol w:w="8602"/>
      </w:tblGrid>
      <w:tr w14:paraId="2367B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816" w:type="pct"/>
            <w:vAlign w:val="center"/>
          </w:tcPr>
          <w:p w14:paraId="0ABC9C03">
            <w:pPr>
              <w:snapToGrid w:val="0"/>
              <w:spacing w:line="288"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183" w:type="pct"/>
            <w:vAlign w:val="center"/>
          </w:tcPr>
          <w:p w14:paraId="2AD22EA3">
            <w:pPr>
              <w:snapToGrid w:val="0"/>
              <w:spacing w:line="288"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评 审 内 容</w:t>
            </w:r>
          </w:p>
        </w:tc>
      </w:tr>
      <w:tr w14:paraId="17F39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0770A840">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bookmarkStart w:id="72" w:name="回填数据_资格性审查_序号_1" w:colFirst="0" w:colLast="0"/>
            <w:bookmarkStart w:id="73" w:name="回填数据_资格性审查_审查内容_1" w:colFirst="1" w:colLast="1"/>
          </w:p>
        </w:tc>
        <w:tc>
          <w:tcPr>
            <w:tcW w:w="4183" w:type="pct"/>
            <w:vAlign w:val="center"/>
          </w:tcPr>
          <w:p w14:paraId="752CCF8C">
            <w:pPr>
              <w:tabs>
                <w:tab w:val="left" w:pos="612"/>
              </w:tabs>
              <w:snapToGrid w:val="0"/>
              <w:spacing w:line="288" w:lineRule="auto"/>
              <w:rPr>
                <w:rFonts w:cs="宋体" w:asciiTheme="minorEastAsia" w:hAnsiTheme="minorEastAsia" w:eastAsiaTheme="minorEastAsia"/>
                <w:sz w:val="24"/>
              </w:rPr>
            </w:pPr>
            <w:r>
              <w:rPr>
                <w:rFonts w:hint="eastAsia" w:asciiTheme="minorEastAsia" w:hAnsiTheme="minorEastAsia" w:eastAsiaTheme="minorEastAsia"/>
                <w:bCs/>
                <w:sz w:val="24"/>
              </w:rPr>
              <w:t>具备《中华人民共和国政府采购法》第二十二条规定的条件</w:t>
            </w:r>
            <w:r>
              <w:rPr>
                <w:rFonts w:hint="eastAsia" w:asciiTheme="minorEastAsia" w:hAnsiTheme="minorEastAsia" w:eastAsiaTheme="minorEastAsia"/>
                <w:sz w:val="24"/>
              </w:rPr>
              <w:t>；</w:t>
            </w:r>
          </w:p>
        </w:tc>
      </w:tr>
      <w:tr w14:paraId="40F8A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52A828FA">
            <w:pPr>
              <w:numPr>
                <w:ilvl w:val="0"/>
                <w:numId w:val="20"/>
              </w:numPr>
              <w:tabs>
                <w:tab w:val="left" w:pos="176"/>
                <w:tab w:val="left" w:pos="612"/>
              </w:tabs>
              <w:snapToGrid w:val="0"/>
              <w:spacing w:line="288" w:lineRule="auto"/>
              <w:jc w:val="center"/>
              <w:rPr>
                <w:rFonts w:cs="宋体" w:asciiTheme="minorEastAsia" w:hAnsiTheme="minorEastAsia" w:eastAsiaTheme="minorEastAsia"/>
                <w:sz w:val="24"/>
              </w:rPr>
            </w:pPr>
          </w:p>
        </w:tc>
        <w:tc>
          <w:tcPr>
            <w:tcW w:w="4183" w:type="pct"/>
            <w:vAlign w:val="center"/>
          </w:tcPr>
          <w:p w14:paraId="4D1A367C">
            <w:pPr>
              <w:tabs>
                <w:tab w:val="left" w:pos="612"/>
              </w:tabs>
              <w:snapToGrid w:val="0"/>
              <w:spacing w:line="288" w:lineRule="auto"/>
              <w:rPr>
                <w:rFonts w:cs="宋体" w:asciiTheme="minorEastAsia" w:hAnsiTheme="minorEastAsia" w:eastAsiaTheme="minorEastAsia"/>
                <w:sz w:val="24"/>
              </w:rPr>
            </w:pPr>
            <w:r>
              <w:rPr>
                <w:rFonts w:hint="eastAsia" w:asciiTheme="minorEastAsia" w:hAnsiTheme="minorEastAsia" w:eastAsiaTheme="minorEastAsia"/>
                <w:sz w:val="24"/>
              </w:rPr>
              <w:t>提供法人或其他组织的营业执照或事业单位法人证书或社会团体法人登记证书</w:t>
            </w:r>
            <w:r>
              <w:rPr>
                <w:rFonts w:hint="eastAsia" w:cs="黑体" w:asciiTheme="minorEastAsia" w:hAnsiTheme="minorEastAsia" w:eastAsiaTheme="minorEastAsia"/>
                <w:sz w:val="24"/>
              </w:rPr>
              <w:t>复印件</w:t>
            </w:r>
            <w:r>
              <w:rPr>
                <w:rFonts w:hint="eastAsia" w:asciiTheme="minorEastAsia" w:hAnsiTheme="minorEastAsia" w:eastAsiaTheme="minorEastAsia"/>
                <w:sz w:val="24"/>
              </w:rPr>
              <w:t>，如投标人为自然人的提供自然人身份证明</w:t>
            </w:r>
            <w:r>
              <w:rPr>
                <w:rFonts w:hint="eastAsia" w:cs="黑体" w:asciiTheme="minorEastAsia" w:hAnsiTheme="minorEastAsia" w:eastAsiaTheme="minorEastAsia"/>
                <w:sz w:val="24"/>
              </w:rPr>
              <w:t>复印件</w:t>
            </w:r>
            <w:r>
              <w:rPr>
                <w:rFonts w:hint="eastAsia" w:asciiTheme="minorEastAsia" w:hAnsiTheme="minorEastAsia" w:eastAsiaTheme="minorEastAsia"/>
                <w:bCs/>
                <w:sz w:val="24"/>
              </w:rPr>
              <w:t>；</w:t>
            </w:r>
            <w:r>
              <w:rPr>
                <w:rFonts w:hint="eastAsia" w:asciiTheme="minorEastAsia" w:hAnsiTheme="minorEastAsia" w:eastAsiaTheme="minorEastAsia"/>
                <w:sz w:val="24"/>
              </w:rPr>
              <w:t>如国家另有规定的，则从其规定。（</w:t>
            </w:r>
            <w:r>
              <w:rPr>
                <w:rFonts w:hint="eastAsia" w:cs="宋体" w:asciiTheme="minorEastAsia" w:hAnsiTheme="minorEastAsia" w:eastAsiaTheme="minorEastAsia"/>
                <w:sz w:val="24"/>
              </w:rPr>
              <w:t>分公司投标，须取得</w:t>
            </w:r>
            <w:r>
              <w:rPr>
                <w:rFonts w:hint="eastAsia" w:cs="黑体" w:asciiTheme="minorEastAsia" w:hAnsiTheme="minorEastAsia" w:eastAsiaTheme="minorEastAsia"/>
                <w:sz w:val="24"/>
              </w:rPr>
              <w:t>具有法人资格的总公司</w:t>
            </w:r>
            <w:r>
              <w:rPr>
                <w:rStyle w:val="58"/>
                <w:rFonts w:hint="eastAsia" w:asciiTheme="minorEastAsia" w:hAnsiTheme="minorEastAsia" w:eastAsiaTheme="minorEastAsia"/>
                <w:sz w:val="24"/>
                <w:szCs w:val="24"/>
              </w:rPr>
              <w:t>（总所）</w:t>
            </w:r>
            <w:r>
              <w:rPr>
                <w:rFonts w:hint="eastAsia" w:cs="黑体" w:asciiTheme="minorEastAsia" w:hAnsiTheme="minorEastAsia" w:eastAsiaTheme="minorEastAsia"/>
                <w:sz w:val="24"/>
              </w:rPr>
              <w:t>出具给分公司的授权书，并提供总公司</w:t>
            </w:r>
            <w:r>
              <w:rPr>
                <w:rStyle w:val="58"/>
                <w:rFonts w:hint="eastAsia" w:asciiTheme="minorEastAsia" w:hAnsiTheme="minorEastAsia" w:eastAsiaTheme="minorEastAsia"/>
                <w:sz w:val="24"/>
                <w:szCs w:val="24"/>
              </w:rPr>
              <w:t>（总所）</w:t>
            </w:r>
            <w:r>
              <w:rPr>
                <w:rFonts w:hint="eastAsia" w:cs="黑体" w:asciiTheme="minorEastAsia" w:hAnsiTheme="minorEastAsia" w:eastAsiaTheme="minorEastAsia"/>
                <w:sz w:val="24"/>
              </w:rPr>
              <w:t>和分公司的营业执照（执业许可证）复印件。</w:t>
            </w:r>
            <w:r>
              <w:rPr>
                <w:rStyle w:val="58"/>
                <w:rFonts w:hint="eastAsia" w:asciiTheme="minorEastAsia" w:hAnsiTheme="minorEastAsia" w:eastAsiaTheme="minorEastAsia"/>
                <w:sz w:val="24"/>
                <w:szCs w:val="24"/>
              </w:rPr>
              <w:t>已由总公司（总所）授权的，总公司（总所）取</w:t>
            </w:r>
            <w:r>
              <w:rPr>
                <w:rStyle w:val="58"/>
                <w:rFonts w:hint="eastAsia" w:asciiTheme="minorEastAsia" w:hAnsiTheme="minorEastAsia" w:eastAsiaTheme="minorEastAsia"/>
                <w:sz w:val="24"/>
                <w:szCs w:val="24"/>
                <w:highlight w:val="white"/>
              </w:rPr>
              <w:t>得的相关资质证书对分公司有效，法律法规或者行业另有规定的除外</w:t>
            </w:r>
            <w:r>
              <w:rPr>
                <w:rStyle w:val="58"/>
                <w:rFonts w:hint="eastAsia" w:asciiTheme="minorEastAsia" w:hAnsiTheme="minorEastAsia" w:eastAsiaTheme="minorEastAsia"/>
                <w:sz w:val="24"/>
                <w:szCs w:val="24"/>
              </w:rPr>
              <w:t>。）</w:t>
            </w:r>
          </w:p>
        </w:tc>
      </w:tr>
      <w:tr w14:paraId="5A6DE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1F4D1BB2">
            <w:pPr>
              <w:numPr>
                <w:ilvl w:val="0"/>
                <w:numId w:val="20"/>
              </w:numPr>
              <w:tabs>
                <w:tab w:val="left" w:pos="176"/>
                <w:tab w:val="left" w:pos="612"/>
              </w:tabs>
              <w:snapToGrid w:val="0"/>
              <w:spacing w:line="288" w:lineRule="auto"/>
              <w:jc w:val="center"/>
              <w:rPr>
                <w:rFonts w:cs="宋体" w:asciiTheme="minorEastAsia" w:hAnsiTheme="minorEastAsia" w:eastAsiaTheme="minorEastAsia"/>
                <w:sz w:val="24"/>
              </w:rPr>
            </w:pPr>
          </w:p>
        </w:tc>
        <w:tc>
          <w:tcPr>
            <w:tcW w:w="4183" w:type="pct"/>
            <w:vAlign w:val="center"/>
          </w:tcPr>
          <w:p w14:paraId="0057A5EA">
            <w:pPr>
              <w:tabs>
                <w:tab w:val="left" w:pos="612"/>
              </w:tabs>
              <w:snapToGrid w:val="0"/>
              <w:spacing w:line="288" w:lineRule="auto"/>
              <w:rPr>
                <w:rFonts w:asciiTheme="minorEastAsia" w:hAnsiTheme="minorEastAsia" w:eastAsiaTheme="minorEastAsia"/>
                <w:sz w:val="24"/>
              </w:rPr>
            </w:pPr>
            <w:r>
              <w:rPr>
                <w:rFonts w:hint="eastAsia" w:asciiTheme="minorEastAsia" w:hAnsiTheme="minorEastAsia" w:eastAsiaTheme="minorEastAsia"/>
                <w:bCs/>
                <w:sz w:val="24"/>
              </w:rPr>
              <w:t>具有依法缴纳税收和社会保障资金的良好记录；（提供《投标人资格声明函》）</w:t>
            </w:r>
          </w:p>
        </w:tc>
      </w:tr>
      <w:tr w14:paraId="095F5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79E3BCD4">
            <w:pPr>
              <w:numPr>
                <w:ilvl w:val="0"/>
                <w:numId w:val="20"/>
              </w:numPr>
              <w:tabs>
                <w:tab w:val="left" w:pos="176"/>
                <w:tab w:val="left" w:pos="612"/>
              </w:tabs>
              <w:snapToGrid w:val="0"/>
              <w:spacing w:line="288" w:lineRule="auto"/>
              <w:jc w:val="center"/>
              <w:rPr>
                <w:rFonts w:cs="宋体" w:asciiTheme="minorEastAsia" w:hAnsiTheme="minorEastAsia" w:eastAsiaTheme="minorEastAsia"/>
                <w:sz w:val="24"/>
              </w:rPr>
            </w:pPr>
          </w:p>
        </w:tc>
        <w:tc>
          <w:tcPr>
            <w:tcW w:w="4183" w:type="pct"/>
            <w:vAlign w:val="center"/>
          </w:tcPr>
          <w:p w14:paraId="51EDDB40">
            <w:pPr>
              <w:tabs>
                <w:tab w:val="left" w:pos="612"/>
              </w:tabs>
              <w:snapToGrid w:val="0"/>
              <w:spacing w:line="288" w:lineRule="auto"/>
              <w:rPr>
                <w:rFonts w:asciiTheme="minorEastAsia" w:hAnsiTheme="minorEastAsia" w:eastAsiaTheme="minorEastAsia"/>
                <w:sz w:val="24"/>
              </w:rPr>
            </w:pPr>
            <w:r>
              <w:rPr>
                <w:rFonts w:hint="eastAsia" w:asciiTheme="minorEastAsia" w:hAnsiTheme="minorEastAsia" w:eastAsiaTheme="minorEastAsia"/>
                <w:bCs/>
                <w:sz w:val="24"/>
              </w:rPr>
              <w:t>具有良好的商业信誉和健全的财务会计制度；（提供《投标人资格声明函》）</w:t>
            </w:r>
          </w:p>
        </w:tc>
      </w:tr>
      <w:tr w14:paraId="1A268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05E21C65">
            <w:pPr>
              <w:numPr>
                <w:ilvl w:val="0"/>
                <w:numId w:val="20"/>
              </w:numPr>
              <w:tabs>
                <w:tab w:val="left" w:pos="176"/>
                <w:tab w:val="left" w:pos="612"/>
              </w:tabs>
              <w:snapToGrid w:val="0"/>
              <w:spacing w:line="288" w:lineRule="auto"/>
              <w:jc w:val="center"/>
              <w:rPr>
                <w:rFonts w:cs="宋体" w:asciiTheme="minorEastAsia" w:hAnsiTheme="minorEastAsia" w:eastAsiaTheme="minorEastAsia"/>
                <w:sz w:val="24"/>
              </w:rPr>
            </w:pPr>
          </w:p>
        </w:tc>
        <w:tc>
          <w:tcPr>
            <w:tcW w:w="4183" w:type="pct"/>
            <w:vAlign w:val="center"/>
          </w:tcPr>
          <w:p w14:paraId="5E72B86E">
            <w:pPr>
              <w:tabs>
                <w:tab w:val="left" w:pos="612"/>
              </w:tabs>
              <w:snapToGrid w:val="0"/>
              <w:spacing w:line="288" w:lineRule="auto"/>
              <w:rPr>
                <w:rFonts w:asciiTheme="minorEastAsia" w:hAnsiTheme="minorEastAsia" w:eastAsiaTheme="minorEastAsia"/>
                <w:sz w:val="24"/>
              </w:rPr>
            </w:pPr>
            <w:r>
              <w:rPr>
                <w:rFonts w:hint="eastAsia" w:ascii="宋体" w:hAnsi="宋体"/>
                <w:kern w:val="2"/>
                <w:sz w:val="24"/>
                <w:szCs w:val="21"/>
              </w:rPr>
              <w:t>具有</w:t>
            </w:r>
            <w:r>
              <w:rPr>
                <w:rFonts w:hint="eastAsia" w:asciiTheme="minorEastAsia" w:hAnsiTheme="minorEastAsia" w:eastAsiaTheme="minorEastAsia"/>
                <w:bCs/>
                <w:sz w:val="24"/>
              </w:rPr>
              <w:t>履行合同所必需的设备和专业技术能力；（提供《投标人资格声明函》）</w:t>
            </w:r>
          </w:p>
        </w:tc>
      </w:tr>
      <w:tr w14:paraId="7CCAA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77F91182">
            <w:pPr>
              <w:numPr>
                <w:ilvl w:val="0"/>
                <w:numId w:val="20"/>
              </w:numPr>
              <w:tabs>
                <w:tab w:val="left" w:pos="176"/>
                <w:tab w:val="left" w:pos="612"/>
              </w:tabs>
              <w:snapToGrid w:val="0"/>
              <w:spacing w:line="288" w:lineRule="auto"/>
              <w:jc w:val="center"/>
              <w:rPr>
                <w:rFonts w:cs="宋体" w:asciiTheme="minorEastAsia" w:hAnsiTheme="minorEastAsia" w:eastAsiaTheme="minorEastAsia"/>
                <w:sz w:val="24"/>
              </w:rPr>
            </w:pPr>
          </w:p>
        </w:tc>
        <w:tc>
          <w:tcPr>
            <w:tcW w:w="4183" w:type="pct"/>
            <w:vAlign w:val="center"/>
          </w:tcPr>
          <w:p w14:paraId="42EC7AAB">
            <w:pPr>
              <w:tabs>
                <w:tab w:val="left" w:pos="612"/>
              </w:tabs>
              <w:snapToGrid w:val="0"/>
              <w:spacing w:line="288" w:lineRule="auto"/>
              <w:rPr>
                <w:rFonts w:asciiTheme="minorEastAsia" w:hAnsiTheme="minorEastAsia" w:eastAsiaTheme="minorEastAsia"/>
                <w:sz w:val="24"/>
              </w:rPr>
            </w:pPr>
            <w:r>
              <w:rPr>
                <w:rFonts w:hint="eastAsia" w:asciiTheme="minorEastAsia" w:hAnsiTheme="minorEastAsia" w:eastAsiaTheme="minorEastAsia"/>
                <w:bCs/>
                <w:sz w:val="24"/>
              </w:rPr>
              <w:t>提供参加采购活动前3年内在经营活动中没有重大违法记录的书面声明；（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B591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3884220A">
            <w:pPr>
              <w:numPr>
                <w:ilvl w:val="0"/>
                <w:numId w:val="20"/>
              </w:numPr>
              <w:tabs>
                <w:tab w:val="left" w:pos="176"/>
                <w:tab w:val="left" w:pos="612"/>
              </w:tabs>
              <w:snapToGrid w:val="0"/>
              <w:spacing w:line="288" w:lineRule="auto"/>
              <w:jc w:val="center"/>
              <w:rPr>
                <w:rFonts w:cs="宋体" w:asciiTheme="minorEastAsia" w:hAnsiTheme="minorEastAsia" w:eastAsiaTheme="minorEastAsia"/>
                <w:sz w:val="24"/>
              </w:rPr>
            </w:pPr>
          </w:p>
        </w:tc>
        <w:tc>
          <w:tcPr>
            <w:tcW w:w="4183" w:type="pct"/>
            <w:vAlign w:val="center"/>
          </w:tcPr>
          <w:p w14:paraId="26C8C646">
            <w:pPr>
              <w:tabs>
                <w:tab w:val="left" w:pos="612"/>
              </w:tabs>
              <w:snapToGrid w:val="0"/>
              <w:spacing w:line="288" w:lineRule="auto"/>
              <w:rPr>
                <w:rFonts w:asciiTheme="minorEastAsia" w:hAnsiTheme="minorEastAsia" w:eastAsiaTheme="minorEastAsia"/>
                <w:bCs/>
                <w:sz w:val="24"/>
              </w:rPr>
            </w:pPr>
            <w:r>
              <w:rPr>
                <w:rFonts w:hint="eastAsia" w:asciiTheme="minorEastAsia" w:hAnsiTheme="minorEastAsia" w:eastAsiaTheme="minorEastAsia"/>
                <w:bCs/>
                <w:sz w:val="24"/>
              </w:rPr>
              <w:t>法律、行政法规规定的其他条件。（提供《投标人资格声明函》）</w:t>
            </w:r>
          </w:p>
        </w:tc>
      </w:tr>
      <w:tr w14:paraId="4A0CE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27E748F8">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p>
        </w:tc>
        <w:tc>
          <w:tcPr>
            <w:tcW w:w="4183" w:type="pct"/>
            <w:vAlign w:val="center"/>
          </w:tcPr>
          <w:p w14:paraId="28842C1C">
            <w:pPr>
              <w:tabs>
                <w:tab w:val="left" w:pos="612"/>
              </w:tabs>
              <w:snapToGrid w:val="0"/>
              <w:spacing w:line="288" w:lineRule="auto"/>
              <w:rPr>
                <w:rFonts w:asciiTheme="minorEastAsia" w:hAnsiTheme="minorEastAsia" w:eastAsiaTheme="minorEastAsia"/>
                <w:bCs/>
                <w:sz w:val="24"/>
              </w:rPr>
            </w:pPr>
            <w:r>
              <w:rPr>
                <w:rFonts w:hint="eastAsia" w:asciiTheme="minorEastAsia" w:hAnsiTheme="minorEastAsia" w:eastAsiaTheme="minorEastAsia"/>
                <w:bCs/>
                <w:sz w:val="24"/>
              </w:rPr>
              <w:t>落实政府采购政策需满足的资格要求：</w:t>
            </w:r>
          </w:p>
          <w:p w14:paraId="5A68FD8B">
            <w:pPr>
              <w:tabs>
                <w:tab w:val="left" w:pos="612"/>
              </w:tabs>
              <w:snapToGrid w:val="0"/>
              <w:spacing w:line="288" w:lineRule="auto"/>
              <w:rPr>
                <w:rFonts w:cs="宋体" w:asciiTheme="minorEastAsia" w:hAnsiTheme="minorEastAsia" w:eastAsiaTheme="minorEastAsia"/>
                <w:sz w:val="24"/>
              </w:rPr>
            </w:pPr>
            <w:r>
              <w:rPr>
                <w:rFonts w:hint="eastAsia" w:asciiTheme="minorEastAsia" w:hAnsiTheme="minorEastAsia" w:eastAsiaTheme="minorEastAsia"/>
                <w:bCs/>
                <w:sz w:val="24"/>
              </w:rPr>
              <w:t>本项目专门面向中小企业采购,供应商提供货物的制造商应为中小微企业、监狱企业、残疾人福利性单位。（提供《中小企业声明函》或属于监狱企业的证明材料或《残疾人福利性单位声明函》）</w:t>
            </w:r>
          </w:p>
        </w:tc>
      </w:tr>
      <w:tr w14:paraId="4A787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44623FD1">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p>
        </w:tc>
        <w:tc>
          <w:tcPr>
            <w:tcW w:w="4183" w:type="pct"/>
            <w:vAlign w:val="center"/>
          </w:tcPr>
          <w:p w14:paraId="00E4C824">
            <w:pPr>
              <w:tabs>
                <w:tab w:val="left" w:pos="612"/>
              </w:tabs>
              <w:snapToGrid w:val="0"/>
              <w:spacing w:line="288" w:lineRule="auto"/>
              <w:rPr>
                <w:rFonts w:asciiTheme="minorEastAsia" w:hAnsiTheme="minorEastAsia" w:eastAsiaTheme="minorEastAsia"/>
                <w:sz w:val="24"/>
              </w:rPr>
            </w:pPr>
            <w:r>
              <w:rPr>
                <w:rFonts w:hint="eastAsia" w:asciiTheme="minorEastAsia" w:hAnsiTheme="minorEastAsia" w:eastAsiaTheme="minorEastAsia"/>
                <w:bCs/>
                <w:sz w:val="24"/>
              </w:rPr>
              <w:t>为采购项目提供整体设计、规范编制或者项目管理、监理、检测等服务的供应商，不得再参加该采购项目的其他采购活动。（提供《投标人资格声明函》）</w:t>
            </w:r>
          </w:p>
        </w:tc>
      </w:tr>
      <w:tr w14:paraId="27511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788E7A6B">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p>
        </w:tc>
        <w:tc>
          <w:tcPr>
            <w:tcW w:w="4183" w:type="pct"/>
            <w:vAlign w:val="center"/>
          </w:tcPr>
          <w:p w14:paraId="2C2CD2F3">
            <w:pPr>
              <w:tabs>
                <w:tab w:val="left" w:pos="612"/>
              </w:tabs>
              <w:snapToGrid w:val="0"/>
              <w:spacing w:line="288" w:lineRule="auto"/>
              <w:rPr>
                <w:rFonts w:asciiTheme="minorEastAsia" w:hAnsiTheme="minorEastAsia" w:eastAsiaTheme="minorEastAsia"/>
                <w:sz w:val="24"/>
              </w:rPr>
            </w:pPr>
            <w:r>
              <w:rPr>
                <w:rFonts w:hint="eastAsia" w:asciiTheme="minorEastAsia" w:hAnsiTheme="minorEastAsia" w:eastAsiaTheme="minorEastAsia"/>
                <w:bCs/>
                <w:sz w:val="24"/>
              </w:rPr>
              <w:t>单位负责人为同一人或者存在直接控股、管理关系的不同供应商，不得参加同一合同项下的采购活动。（提供《投标人资格声明函》）</w:t>
            </w:r>
          </w:p>
        </w:tc>
      </w:tr>
      <w:tr w14:paraId="4778A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5C934546">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p>
        </w:tc>
        <w:tc>
          <w:tcPr>
            <w:tcW w:w="4183" w:type="pct"/>
            <w:vAlign w:val="center"/>
          </w:tcPr>
          <w:p w14:paraId="31A0F726">
            <w:pPr>
              <w:tabs>
                <w:tab w:val="left" w:pos="567"/>
              </w:tabs>
              <w:snapToGrid w:val="0"/>
              <w:spacing w:line="288" w:lineRule="auto"/>
              <w:rPr>
                <w:rFonts w:asciiTheme="minorEastAsia" w:hAnsiTheme="minorEastAsia" w:eastAsiaTheme="minorEastAsia"/>
                <w:sz w:val="24"/>
              </w:rPr>
            </w:pPr>
            <w:r>
              <w:rPr>
                <w:rFonts w:ascii="宋体" w:hAnsi="宋体"/>
                <w:kern w:val="2"/>
                <w:sz w:val="24"/>
              </w:rPr>
              <w:t>投标人未被列入“信用中国”网站(</w:t>
            </w:r>
            <w:r>
              <w:fldChar w:fldCharType="begin"/>
            </w:r>
            <w:r>
              <w:instrText xml:space="preserve"> HYPERLINK "http://www.creditchina.gov.cn" </w:instrText>
            </w:r>
            <w:r>
              <w:fldChar w:fldCharType="separate"/>
            </w:r>
            <w:r>
              <w:rPr>
                <w:rFonts w:ascii="宋体" w:hAnsi="宋体"/>
                <w:kern w:val="2"/>
                <w:sz w:val="24"/>
                <w:u w:val="single"/>
              </w:rPr>
              <w:t>www.creditchina.gov.cn</w:t>
            </w:r>
            <w:r>
              <w:rPr>
                <w:rFonts w:ascii="宋体" w:hAnsi="宋体"/>
                <w:kern w:val="2"/>
                <w:sz w:val="24"/>
                <w:u w:val="single"/>
              </w:rPr>
              <w:fldChar w:fldCharType="end"/>
            </w:r>
            <w:r>
              <w:rPr>
                <w:rFonts w:ascii="宋体" w:hAnsi="宋体"/>
                <w:kern w:val="2"/>
                <w:sz w:val="24"/>
              </w:rPr>
              <w:t>)</w:t>
            </w:r>
            <w:r>
              <w:rPr>
                <w:rFonts w:hint="eastAsia" w:ascii="宋体" w:hAnsi="宋体"/>
                <w:kern w:val="2"/>
                <w:sz w:val="24"/>
              </w:rPr>
              <w:t>以下任何记录名单之一：①</w:t>
            </w:r>
            <w:r>
              <w:rPr>
                <w:rFonts w:ascii="宋体" w:hAnsi="宋体"/>
                <w:kern w:val="2"/>
                <w:sz w:val="24"/>
              </w:rPr>
              <w:t>失信被执行人</w:t>
            </w:r>
            <w:r>
              <w:rPr>
                <w:rFonts w:hint="eastAsia" w:ascii="宋体" w:hAnsi="宋体"/>
                <w:kern w:val="2"/>
                <w:sz w:val="24"/>
              </w:rPr>
              <w:t>；②重大税收违法失信主体；③</w:t>
            </w:r>
            <w:r>
              <w:rPr>
                <w:rFonts w:ascii="宋体" w:hAnsi="宋体"/>
                <w:kern w:val="2"/>
                <w:sz w:val="24"/>
              </w:rPr>
              <w:t>政府采购严重违法失信行为</w:t>
            </w:r>
            <w:r>
              <w:rPr>
                <w:rFonts w:hint="eastAsia" w:ascii="宋体" w:hAnsi="宋体"/>
                <w:kern w:val="2"/>
                <w:sz w:val="24"/>
              </w:rPr>
              <w:t>。同时，</w:t>
            </w:r>
            <w:r>
              <w:rPr>
                <w:rFonts w:ascii="宋体" w:hAnsi="宋体"/>
                <w:kern w:val="2"/>
                <w:sz w:val="24"/>
              </w:rPr>
              <w:t>不处于中国政府采购网(www.ccgp.gov.cn)“政府采购严重违法失信行为信息记录”中的禁止参加政府采购活动期间。（</w:t>
            </w:r>
            <w:r>
              <w:rPr>
                <w:rFonts w:hint="eastAsia" w:ascii="宋体" w:hAnsi="宋体" w:cs="宋体"/>
                <w:kern w:val="2"/>
                <w:sz w:val="24"/>
              </w:rPr>
              <w:t>说明：</w:t>
            </w:r>
            <w:r>
              <w:rPr>
                <w:rFonts w:hint="eastAsia" w:ascii="宋体" w:hAnsi="宋体"/>
                <w:kern w:val="2"/>
                <w:sz w:val="24"/>
              </w:rPr>
              <w:t>①由</w:t>
            </w:r>
            <w:r>
              <w:rPr>
                <w:rFonts w:hint="eastAsia" w:ascii="宋体" w:hAnsi="宋体"/>
                <w:kern w:val="2"/>
                <w:sz w:val="24"/>
                <w:szCs w:val="21"/>
              </w:rPr>
              <w:t>采购人、采购代理机构</w:t>
            </w:r>
            <w:r>
              <w:rPr>
                <w:rFonts w:ascii="宋体" w:hAnsi="宋体"/>
                <w:kern w:val="2"/>
                <w:sz w:val="24"/>
              </w:rPr>
              <w:t>于</w:t>
            </w:r>
            <w:r>
              <w:rPr>
                <w:rFonts w:hint="eastAsia" w:ascii="宋体" w:hAnsi="宋体"/>
                <w:kern w:val="2"/>
                <w:sz w:val="24"/>
              </w:rPr>
              <w:t>投标截止日</w:t>
            </w:r>
            <w:r>
              <w:rPr>
                <w:rFonts w:ascii="宋体" w:hAnsi="宋体"/>
                <w:kern w:val="2"/>
                <w:sz w:val="24"/>
              </w:rPr>
              <w:t>在“信用中国”网站（www.creditchina.gov.cn）及中国政府采购网(www.ccgp.gov.cn)查询结果为准</w:t>
            </w:r>
            <w:r>
              <w:rPr>
                <w:rFonts w:hint="eastAsia" w:ascii="宋体" w:hAnsi="宋体"/>
                <w:kern w:val="2"/>
                <w:sz w:val="24"/>
              </w:rPr>
              <w:t>，</w:t>
            </w:r>
            <w:r>
              <w:rPr>
                <w:rFonts w:ascii="宋体" w:hAnsi="宋体"/>
                <w:kern w:val="2"/>
                <w:sz w:val="24"/>
                <w:highlight w:val="white"/>
              </w:rPr>
              <w:t>如在上述网站查询结果均显示没有相关记录，视为</w:t>
            </w:r>
            <w:r>
              <w:rPr>
                <w:rFonts w:hint="eastAsia" w:ascii="宋体" w:hAnsi="宋体"/>
                <w:kern w:val="2"/>
                <w:sz w:val="24"/>
                <w:highlight w:val="white"/>
              </w:rPr>
              <w:t>不存在</w:t>
            </w:r>
            <w:r>
              <w:rPr>
                <w:rFonts w:ascii="宋体" w:hAnsi="宋体"/>
                <w:kern w:val="2"/>
                <w:sz w:val="24"/>
                <w:highlight w:val="white"/>
              </w:rPr>
              <w:t>上述不良信用记录</w:t>
            </w:r>
            <w:r>
              <w:rPr>
                <w:rFonts w:hint="eastAsia" w:ascii="宋体" w:hAnsi="宋体"/>
                <w:kern w:val="2"/>
                <w:sz w:val="24"/>
                <w:highlight w:val="white"/>
              </w:rPr>
              <w:t>；如相关失信记录已失效，投标人必须提供相关证明资料</w:t>
            </w:r>
            <w:r>
              <w:rPr>
                <w:rFonts w:ascii="宋体" w:hAnsi="宋体"/>
                <w:kern w:val="2"/>
                <w:sz w:val="24"/>
                <w:highlight w:val="white"/>
              </w:rPr>
              <w:t>。</w:t>
            </w:r>
            <w:r>
              <w:rPr>
                <w:rFonts w:hint="eastAsia" w:ascii="宋体" w:hAnsi="宋体"/>
                <w:kern w:val="2"/>
                <w:sz w:val="24"/>
              </w:rPr>
              <w:t>②</w:t>
            </w:r>
            <w:r>
              <w:rPr>
                <w:rFonts w:hint="eastAsia" w:ascii="宋体" w:hAnsi="宋体" w:cs="宋体"/>
                <w:kern w:val="2"/>
                <w:sz w:val="24"/>
              </w:rPr>
              <w:t>采购代理机构同时对信用信息查询记录和证据截图或下载存档</w:t>
            </w:r>
            <w:r>
              <w:rPr>
                <w:rFonts w:hint="eastAsia" w:ascii="宋体" w:hAnsi="宋体"/>
                <w:kern w:val="2"/>
                <w:sz w:val="24"/>
              </w:rPr>
              <w:t>。③</w:t>
            </w:r>
            <w:r>
              <w:rPr>
                <w:rFonts w:hint="eastAsia" w:hAnsi="宋体"/>
                <w:kern w:val="2"/>
                <w:sz w:val="24"/>
              </w:rPr>
              <w:t>投标人为分公司的，同时对该分公司所属</w:t>
            </w:r>
            <w:r>
              <w:rPr>
                <w:rFonts w:hint="eastAsia" w:hAnsi="宋体" w:cs="黑体"/>
                <w:kern w:val="2"/>
                <w:sz w:val="24"/>
              </w:rPr>
              <w:t>总公司</w:t>
            </w:r>
            <w:r>
              <w:rPr>
                <w:rFonts w:hint="eastAsia" w:hAnsi="宋体"/>
                <w:kern w:val="2"/>
                <w:sz w:val="24"/>
                <w:szCs w:val="21"/>
              </w:rPr>
              <w:t>（总所）进行信用记录查询，</w:t>
            </w:r>
            <w:r>
              <w:rPr>
                <w:rFonts w:hint="eastAsia" w:hAnsi="宋体"/>
                <w:kern w:val="2"/>
                <w:sz w:val="24"/>
              </w:rPr>
              <w:t>该分公司所属</w:t>
            </w:r>
            <w:r>
              <w:rPr>
                <w:rFonts w:hint="eastAsia" w:hAnsi="宋体" w:cs="黑体"/>
                <w:kern w:val="2"/>
                <w:sz w:val="24"/>
              </w:rPr>
              <w:t>总公司</w:t>
            </w:r>
            <w:r>
              <w:rPr>
                <w:rFonts w:hint="eastAsia" w:hAnsi="宋体"/>
                <w:kern w:val="2"/>
                <w:sz w:val="24"/>
                <w:szCs w:val="21"/>
              </w:rPr>
              <w:t>（总所）</w:t>
            </w:r>
            <w:r>
              <w:rPr>
                <w:rFonts w:hAnsi="宋体"/>
                <w:kern w:val="2"/>
                <w:sz w:val="24"/>
              </w:rPr>
              <w:t>存在</w:t>
            </w:r>
            <w:r>
              <w:rPr>
                <w:rFonts w:hint="eastAsia" w:hAnsi="宋体"/>
                <w:kern w:val="2"/>
                <w:sz w:val="24"/>
              </w:rPr>
              <w:t>不良信用</w:t>
            </w:r>
            <w:r>
              <w:rPr>
                <w:rFonts w:hAnsi="宋体"/>
                <w:kern w:val="2"/>
                <w:sz w:val="24"/>
              </w:rPr>
              <w:t>记录的</w:t>
            </w:r>
            <w:r>
              <w:rPr>
                <w:rFonts w:hint="eastAsia" w:hAnsi="宋体"/>
                <w:kern w:val="2"/>
                <w:sz w:val="24"/>
              </w:rPr>
              <w:t>，视同供应商存在不良信用记录</w:t>
            </w:r>
            <w:r>
              <w:rPr>
                <w:rFonts w:hAnsi="宋体"/>
                <w:kern w:val="2"/>
                <w:sz w:val="24"/>
              </w:rPr>
              <w:t>。</w:t>
            </w:r>
            <w:r>
              <w:rPr>
                <w:rFonts w:hint="eastAsia" w:ascii="宋体" w:hAnsi="宋体"/>
                <w:kern w:val="2"/>
                <w:sz w:val="24"/>
              </w:rPr>
              <w:t>）</w:t>
            </w:r>
          </w:p>
        </w:tc>
      </w:tr>
      <w:tr w14:paraId="35136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228C1D35">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p>
        </w:tc>
        <w:tc>
          <w:tcPr>
            <w:tcW w:w="4183" w:type="pct"/>
            <w:vAlign w:val="center"/>
          </w:tcPr>
          <w:p w14:paraId="11CAEF2B">
            <w:pPr>
              <w:tabs>
                <w:tab w:val="left" w:pos="612"/>
              </w:tabs>
              <w:snapToGrid w:val="0"/>
              <w:spacing w:line="288" w:lineRule="auto"/>
              <w:rPr>
                <w:rFonts w:asciiTheme="minorEastAsia" w:hAnsiTheme="minorEastAsia" w:eastAsiaTheme="minorEastAsia"/>
                <w:sz w:val="24"/>
              </w:rPr>
            </w:pPr>
            <w:r>
              <w:rPr>
                <w:rFonts w:hint="eastAsia" w:asciiTheme="minorEastAsia" w:hAnsiTheme="minorEastAsia" w:eastAsiaTheme="minorEastAsia"/>
                <w:bCs/>
                <w:sz w:val="24"/>
              </w:rPr>
              <w:t>成功购买本招标文件的供应商。</w:t>
            </w:r>
          </w:p>
        </w:tc>
      </w:tr>
      <w:bookmarkEnd w:id="72"/>
      <w:bookmarkEnd w:id="73"/>
      <w:tr w14:paraId="35CB9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35BB5F7D">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bookmarkStart w:id="74" w:name="选择性条款_是否接受联合体_不接受联合体_2" w:colFirst="0" w:colLast="1"/>
          </w:p>
        </w:tc>
        <w:tc>
          <w:tcPr>
            <w:tcW w:w="4183" w:type="pct"/>
            <w:vAlign w:val="center"/>
          </w:tcPr>
          <w:p w14:paraId="48C73317">
            <w:pPr>
              <w:tabs>
                <w:tab w:val="left" w:pos="612"/>
              </w:tabs>
              <w:snapToGrid w:val="0"/>
              <w:spacing w:line="288" w:lineRule="auto"/>
              <w:rPr>
                <w:rFonts w:asciiTheme="minorEastAsia" w:hAnsiTheme="minorEastAsia" w:eastAsiaTheme="minorEastAsia"/>
                <w:bCs/>
                <w:sz w:val="24"/>
              </w:rPr>
            </w:pPr>
            <w:r>
              <w:rPr>
                <w:rFonts w:hint="eastAsia" w:ascii="宋体" w:hAnsi="宋体"/>
                <w:sz w:val="24"/>
              </w:rPr>
              <w:t>本项目不接受联合体投标。</w:t>
            </w:r>
            <w:r>
              <w:rPr>
                <w:rFonts w:hint="eastAsia" w:asciiTheme="minorEastAsia" w:hAnsiTheme="minorEastAsia" w:eastAsiaTheme="minorEastAsia"/>
                <w:bCs/>
                <w:sz w:val="24"/>
              </w:rPr>
              <w:t>（提供《投标人资格声明函》）</w:t>
            </w:r>
          </w:p>
        </w:tc>
      </w:tr>
      <w:bookmarkEnd w:id="74"/>
      <w:tr w14:paraId="084FC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16" w:type="pct"/>
            <w:vAlign w:val="center"/>
          </w:tcPr>
          <w:p w14:paraId="7B35D6EC">
            <w:pPr>
              <w:pStyle w:val="83"/>
              <w:numPr>
                <w:ilvl w:val="0"/>
                <w:numId w:val="19"/>
              </w:numPr>
              <w:snapToGrid w:val="0"/>
              <w:spacing w:line="288" w:lineRule="auto"/>
              <w:ind w:left="142" w:leftChars="71" w:firstLine="0" w:firstLineChars="0"/>
              <w:rPr>
                <w:rFonts w:cs="宋体" w:asciiTheme="minorEastAsia" w:hAnsiTheme="minorEastAsia" w:eastAsiaTheme="minorEastAsia"/>
                <w:sz w:val="24"/>
              </w:rPr>
            </w:pPr>
          </w:p>
        </w:tc>
        <w:tc>
          <w:tcPr>
            <w:tcW w:w="4183" w:type="pct"/>
            <w:vAlign w:val="center"/>
          </w:tcPr>
          <w:p w14:paraId="52F1EA8D">
            <w:pPr>
              <w:tabs>
                <w:tab w:val="left" w:pos="612"/>
              </w:tabs>
              <w:snapToGrid w:val="0"/>
              <w:spacing w:line="288"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投标人资格声明函已提交并符合招标文件要求的。</w:t>
            </w:r>
          </w:p>
        </w:tc>
      </w:tr>
    </w:tbl>
    <w:p w14:paraId="7262DEFC">
      <w:pPr>
        <w:snapToGrid w:val="0"/>
        <w:spacing w:before="156" w:beforeLines="50" w:line="360" w:lineRule="auto"/>
        <w:jc w:val="center"/>
        <w:outlineLvl w:val="3"/>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符合性审查表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74"/>
        <w:gridCol w:w="9106"/>
      </w:tblGrid>
      <w:tr w14:paraId="1388F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1" w:type="pct"/>
            <w:vAlign w:val="center"/>
          </w:tcPr>
          <w:p w14:paraId="75CB0BFD">
            <w:pPr>
              <w:jc w:val="center"/>
              <w:rPr>
                <w:rFonts w:ascii="宋体" w:cs="宋体"/>
                <w:b/>
                <w:sz w:val="24"/>
              </w:rPr>
            </w:pPr>
            <w:r>
              <w:rPr>
                <w:rFonts w:hint="eastAsia" w:ascii="宋体" w:cs="宋体"/>
                <w:b/>
                <w:sz w:val="24"/>
              </w:rPr>
              <w:t>序号</w:t>
            </w:r>
          </w:p>
        </w:tc>
        <w:tc>
          <w:tcPr>
            <w:tcW w:w="4428" w:type="pct"/>
            <w:vAlign w:val="center"/>
          </w:tcPr>
          <w:p w14:paraId="4542C99F">
            <w:pPr>
              <w:jc w:val="center"/>
              <w:rPr>
                <w:rFonts w:ascii="宋体" w:cs="宋体"/>
                <w:b/>
                <w:sz w:val="24"/>
              </w:rPr>
            </w:pPr>
            <w:r>
              <w:rPr>
                <w:rFonts w:hint="eastAsia" w:ascii="宋体" w:hAnsi="宋体" w:cs="宋体"/>
                <w:b/>
                <w:sz w:val="24"/>
              </w:rPr>
              <w:t>评 审 内 容</w:t>
            </w:r>
          </w:p>
        </w:tc>
      </w:tr>
      <w:tr w14:paraId="23CB7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571" w:type="pct"/>
            <w:vAlign w:val="center"/>
          </w:tcPr>
          <w:p w14:paraId="0D1B5DF1">
            <w:pPr>
              <w:numPr>
                <w:ilvl w:val="0"/>
                <w:numId w:val="21"/>
              </w:numPr>
              <w:tabs>
                <w:tab w:val="left" w:pos="176"/>
                <w:tab w:val="left" w:pos="612"/>
              </w:tabs>
              <w:jc w:val="center"/>
              <w:rPr>
                <w:rFonts w:ascii="宋体" w:hAnsi="宋体" w:cs="宋体"/>
                <w:sz w:val="24"/>
              </w:rPr>
            </w:pPr>
          </w:p>
        </w:tc>
        <w:tc>
          <w:tcPr>
            <w:tcW w:w="4428" w:type="pct"/>
            <w:vAlign w:val="center"/>
          </w:tcPr>
          <w:p w14:paraId="3E23C7A8">
            <w:pPr>
              <w:tabs>
                <w:tab w:val="left" w:pos="612"/>
              </w:tabs>
              <w:rPr>
                <w:rFonts w:ascii="宋体" w:hAnsi="宋体" w:cs="宋体"/>
                <w:sz w:val="24"/>
              </w:rPr>
            </w:pPr>
            <w:r>
              <w:rPr>
                <w:rFonts w:hint="eastAsia" w:ascii="宋体" w:hAnsi="宋体" w:cs="宋体"/>
                <w:color w:val="000000" w:themeColor="text1"/>
                <w:sz w:val="24"/>
                <w14:textFill>
                  <w14:solidFill>
                    <w14:schemeClr w14:val="tx1"/>
                  </w14:solidFill>
                </w14:textFill>
              </w:rPr>
              <w:t>按照招标文件规定要求签署、盖章且投标文件有法定代表人签字或盖个人名章（或签字人有法定代表人有效授权书）的；</w:t>
            </w:r>
          </w:p>
        </w:tc>
      </w:tr>
      <w:tr w14:paraId="628B6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trPr>
        <w:tc>
          <w:tcPr>
            <w:tcW w:w="571" w:type="pct"/>
            <w:vAlign w:val="center"/>
          </w:tcPr>
          <w:p w14:paraId="1BD85892">
            <w:pPr>
              <w:numPr>
                <w:ilvl w:val="0"/>
                <w:numId w:val="21"/>
              </w:numPr>
              <w:tabs>
                <w:tab w:val="left" w:pos="176"/>
                <w:tab w:val="left" w:pos="612"/>
              </w:tabs>
              <w:jc w:val="center"/>
              <w:rPr>
                <w:rFonts w:ascii="宋体" w:hAnsi="宋体" w:cs="宋体"/>
                <w:sz w:val="24"/>
              </w:rPr>
            </w:pPr>
          </w:p>
        </w:tc>
        <w:tc>
          <w:tcPr>
            <w:tcW w:w="4428" w:type="pct"/>
            <w:vAlign w:val="center"/>
          </w:tcPr>
          <w:p w14:paraId="290EFD83">
            <w:pPr>
              <w:tabs>
                <w:tab w:val="left" w:pos="612"/>
              </w:tabs>
              <w:rPr>
                <w:rFonts w:ascii="宋体" w:hAnsi="宋体" w:cs="宋体"/>
                <w:sz w:val="24"/>
              </w:rPr>
            </w:pPr>
            <w:r>
              <w:rPr>
                <w:rFonts w:hint="eastAsia" w:ascii="宋体" w:hAnsi="宋体" w:cs="宋体"/>
                <w:sz w:val="24"/>
              </w:rPr>
              <w:t>投标函已提交并符合招标文件要求的，且</w:t>
            </w:r>
            <w:r>
              <w:rPr>
                <w:rFonts w:hint="eastAsia" w:ascii="宋体" w:hAnsi="宋体"/>
                <w:sz w:val="24"/>
              </w:rPr>
              <w:t>投标有效期不少于招标文件中载明的投标有效期；</w:t>
            </w:r>
          </w:p>
        </w:tc>
      </w:tr>
      <w:tr w14:paraId="195E5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571" w:type="pct"/>
            <w:vAlign w:val="center"/>
          </w:tcPr>
          <w:p w14:paraId="143EA609">
            <w:pPr>
              <w:numPr>
                <w:ilvl w:val="0"/>
                <w:numId w:val="21"/>
              </w:numPr>
              <w:tabs>
                <w:tab w:val="left" w:pos="176"/>
                <w:tab w:val="left" w:pos="612"/>
              </w:tabs>
              <w:jc w:val="center"/>
              <w:rPr>
                <w:rFonts w:ascii="宋体" w:hAnsi="宋体" w:cs="宋体"/>
                <w:sz w:val="24"/>
              </w:rPr>
            </w:pPr>
          </w:p>
        </w:tc>
        <w:tc>
          <w:tcPr>
            <w:tcW w:w="4428" w:type="pct"/>
            <w:vAlign w:val="center"/>
          </w:tcPr>
          <w:p w14:paraId="7092A089">
            <w:pPr>
              <w:spacing w:line="360" w:lineRule="auto"/>
              <w:rPr>
                <w:rFonts w:ascii="宋体" w:hAnsi="宋体" w:cs="宋体"/>
                <w:color w:val="FF0000"/>
                <w:sz w:val="24"/>
              </w:rPr>
            </w:pPr>
            <w:bookmarkStart w:id="75" w:name="选择性条款_包组数量_单包组_3"/>
            <w:bookmarkStart w:id="76" w:name="选择性条款_定价方式_固定总价_1"/>
            <w:bookmarkStart w:id="77" w:name="选择性条款_报价形式_金额_1"/>
            <w:r>
              <w:rPr>
                <w:rFonts w:hint="eastAsia" w:cs="宋体" w:asciiTheme="minorEastAsia" w:hAnsiTheme="minorEastAsia" w:eastAsiaTheme="minorEastAsia"/>
                <w:color w:val="000000" w:themeColor="text1"/>
                <w:sz w:val="24"/>
                <w14:textFill>
                  <w14:solidFill>
                    <w14:schemeClr w14:val="tx1"/>
                  </w14:solidFill>
                </w14:textFill>
              </w:rPr>
              <w:t>投标报价未超过本项目最高限价的；</w:t>
            </w:r>
            <w:bookmarkEnd w:id="75"/>
            <w:bookmarkEnd w:id="76"/>
            <w:bookmarkEnd w:id="77"/>
          </w:p>
        </w:tc>
      </w:tr>
      <w:tr w14:paraId="6EF27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1" w:type="pct"/>
            <w:vAlign w:val="center"/>
          </w:tcPr>
          <w:p w14:paraId="38C1A364">
            <w:pPr>
              <w:numPr>
                <w:ilvl w:val="0"/>
                <w:numId w:val="21"/>
              </w:numPr>
              <w:tabs>
                <w:tab w:val="left" w:pos="176"/>
                <w:tab w:val="left" w:pos="612"/>
              </w:tabs>
              <w:jc w:val="center"/>
              <w:rPr>
                <w:rFonts w:ascii="宋体" w:hAnsi="宋体" w:cs="宋体"/>
                <w:sz w:val="24"/>
              </w:rPr>
            </w:pPr>
          </w:p>
        </w:tc>
        <w:tc>
          <w:tcPr>
            <w:tcW w:w="4428" w:type="pct"/>
            <w:shd w:val="clear" w:color="auto" w:fill="auto"/>
            <w:vAlign w:val="center"/>
          </w:tcPr>
          <w:p w14:paraId="01488867">
            <w:pPr>
              <w:ind w:left="1"/>
              <w:rPr>
                <w:rFonts w:ascii="宋体" w:hAnsi="宋体" w:cs="宋体"/>
                <w:sz w:val="24"/>
              </w:rPr>
            </w:pPr>
            <w:r>
              <w:rPr>
                <w:rFonts w:hint="eastAsia" w:ascii="宋体" w:hAnsi="宋体" w:cs="宋体"/>
                <w:sz w:val="24"/>
              </w:rPr>
              <w:t>投标文件未出现选择性报价或有附加条件报价的情形；</w:t>
            </w:r>
          </w:p>
        </w:tc>
      </w:tr>
      <w:tr w14:paraId="07FF3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1" w:type="pct"/>
            <w:vAlign w:val="center"/>
          </w:tcPr>
          <w:p w14:paraId="2C62D51B">
            <w:pPr>
              <w:numPr>
                <w:ilvl w:val="0"/>
                <w:numId w:val="21"/>
              </w:numPr>
              <w:tabs>
                <w:tab w:val="left" w:pos="176"/>
                <w:tab w:val="left" w:pos="612"/>
              </w:tabs>
              <w:jc w:val="center"/>
              <w:rPr>
                <w:rFonts w:ascii="宋体" w:hAnsi="宋体" w:cs="宋体"/>
                <w:sz w:val="24"/>
              </w:rPr>
            </w:pPr>
            <w:bookmarkStart w:id="78" w:name="选择性条款_项目属性_货物_11" w:colFirst="0" w:colLast="1"/>
          </w:p>
        </w:tc>
        <w:tc>
          <w:tcPr>
            <w:tcW w:w="4428" w:type="pct"/>
            <w:vAlign w:val="center"/>
          </w:tcPr>
          <w:p w14:paraId="279178BA">
            <w:pPr>
              <w:rPr>
                <w:rFonts w:ascii="宋体"/>
                <w:bCs/>
                <w:sz w:val="24"/>
              </w:rPr>
            </w:pPr>
            <w:r>
              <w:rPr>
                <w:rFonts w:hint="eastAsia" w:ascii="宋体"/>
                <w:bCs/>
                <w:sz w:val="24"/>
              </w:rPr>
              <w:t>按招标文件要求提供本国产品的（提供承诺函，格式自拟）；</w:t>
            </w:r>
          </w:p>
        </w:tc>
      </w:tr>
      <w:bookmarkEnd w:id="78"/>
      <w:tr w14:paraId="072B2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1" w:type="pct"/>
            <w:vAlign w:val="center"/>
          </w:tcPr>
          <w:p w14:paraId="156E02E3">
            <w:pPr>
              <w:numPr>
                <w:ilvl w:val="0"/>
                <w:numId w:val="21"/>
              </w:numPr>
              <w:tabs>
                <w:tab w:val="left" w:pos="176"/>
                <w:tab w:val="left" w:pos="612"/>
              </w:tabs>
              <w:jc w:val="center"/>
              <w:rPr>
                <w:rFonts w:ascii="宋体" w:hAnsi="宋体" w:cs="宋体"/>
                <w:sz w:val="24"/>
              </w:rPr>
            </w:pPr>
          </w:p>
        </w:tc>
        <w:tc>
          <w:tcPr>
            <w:tcW w:w="4428" w:type="pct"/>
            <w:vAlign w:val="center"/>
          </w:tcPr>
          <w:p w14:paraId="6D3E394B">
            <w:pPr>
              <w:rPr>
                <w:rFonts w:ascii="宋体" w:hAnsi="宋体" w:cs="宋体"/>
                <w:sz w:val="24"/>
              </w:rPr>
            </w:pPr>
            <w:r>
              <w:rPr>
                <w:rFonts w:hint="eastAsia" w:ascii="宋体" w:hAnsi="宋体" w:cs="宋体"/>
                <w:sz w:val="24"/>
              </w:rPr>
              <w:t>投标文件没有招标文件中规定的其它无效投标条款的；</w:t>
            </w:r>
          </w:p>
        </w:tc>
      </w:tr>
      <w:tr w14:paraId="539B2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1" w:type="pct"/>
            <w:vAlign w:val="center"/>
          </w:tcPr>
          <w:p w14:paraId="5ACF48D7">
            <w:pPr>
              <w:numPr>
                <w:ilvl w:val="0"/>
                <w:numId w:val="21"/>
              </w:numPr>
              <w:tabs>
                <w:tab w:val="left" w:pos="176"/>
                <w:tab w:val="left" w:pos="612"/>
              </w:tabs>
              <w:jc w:val="center"/>
              <w:rPr>
                <w:rFonts w:ascii="宋体" w:hAnsi="宋体" w:cs="宋体"/>
                <w:sz w:val="24"/>
              </w:rPr>
            </w:pPr>
          </w:p>
        </w:tc>
        <w:tc>
          <w:tcPr>
            <w:tcW w:w="4428" w:type="pct"/>
            <w:vAlign w:val="center"/>
          </w:tcPr>
          <w:p w14:paraId="5AFA3562">
            <w:pPr>
              <w:rPr>
                <w:rFonts w:ascii="宋体" w:hAnsi="宋体" w:cs="宋体"/>
                <w:sz w:val="24"/>
              </w:rPr>
            </w:pPr>
            <w:r>
              <w:rPr>
                <w:rFonts w:hint="eastAsia" w:ascii="宋体" w:hAnsi="宋体" w:cs="宋体"/>
                <w:sz w:val="24"/>
              </w:rPr>
              <w:t>按有关法律、法规、规章不属于投标无效的。</w:t>
            </w:r>
          </w:p>
        </w:tc>
      </w:tr>
    </w:tbl>
    <w:p w14:paraId="7553CC0F">
      <w:pPr>
        <w:widowControl/>
        <w:jc w:val="center"/>
        <w:outlineLvl w:val="3"/>
        <w:rPr>
          <w:rFonts w:ascii="黑体" w:hAnsi="宋体" w:eastAsia="黑体" w:cs="宋体"/>
          <w:sz w:val="28"/>
          <w:szCs w:val="28"/>
        </w:rPr>
      </w:pPr>
      <w:r>
        <w:rPr>
          <w:rFonts w:ascii="黑体" w:hAnsi="宋体" w:eastAsia="黑体" w:cs="宋体"/>
          <w:sz w:val="28"/>
          <w:szCs w:val="28"/>
        </w:rPr>
        <w:br w:type="page"/>
      </w:r>
      <w:r>
        <w:rPr>
          <w:rFonts w:hint="eastAsia" w:ascii="黑体" w:hAnsi="宋体" w:eastAsia="黑体" w:cs="宋体"/>
          <w:sz w:val="28"/>
          <w:szCs w:val="28"/>
        </w:rPr>
        <w:t>综合评分表</w:t>
      </w:r>
      <w:bookmarkStart w:id="79" w:name="敏感词检测_综合评分表_1"/>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0"/>
        <w:gridCol w:w="1610"/>
        <w:gridCol w:w="6005"/>
        <w:gridCol w:w="838"/>
        <w:gridCol w:w="817"/>
      </w:tblGrid>
      <w:tr w14:paraId="71C41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93" w:type="pct"/>
            <w:vAlign w:val="center"/>
          </w:tcPr>
          <w:p w14:paraId="50F3C872">
            <w:pPr>
              <w:snapToGrid w:val="0"/>
              <w:spacing w:line="288" w:lineRule="auto"/>
              <w:ind w:left="-74" w:leftChars="-37" w:right="-70" w:rightChars="-35"/>
              <w:jc w:val="center"/>
              <w:rPr>
                <w:rFonts w:ascii="宋体" w:hAnsi="宋体" w:cs="宋体"/>
                <w:b/>
                <w:sz w:val="24"/>
              </w:rPr>
            </w:pPr>
            <w:bookmarkStart w:id="80" w:name="方案_综合评分表_1"/>
            <w:r>
              <w:rPr>
                <w:rFonts w:hint="eastAsia" w:ascii="宋体" w:hAnsi="宋体" w:cs="宋体"/>
                <w:b/>
                <w:sz w:val="24"/>
              </w:rPr>
              <w:t>序号</w:t>
            </w:r>
          </w:p>
        </w:tc>
        <w:tc>
          <w:tcPr>
            <w:tcW w:w="785" w:type="pct"/>
            <w:vAlign w:val="center"/>
          </w:tcPr>
          <w:p w14:paraId="07B9F380">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评审因素</w:t>
            </w:r>
          </w:p>
        </w:tc>
        <w:tc>
          <w:tcPr>
            <w:tcW w:w="2921" w:type="pct"/>
            <w:vAlign w:val="center"/>
          </w:tcPr>
          <w:p w14:paraId="4F8EF4E3">
            <w:pPr>
              <w:snapToGrid w:val="0"/>
              <w:spacing w:line="288" w:lineRule="auto"/>
              <w:ind w:left="-74" w:leftChars="-37" w:right="-70" w:rightChars="-35"/>
              <w:jc w:val="center"/>
              <w:rPr>
                <w:rFonts w:ascii="宋体" w:hAnsi="宋体" w:cs="宋体"/>
                <w:sz w:val="24"/>
              </w:rPr>
            </w:pPr>
            <w:r>
              <w:rPr>
                <w:rFonts w:hint="eastAsia" w:ascii="宋体" w:hAnsi="宋体" w:cs="宋体"/>
                <w:b/>
                <w:sz w:val="24"/>
              </w:rPr>
              <w:t>评分细则</w:t>
            </w:r>
          </w:p>
        </w:tc>
        <w:tc>
          <w:tcPr>
            <w:tcW w:w="409" w:type="pct"/>
            <w:vAlign w:val="center"/>
          </w:tcPr>
          <w:p w14:paraId="5D1324B9">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分值</w:t>
            </w:r>
          </w:p>
          <w:p w14:paraId="496C3F3F">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（分）</w:t>
            </w:r>
          </w:p>
        </w:tc>
        <w:tc>
          <w:tcPr>
            <w:tcW w:w="390" w:type="pct"/>
            <w:vAlign w:val="center"/>
          </w:tcPr>
          <w:p w14:paraId="75B49B84">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权重</w:t>
            </w:r>
          </w:p>
          <w:p w14:paraId="70181144">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w:t>
            </w:r>
          </w:p>
        </w:tc>
      </w:tr>
      <w:tr w14:paraId="7557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93" w:type="pct"/>
            <w:vAlign w:val="center"/>
          </w:tcPr>
          <w:p w14:paraId="6BC77B47">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一</w:t>
            </w:r>
          </w:p>
        </w:tc>
        <w:tc>
          <w:tcPr>
            <w:tcW w:w="4506" w:type="pct"/>
            <w:gridSpan w:val="4"/>
            <w:vAlign w:val="center"/>
          </w:tcPr>
          <w:p w14:paraId="28ED9265">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技术部分（合计58分）</w:t>
            </w:r>
          </w:p>
        </w:tc>
      </w:tr>
      <w:tr w14:paraId="5698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93" w:type="pct"/>
            <w:vAlign w:val="center"/>
          </w:tcPr>
          <w:p w14:paraId="6B4EE84D">
            <w:pPr>
              <w:pStyle w:val="83"/>
              <w:numPr>
                <w:ilvl w:val="0"/>
                <w:numId w:val="22"/>
              </w:numPr>
              <w:snapToGrid w:val="0"/>
              <w:spacing w:line="288" w:lineRule="auto"/>
              <w:ind w:firstLineChars="0"/>
              <w:jc w:val="center"/>
              <w:rPr>
                <w:rFonts w:ascii="宋体" w:hAnsi="宋体" w:cs="宋体"/>
                <w:sz w:val="24"/>
              </w:rPr>
            </w:pPr>
            <w:bookmarkStart w:id="81" w:name="回填数据_技术评分_评审规则_1" w:colFirst="2" w:colLast="2"/>
            <w:bookmarkStart w:id="82" w:name="回填数据_技术评分_标准分值_1" w:colFirst="3" w:colLast="3"/>
            <w:bookmarkStart w:id="83" w:name="回填数据_技术评分_权重_1" w:colFirst="4" w:colLast="4"/>
            <w:bookmarkStart w:id="84" w:name="回填数据_技术评分_评审项目_1" w:colFirst="1" w:colLast="1"/>
            <w:bookmarkStart w:id="85" w:name="回填数据_技术评分_序号_自动生成_1" w:colFirst="0" w:colLast="0"/>
          </w:p>
        </w:tc>
        <w:tc>
          <w:tcPr>
            <w:tcW w:w="785" w:type="pct"/>
            <w:vAlign w:val="center"/>
          </w:tcPr>
          <w:p w14:paraId="6524AF4C">
            <w:pPr>
              <w:snapToGrid w:val="0"/>
              <w:spacing w:line="288" w:lineRule="auto"/>
              <w:jc w:val="center"/>
              <w:rPr>
                <w:rFonts w:ascii="宋体" w:hAnsi="宋体" w:cs="宋体"/>
                <w:sz w:val="24"/>
              </w:rPr>
            </w:pPr>
            <w:r>
              <w:rPr>
                <w:rFonts w:hint="eastAsia" w:ascii="宋体" w:hAnsi="宋体" w:cs="宋体"/>
                <w:sz w:val="24"/>
              </w:rPr>
              <w:t>重要技术参数（标注▲参数）的响应情况</w:t>
            </w:r>
          </w:p>
        </w:tc>
        <w:tc>
          <w:tcPr>
            <w:tcW w:w="2921" w:type="pct"/>
            <w:vAlign w:val="center"/>
          </w:tcPr>
          <w:p w14:paraId="02916D33">
            <w:pPr>
              <w:snapToGrid w:val="0"/>
              <w:spacing w:line="288" w:lineRule="auto"/>
              <w:jc w:val="left"/>
              <w:rPr>
                <w:rFonts w:ascii="宋体" w:hAnsi="宋体" w:cs="宋体"/>
                <w:sz w:val="24"/>
              </w:rPr>
            </w:pPr>
            <w:r>
              <w:rPr>
                <w:rFonts w:hint="eastAsia" w:ascii="宋体" w:hAnsi="宋体" w:cs="宋体"/>
                <w:sz w:val="24"/>
              </w:rPr>
              <w:t>根据各投标人所投产品对《第二章 采购需求》中“四、技术要求 （一）技术参数”标注“▲”的重要技术参数的响应情况进行评审：标注“▲”的重要技术参数（共10条），每提供一项响应为“正偏离”或“符合”或“无偏离”的，得1.5分；最高得15分。</w:t>
            </w:r>
          </w:p>
          <w:p w14:paraId="42E6982D">
            <w:pPr>
              <w:snapToGrid w:val="0"/>
              <w:spacing w:line="288" w:lineRule="auto"/>
              <w:jc w:val="left"/>
              <w:rPr>
                <w:rFonts w:ascii="宋体" w:hAnsi="宋体" w:cs="宋体"/>
                <w:sz w:val="24"/>
              </w:rPr>
            </w:pPr>
            <w:r>
              <w:rPr>
                <w:rFonts w:hint="eastAsia" w:ascii="宋体" w:hAnsi="宋体" w:cs="宋体"/>
                <w:sz w:val="24"/>
              </w:rPr>
              <w:t>备注：标注“▲”的重要技术参数需提供投标人或制造商2023年1月1日以来具有国家认可的第三方检测机构出具的检测报告为佐证依据，不提供不得分。</w:t>
            </w:r>
          </w:p>
        </w:tc>
        <w:tc>
          <w:tcPr>
            <w:tcW w:w="409" w:type="pct"/>
            <w:vAlign w:val="center"/>
          </w:tcPr>
          <w:p w14:paraId="0B67B65A">
            <w:pPr>
              <w:snapToGrid w:val="0"/>
              <w:spacing w:line="288" w:lineRule="auto"/>
              <w:jc w:val="center"/>
              <w:rPr>
                <w:rFonts w:ascii="宋体" w:hAnsi="宋体" w:cs="宋体"/>
                <w:sz w:val="24"/>
              </w:rPr>
            </w:pPr>
            <w:r>
              <w:rPr>
                <w:rFonts w:hint="eastAsia" w:ascii="宋体" w:hAnsi="宋体" w:cs="宋体"/>
                <w:sz w:val="24"/>
              </w:rPr>
              <w:t>15</w:t>
            </w:r>
          </w:p>
        </w:tc>
        <w:tc>
          <w:tcPr>
            <w:tcW w:w="390" w:type="pct"/>
            <w:vAlign w:val="center"/>
          </w:tcPr>
          <w:p w14:paraId="089D12D0">
            <w:pPr>
              <w:snapToGrid w:val="0"/>
              <w:spacing w:line="288" w:lineRule="auto"/>
              <w:jc w:val="center"/>
              <w:rPr>
                <w:rFonts w:ascii="宋体" w:hAnsi="宋体" w:cs="宋体"/>
                <w:sz w:val="24"/>
              </w:rPr>
            </w:pPr>
            <w:r>
              <w:rPr>
                <w:rFonts w:hint="eastAsia" w:ascii="宋体" w:hAnsi="宋体" w:cs="宋体"/>
                <w:sz w:val="24"/>
              </w:rPr>
              <w:t>15%</w:t>
            </w:r>
          </w:p>
        </w:tc>
      </w:tr>
      <w:tr w14:paraId="24EA6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493" w:type="pct"/>
            <w:vAlign w:val="center"/>
          </w:tcPr>
          <w:p w14:paraId="2350BEAD">
            <w:pPr>
              <w:pStyle w:val="83"/>
              <w:numPr>
                <w:ilvl w:val="0"/>
                <w:numId w:val="22"/>
              </w:numPr>
              <w:snapToGrid w:val="0"/>
              <w:spacing w:line="288" w:lineRule="auto"/>
              <w:ind w:firstLineChars="0"/>
              <w:jc w:val="center"/>
              <w:rPr>
                <w:rFonts w:ascii="宋体" w:hAnsi="宋体" w:cs="宋体"/>
                <w:sz w:val="24"/>
              </w:rPr>
            </w:pPr>
          </w:p>
        </w:tc>
        <w:tc>
          <w:tcPr>
            <w:tcW w:w="785" w:type="pct"/>
            <w:vAlign w:val="center"/>
          </w:tcPr>
          <w:p w14:paraId="7C30AD57">
            <w:pPr>
              <w:pStyle w:val="141"/>
              <w:jc w:val="center"/>
              <w:rPr>
                <w:rFonts w:hint="default" w:ascii="宋体" w:hAnsi="宋体" w:eastAsia="宋体" w:cs="宋体"/>
                <w:bCs/>
                <w:sz w:val="24"/>
                <w:szCs w:val="24"/>
              </w:rPr>
            </w:pPr>
            <w:r>
              <w:rPr>
                <w:rFonts w:ascii="宋体" w:hAnsi="宋体" w:eastAsia="宋体" w:cs="宋体"/>
                <w:sz w:val="24"/>
                <w:szCs w:val="24"/>
              </w:rPr>
              <w:t>一般技术参数的响应情况</w:t>
            </w:r>
          </w:p>
        </w:tc>
        <w:tc>
          <w:tcPr>
            <w:tcW w:w="2921" w:type="pct"/>
          </w:tcPr>
          <w:p w14:paraId="2367EA8B">
            <w:pPr>
              <w:pStyle w:val="141"/>
              <w:rPr>
                <w:rFonts w:hint="default" w:ascii="宋体" w:hAnsi="宋体" w:eastAsia="宋体" w:cs="宋体"/>
                <w:sz w:val="24"/>
                <w:szCs w:val="24"/>
              </w:rPr>
            </w:pPr>
            <w:r>
              <w:rPr>
                <w:rFonts w:ascii="宋体" w:hAnsi="宋体" w:eastAsia="宋体" w:cs="宋体"/>
                <w:sz w:val="24"/>
                <w:szCs w:val="24"/>
              </w:rPr>
              <w:t>根据各投标人所投产品对《第二章 采购需求》中“</w:t>
            </w:r>
            <w:r>
              <w:rPr>
                <w:rFonts w:ascii="宋体" w:hAnsi="宋体" w:eastAsia="宋体" w:cs="宋体"/>
                <w:sz w:val="24"/>
                <w:szCs w:val="24"/>
                <w:lang w:eastAsia="zh-CN"/>
              </w:rPr>
              <w:t>四、技术要求 （一）技术参数</w:t>
            </w:r>
            <w:r>
              <w:rPr>
                <w:rFonts w:ascii="宋体" w:hAnsi="宋体" w:eastAsia="宋体" w:cs="宋体"/>
                <w:sz w:val="24"/>
                <w:szCs w:val="24"/>
              </w:rPr>
              <w:t>”未标注“▲”的一般技术参数的响应情况进行评审：未标注“▲”的一般技术参数（共</w:t>
            </w:r>
            <w:r>
              <w:rPr>
                <w:rFonts w:ascii="宋体" w:hAnsi="宋体" w:eastAsia="宋体" w:cs="宋体"/>
                <w:sz w:val="24"/>
                <w:szCs w:val="24"/>
                <w:lang w:eastAsia="zh-CN"/>
              </w:rPr>
              <w:t>59</w:t>
            </w:r>
            <w:r>
              <w:rPr>
                <w:rFonts w:ascii="宋体" w:hAnsi="宋体" w:eastAsia="宋体" w:cs="宋体"/>
                <w:sz w:val="24"/>
                <w:szCs w:val="24"/>
              </w:rPr>
              <w:t xml:space="preserve"> 条），每提供一项响应为“正偏离”或“符合”或“无偏离”的，得0.</w:t>
            </w:r>
            <w:r>
              <w:rPr>
                <w:rFonts w:ascii="宋体" w:hAnsi="宋体" w:eastAsia="宋体" w:cs="宋体"/>
                <w:sz w:val="24"/>
                <w:szCs w:val="24"/>
                <w:lang w:eastAsia="zh-CN"/>
              </w:rPr>
              <w:t>1</w:t>
            </w:r>
            <w:r>
              <w:rPr>
                <w:rFonts w:ascii="宋体" w:hAnsi="宋体" w:eastAsia="宋体" w:cs="宋体"/>
                <w:sz w:val="24"/>
                <w:szCs w:val="24"/>
              </w:rPr>
              <w:t>分；最高得</w:t>
            </w:r>
            <w:r>
              <w:rPr>
                <w:rFonts w:ascii="宋体" w:hAnsi="宋体" w:eastAsia="宋体" w:cs="宋体"/>
                <w:sz w:val="24"/>
                <w:szCs w:val="24"/>
                <w:lang w:eastAsia="zh-CN"/>
              </w:rPr>
              <w:t>5.9</w:t>
            </w:r>
            <w:r>
              <w:rPr>
                <w:rFonts w:ascii="宋体" w:hAnsi="宋体" w:eastAsia="宋体" w:cs="宋体"/>
                <w:sz w:val="24"/>
                <w:szCs w:val="24"/>
              </w:rPr>
              <w:t xml:space="preserve">分。 </w:t>
            </w:r>
          </w:p>
          <w:p w14:paraId="7DC0F410">
            <w:pPr>
              <w:pStyle w:val="141"/>
              <w:rPr>
                <w:rFonts w:hint="default" w:ascii="宋体" w:hAnsi="宋体" w:eastAsia="宋体" w:cs="宋体"/>
                <w:sz w:val="24"/>
                <w:szCs w:val="24"/>
              </w:rPr>
            </w:pPr>
            <w:r>
              <w:rPr>
                <w:rFonts w:ascii="宋体" w:hAnsi="宋体" w:eastAsia="宋体" w:cs="宋体"/>
                <w:sz w:val="24"/>
                <w:szCs w:val="24"/>
              </w:rPr>
              <w:t>备注：如采购需求中有明确提供的证明资料，则以采购需求中要求的为准，如采购需求中无明确证明材料的，则以投标人提供的《采购需求条款响应一览表》的响应情况进行评审。</w:t>
            </w:r>
          </w:p>
        </w:tc>
        <w:tc>
          <w:tcPr>
            <w:tcW w:w="409" w:type="pct"/>
            <w:vAlign w:val="center"/>
          </w:tcPr>
          <w:p w14:paraId="0D7FACBD">
            <w:pPr>
              <w:snapToGrid w:val="0"/>
              <w:spacing w:line="288" w:lineRule="auto"/>
              <w:jc w:val="center"/>
              <w:rPr>
                <w:rFonts w:ascii="宋体" w:hAnsi="宋体" w:cs="宋体"/>
                <w:sz w:val="24"/>
              </w:rPr>
            </w:pPr>
            <w:r>
              <w:rPr>
                <w:rFonts w:hint="eastAsia" w:ascii="宋体" w:hAnsi="宋体" w:cs="宋体"/>
                <w:sz w:val="24"/>
              </w:rPr>
              <w:t>5.9</w:t>
            </w:r>
          </w:p>
        </w:tc>
        <w:tc>
          <w:tcPr>
            <w:tcW w:w="390" w:type="pct"/>
            <w:vAlign w:val="center"/>
          </w:tcPr>
          <w:p w14:paraId="2FB1D642">
            <w:pPr>
              <w:snapToGrid w:val="0"/>
              <w:spacing w:line="288" w:lineRule="auto"/>
              <w:jc w:val="center"/>
              <w:rPr>
                <w:rFonts w:ascii="宋体" w:hAnsi="宋体" w:cs="宋体"/>
                <w:sz w:val="24"/>
              </w:rPr>
            </w:pPr>
            <w:r>
              <w:rPr>
                <w:rFonts w:hint="eastAsia" w:ascii="宋体" w:hAnsi="宋体" w:cs="宋体"/>
                <w:sz w:val="24"/>
              </w:rPr>
              <w:t>5.9%</w:t>
            </w:r>
          </w:p>
        </w:tc>
      </w:tr>
      <w:tr w14:paraId="5699B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93" w:type="pct"/>
            <w:vAlign w:val="center"/>
          </w:tcPr>
          <w:p w14:paraId="5D59C637">
            <w:pPr>
              <w:pStyle w:val="83"/>
              <w:numPr>
                <w:ilvl w:val="0"/>
                <w:numId w:val="22"/>
              </w:numPr>
              <w:snapToGrid w:val="0"/>
              <w:spacing w:line="288" w:lineRule="auto"/>
              <w:ind w:firstLineChars="0"/>
              <w:jc w:val="center"/>
              <w:rPr>
                <w:rFonts w:ascii="宋体" w:hAnsi="宋体" w:cs="宋体"/>
                <w:sz w:val="24"/>
              </w:rPr>
            </w:pPr>
          </w:p>
        </w:tc>
        <w:tc>
          <w:tcPr>
            <w:tcW w:w="1614" w:type="dxa"/>
            <w:vAlign w:val="center"/>
          </w:tcPr>
          <w:p w14:paraId="3BBE5609">
            <w:pPr>
              <w:pStyle w:val="141"/>
              <w:jc w:val="center"/>
              <w:rPr>
                <w:rFonts w:hint="default" w:ascii="宋体" w:hAnsi="宋体" w:eastAsia="宋体" w:cs="宋体"/>
                <w:bCs/>
                <w:sz w:val="24"/>
                <w:szCs w:val="24"/>
              </w:rPr>
            </w:pPr>
            <w:r>
              <w:rPr>
                <w:rFonts w:ascii="宋体" w:hAnsi="宋体" w:eastAsia="宋体" w:cs="宋体"/>
                <w:sz w:val="24"/>
                <w:szCs w:val="24"/>
              </w:rPr>
              <w:t>项目实施方案</w:t>
            </w:r>
          </w:p>
        </w:tc>
        <w:tc>
          <w:tcPr>
            <w:tcW w:w="6009" w:type="dxa"/>
          </w:tcPr>
          <w:p w14:paraId="2882FAEB">
            <w:pPr>
              <w:pStyle w:val="141"/>
              <w:rPr>
                <w:rFonts w:hint="default" w:ascii="宋体" w:hAnsi="宋体" w:eastAsia="宋体" w:cs="宋体"/>
                <w:sz w:val="24"/>
                <w:szCs w:val="24"/>
              </w:rPr>
            </w:pPr>
            <w:r>
              <w:rPr>
                <w:rFonts w:ascii="宋体" w:hAnsi="宋体" w:eastAsia="宋体" w:cs="宋体"/>
                <w:sz w:val="24"/>
                <w:szCs w:val="24"/>
              </w:rPr>
              <w:t>根据投标人针对本项目提供的项目实施方案（包含但不限于组织实施方案、供货方案、工作日程安排）进行评审：</w:t>
            </w:r>
          </w:p>
          <w:p w14:paraId="1932B13A">
            <w:pPr>
              <w:pStyle w:val="141"/>
              <w:rPr>
                <w:rFonts w:hint="default" w:ascii="宋体" w:hAnsi="宋体" w:eastAsia="宋体" w:cs="宋体"/>
                <w:sz w:val="24"/>
                <w:szCs w:val="24"/>
              </w:rPr>
            </w:pPr>
            <w:r>
              <w:rPr>
                <w:rFonts w:ascii="宋体" w:hAnsi="宋体" w:eastAsia="宋体" w:cs="宋体"/>
                <w:sz w:val="24"/>
                <w:szCs w:val="24"/>
              </w:rPr>
              <w:t>1.投标人针对本项目组织实施方案合理，供货方案可行，工作日程安排详细的，得</w:t>
            </w:r>
            <w:r>
              <w:rPr>
                <w:rFonts w:ascii="宋体" w:hAnsi="宋体" w:eastAsia="宋体" w:cs="宋体"/>
                <w:sz w:val="24"/>
                <w:szCs w:val="24"/>
                <w:lang w:eastAsia="zh-CN"/>
              </w:rPr>
              <w:t>10.1</w:t>
            </w:r>
            <w:r>
              <w:rPr>
                <w:rFonts w:ascii="宋体" w:hAnsi="宋体" w:eastAsia="宋体" w:cs="宋体"/>
                <w:sz w:val="24"/>
                <w:szCs w:val="24"/>
              </w:rPr>
              <w:t>分；</w:t>
            </w:r>
          </w:p>
          <w:p w14:paraId="0E757C70">
            <w:pPr>
              <w:pStyle w:val="141"/>
              <w:rPr>
                <w:rFonts w:hint="default" w:ascii="宋体" w:hAnsi="宋体" w:eastAsia="宋体" w:cs="宋体"/>
                <w:sz w:val="24"/>
                <w:szCs w:val="24"/>
              </w:rPr>
            </w:pPr>
            <w:r>
              <w:rPr>
                <w:rFonts w:ascii="宋体" w:hAnsi="宋体" w:eastAsia="宋体" w:cs="宋体"/>
                <w:sz w:val="24"/>
                <w:szCs w:val="24"/>
              </w:rPr>
              <w:t>2.投标人针对本项目组织实施方案较合理，供货方案较可行，工作日程安排较详细的，得</w:t>
            </w:r>
            <w:r>
              <w:rPr>
                <w:rFonts w:ascii="宋体" w:hAnsi="宋体" w:eastAsia="宋体" w:cs="宋体"/>
                <w:sz w:val="24"/>
                <w:szCs w:val="24"/>
                <w:lang w:eastAsia="zh-CN"/>
              </w:rPr>
              <w:t>7</w:t>
            </w:r>
            <w:r>
              <w:rPr>
                <w:rFonts w:ascii="宋体" w:hAnsi="宋体" w:eastAsia="宋体" w:cs="宋体"/>
                <w:sz w:val="24"/>
                <w:szCs w:val="24"/>
              </w:rPr>
              <w:t>分；</w:t>
            </w:r>
          </w:p>
          <w:p w14:paraId="00242FA9">
            <w:pPr>
              <w:pStyle w:val="141"/>
              <w:rPr>
                <w:rFonts w:hint="default" w:ascii="宋体" w:hAnsi="宋体" w:eastAsia="宋体" w:cs="宋体"/>
                <w:sz w:val="24"/>
                <w:szCs w:val="24"/>
              </w:rPr>
            </w:pPr>
            <w:r>
              <w:rPr>
                <w:rFonts w:ascii="宋体" w:hAnsi="宋体" w:eastAsia="宋体" w:cs="宋体"/>
                <w:sz w:val="24"/>
                <w:szCs w:val="24"/>
              </w:rPr>
              <w:t>3.投标人针对本项目组织实施方案</w:t>
            </w:r>
            <w:r>
              <w:rPr>
                <w:rFonts w:ascii="宋体" w:hAnsi="宋体" w:eastAsia="宋体" w:cs="宋体"/>
                <w:sz w:val="24"/>
                <w:szCs w:val="24"/>
                <w:lang w:eastAsia="zh-CN"/>
              </w:rPr>
              <w:t>基本</w:t>
            </w:r>
            <w:r>
              <w:rPr>
                <w:rFonts w:ascii="宋体" w:hAnsi="宋体" w:eastAsia="宋体" w:cs="宋体"/>
                <w:sz w:val="24"/>
                <w:szCs w:val="24"/>
              </w:rPr>
              <w:t>合理，供货方案</w:t>
            </w:r>
            <w:r>
              <w:rPr>
                <w:rFonts w:ascii="宋体" w:hAnsi="宋体" w:eastAsia="宋体" w:cs="宋体"/>
                <w:sz w:val="24"/>
                <w:szCs w:val="24"/>
                <w:lang w:eastAsia="zh-CN"/>
              </w:rPr>
              <w:t>基本</w:t>
            </w:r>
            <w:r>
              <w:rPr>
                <w:rFonts w:ascii="宋体" w:hAnsi="宋体" w:eastAsia="宋体" w:cs="宋体"/>
                <w:sz w:val="24"/>
                <w:szCs w:val="24"/>
              </w:rPr>
              <w:t>可行，工作日程安排</w:t>
            </w:r>
            <w:r>
              <w:rPr>
                <w:rFonts w:ascii="宋体" w:hAnsi="宋体" w:eastAsia="宋体" w:cs="宋体"/>
                <w:sz w:val="24"/>
                <w:szCs w:val="24"/>
                <w:lang w:eastAsia="zh-CN"/>
              </w:rPr>
              <w:t>基本</w:t>
            </w:r>
            <w:r>
              <w:rPr>
                <w:rFonts w:ascii="宋体" w:hAnsi="宋体" w:eastAsia="宋体" w:cs="宋体"/>
                <w:sz w:val="24"/>
                <w:szCs w:val="24"/>
              </w:rPr>
              <w:t>详细的，得</w:t>
            </w:r>
            <w:r>
              <w:rPr>
                <w:rFonts w:ascii="宋体" w:hAnsi="宋体" w:eastAsia="宋体" w:cs="宋体"/>
                <w:sz w:val="24"/>
                <w:szCs w:val="24"/>
                <w:lang w:eastAsia="zh-CN"/>
              </w:rPr>
              <w:t>4</w:t>
            </w:r>
            <w:r>
              <w:rPr>
                <w:rFonts w:ascii="宋体" w:hAnsi="宋体" w:eastAsia="宋体" w:cs="宋体"/>
                <w:sz w:val="24"/>
                <w:szCs w:val="24"/>
              </w:rPr>
              <w:t>分；</w:t>
            </w:r>
          </w:p>
          <w:p w14:paraId="458C9CE9">
            <w:pPr>
              <w:pStyle w:val="141"/>
              <w:rPr>
                <w:rFonts w:hint="default" w:ascii="宋体" w:hAnsi="宋体" w:eastAsia="宋体" w:cs="宋体"/>
                <w:sz w:val="24"/>
                <w:szCs w:val="24"/>
              </w:rPr>
            </w:pPr>
            <w:r>
              <w:rPr>
                <w:rFonts w:ascii="宋体" w:hAnsi="宋体" w:eastAsia="宋体" w:cs="宋体"/>
                <w:sz w:val="24"/>
                <w:szCs w:val="24"/>
                <w:lang w:eastAsia="zh-CN"/>
              </w:rPr>
              <w:t>4.</w:t>
            </w:r>
            <w:r>
              <w:rPr>
                <w:rFonts w:ascii="宋体" w:hAnsi="宋体" w:eastAsia="宋体" w:cs="宋体"/>
                <w:sz w:val="24"/>
                <w:szCs w:val="24"/>
              </w:rPr>
              <w:t>投标人针对本项目组织实施方案不合理，供货方案不可行，工作日程安排简略的，得1分；</w:t>
            </w:r>
          </w:p>
          <w:p w14:paraId="42926F22">
            <w:pPr>
              <w:pStyle w:val="141"/>
              <w:rPr>
                <w:rFonts w:hint="default" w:ascii="宋体" w:hAnsi="宋体" w:eastAsia="宋体" w:cs="宋体"/>
                <w:sz w:val="24"/>
                <w:szCs w:val="24"/>
              </w:rPr>
            </w:pPr>
            <w:r>
              <w:rPr>
                <w:rFonts w:ascii="宋体" w:hAnsi="宋体" w:eastAsia="宋体" w:cs="宋体"/>
                <w:sz w:val="24"/>
                <w:szCs w:val="24"/>
                <w:lang w:eastAsia="zh-CN"/>
              </w:rPr>
              <w:t>5</w:t>
            </w:r>
            <w:r>
              <w:rPr>
                <w:rFonts w:ascii="宋体" w:hAnsi="宋体" w:eastAsia="宋体" w:cs="宋体"/>
                <w:sz w:val="24"/>
                <w:szCs w:val="24"/>
              </w:rPr>
              <w:t>.不提供或其他不得分。</w:t>
            </w:r>
          </w:p>
        </w:tc>
        <w:tc>
          <w:tcPr>
            <w:tcW w:w="409" w:type="pct"/>
            <w:vAlign w:val="center"/>
          </w:tcPr>
          <w:p w14:paraId="5CFA9223">
            <w:pPr>
              <w:snapToGrid w:val="0"/>
              <w:spacing w:line="288" w:lineRule="auto"/>
              <w:jc w:val="center"/>
              <w:rPr>
                <w:rFonts w:ascii="宋体" w:hAnsi="宋体" w:cs="宋体"/>
                <w:sz w:val="24"/>
              </w:rPr>
            </w:pPr>
            <w:r>
              <w:rPr>
                <w:rFonts w:hint="eastAsia" w:ascii="宋体" w:hAnsi="宋体" w:cs="宋体"/>
                <w:sz w:val="24"/>
              </w:rPr>
              <w:t>10.1</w:t>
            </w:r>
          </w:p>
        </w:tc>
        <w:tc>
          <w:tcPr>
            <w:tcW w:w="390" w:type="pct"/>
            <w:vAlign w:val="center"/>
          </w:tcPr>
          <w:p w14:paraId="2FEB5B14">
            <w:pPr>
              <w:snapToGrid w:val="0"/>
              <w:spacing w:line="288" w:lineRule="auto"/>
              <w:jc w:val="center"/>
              <w:rPr>
                <w:rFonts w:ascii="宋体" w:hAnsi="宋体" w:cs="宋体"/>
                <w:sz w:val="24"/>
              </w:rPr>
            </w:pPr>
            <w:r>
              <w:rPr>
                <w:rFonts w:hint="eastAsia" w:ascii="宋体" w:hAnsi="宋体" w:cs="宋体"/>
                <w:sz w:val="24"/>
              </w:rPr>
              <w:t>10.1%</w:t>
            </w:r>
          </w:p>
        </w:tc>
      </w:tr>
      <w:tr w14:paraId="7B436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493" w:type="pct"/>
            <w:vAlign w:val="center"/>
          </w:tcPr>
          <w:p w14:paraId="490E3703">
            <w:pPr>
              <w:pStyle w:val="83"/>
              <w:numPr>
                <w:ilvl w:val="0"/>
                <w:numId w:val="22"/>
              </w:numPr>
              <w:snapToGrid w:val="0"/>
              <w:spacing w:line="288" w:lineRule="auto"/>
              <w:ind w:firstLineChars="0"/>
              <w:jc w:val="center"/>
              <w:rPr>
                <w:rFonts w:ascii="宋体" w:hAnsi="宋体" w:cs="宋体"/>
                <w:sz w:val="24"/>
              </w:rPr>
            </w:pPr>
          </w:p>
        </w:tc>
        <w:tc>
          <w:tcPr>
            <w:tcW w:w="1614" w:type="dxa"/>
            <w:vAlign w:val="center"/>
          </w:tcPr>
          <w:p w14:paraId="20BFAA90">
            <w:pPr>
              <w:pStyle w:val="141"/>
              <w:jc w:val="center"/>
              <w:rPr>
                <w:rFonts w:hint="default" w:ascii="宋体" w:hAnsi="宋体" w:eastAsia="宋体" w:cs="宋体"/>
                <w:sz w:val="24"/>
                <w:szCs w:val="24"/>
                <w:lang w:bidi="ar"/>
              </w:rPr>
            </w:pPr>
            <w:r>
              <w:rPr>
                <w:rFonts w:hint="eastAsia" w:ascii="宋体" w:hAnsi="宋体" w:eastAsia="宋体" w:cs="宋体"/>
                <w:sz w:val="24"/>
                <w:szCs w:val="24"/>
                <w:lang w:val="en-US" w:eastAsia="zh-CN"/>
              </w:rPr>
              <w:t>货物</w:t>
            </w:r>
            <w:r>
              <w:rPr>
                <w:rFonts w:ascii="宋体" w:hAnsi="宋体" w:eastAsia="宋体" w:cs="宋体"/>
                <w:sz w:val="24"/>
                <w:szCs w:val="24"/>
              </w:rPr>
              <w:t>安装、运输、调试方案</w:t>
            </w:r>
          </w:p>
        </w:tc>
        <w:tc>
          <w:tcPr>
            <w:tcW w:w="6009" w:type="dxa"/>
          </w:tcPr>
          <w:p w14:paraId="3FA07F7E">
            <w:pPr>
              <w:pStyle w:val="141"/>
              <w:rPr>
                <w:rFonts w:hint="default" w:ascii="宋体" w:hAnsi="宋体" w:eastAsia="宋体" w:cs="宋体"/>
                <w:sz w:val="24"/>
                <w:szCs w:val="24"/>
              </w:rPr>
            </w:pPr>
            <w:r>
              <w:rPr>
                <w:rFonts w:ascii="宋体" w:hAnsi="宋体" w:eastAsia="宋体" w:cs="宋体"/>
                <w:sz w:val="24"/>
                <w:szCs w:val="24"/>
              </w:rPr>
              <w:t>根据投标人针对本项目提供的</w:t>
            </w:r>
            <w:r>
              <w:rPr>
                <w:rFonts w:hint="eastAsia" w:ascii="宋体" w:hAnsi="宋体" w:eastAsia="宋体" w:cs="宋体"/>
                <w:sz w:val="24"/>
                <w:szCs w:val="24"/>
                <w:lang w:val="en-US" w:eastAsia="zh-CN"/>
              </w:rPr>
              <w:t>货物</w:t>
            </w:r>
            <w:r>
              <w:rPr>
                <w:rFonts w:ascii="宋体" w:hAnsi="宋体" w:eastAsia="宋体" w:cs="宋体"/>
                <w:sz w:val="24"/>
                <w:szCs w:val="24"/>
              </w:rPr>
              <w:t>安装、运输、调试方案（包括但不限于对</w:t>
            </w:r>
            <w:r>
              <w:rPr>
                <w:rFonts w:hint="eastAsia" w:ascii="宋体" w:hAnsi="宋体" w:eastAsia="宋体" w:cs="宋体"/>
                <w:sz w:val="24"/>
                <w:szCs w:val="24"/>
                <w:lang w:val="en-US" w:eastAsia="zh-CN"/>
              </w:rPr>
              <w:t>货物</w:t>
            </w:r>
            <w:r>
              <w:rPr>
                <w:rFonts w:ascii="宋体" w:hAnsi="宋体" w:eastAsia="宋体" w:cs="宋体"/>
                <w:sz w:val="24"/>
                <w:szCs w:val="24"/>
              </w:rPr>
              <w:t>运输方案、</w:t>
            </w:r>
            <w:r>
              <w:rPr>
                <w:rFonts w:hint="eastAsia" w:ascii="宋体" w:hAnsi="宋体" w:eastAsia="宋体" w:cs="宋体"/>
                <w:sz w:val="24"/>
                <w:szCs w:val="24"/>
                <w:lang w:val="en-US" w:eastAsia="zh-CN"/>
              </w:rPr>
              <w:t>货物</w:t>
            </w:r>
            <w:r>
              <w:rPr>
                <w:rFonts w:ascii="宋体" w:hAnsi="宋体" w:eastAsia="宋体" w:cs="宋体"/>
                <w:sz w:val="24"/>
                <w:szCs w:val="24"/>
              </w:rPr>
              <w:t>安装方案、场地清理方案、</w:t>
            </w:r>
            <w:r>
              <w:rPr>
                <w:rFonts w:hint="eastAsia" w:ascii="宋体" w:hAnsi="宋体" w:eastAsia="宋体" w:cs="宋体"/>
                <w:sz w:val="24"/>
                <w:szCs w:val="24"/>
                <w:lang w:val="en-US" w:eastAsia="zh-CN"/>
              </w:rPr>
              <w:t>货物</w:t>
            </w:r>
            <w:r>
              <w:rPr>
                <w:rFonts w:ascii="宋体" w:hAnsi="宋体" w:eastAsia="宋体" w:cs="宋体"/>
                <w:sz w:val="24"/>
                <w:szCs w:val="24"/>
              </w:rPr>
              <w:t>调试方案）进行评审：</w:t>
            </w:r>
          </w:p>
          <w:p w14:paraId="6D10ED7D">
            <w:pPr>
              <w:pStyle w:val="141"/>
              <w:rPr>
                <w:rFonts w:hint="default"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货物</w:t>
            </w:r>
            <w:r>
              <w:rPr>
                <w:rFonts w:ascii="宋体" w:hAnsi="宋体" w:eastAsia="宋体" w:cs="宋体"/>
                <w:sz w:val="24"/>
                <w:szCs w:val="24"/>
              </w:rPr>
              <w:t>运输方案完整，</w:t>
            </w:r>
            <w:r>
              <w:rPr>
                <w:rFonts w:hint="eastAsia" w:ascii="宋体" w:hAnsi="宋体" w:eastAsia="宋体" w:cs="宋体"/>
                <w:sz w:val="24"/>
                <w:szCs w:val="24"/>
                <w:lang w:val="en-US" w:eastAsia="zh-CN"/>
              </w:rPr>
              <w:t>货物</w:t>
            </w:r>
            <w:r>
              <w:rPr>
                <w:rFonts w:ascii="宋体" w:hAnsi="宋体" w:eastAsia="宋体" w:cs="宋体"/>
                <w:sz w:val="24"/>
                <w:szCs w:val="24"/>
              </w:rPr>
              <w:t>安装、调试方案科学详细，场地清理方案可行的，得</w:t>
            </w:r>
            <w:r>
              <w:rPr>
                <w:rFonts w:ascii="宋体" w:hAnsi="宋体" w:eastAsia="宋体" w:cs="宋体"/>
                <w:sz w:val="24"/>
                <w:szCs w:val="24"/>
                <w:lang w:eastAsia="zh-CN"/>
              </w:rPr>
              <w:t>9</w:t>
            </w:r>
            <w:r>
              <w:rPr>
                <w:rFonts w:ascii="宋体" w:hAnsi="宋体" w:eastAsia="宋体" w:cs="宋体"/>
                <w:sz w:val="24"/>
                <w:szCs w:val="24"/>
              </w:rPr>
              <w:t>分；</w:t>
            </w:r>
          </w:p>
          <w:p w14:paraId="75747961">
            <w:pPr>
              <w:pStyle w:val="141"/>
              <w:rPr>
                <w:rFonts w:hint="default" w:ascii="宋体" w:hAnsi="宋体" w:eastAsia="宋体" w:cs="宋体"/>
                <w:sz w:val="24"/>
                <w:szCs w:val="24"/>
                <w:lang w:eastAsia="zh-CN"/>
              </w:rPr>
            </w:pPr>
            <w:r>
              <w:rPr>
                <w:rFonts w:ascii="宋体" w:hAnsi="宋体" w:eastAsia="宋体" w:cs="宋体"/>
                <w:sz w:val="24"/>
                <w:szCs w:val="24"/>
                <w:lang w:eastAsia="zh-CN"/>
              </w:rPr>
              <w:t>2.</w:t>
            </w:r>
            <w:r>
              <w:rPr>
                <w:rFonts w:hint="eastAsia" w:ascii="宋体" w:hAnsi="宋体" w:eastAsia="宋体" w:cs="宋体"/>
                <w:sz w:val="24"/>
                <w:szCs w:val="24"/>
                <w:lang w:val="en-US" w:eastAsia="zh-CN"/>
              </w:rPr>
              <w:t>货物</w:t>
            </w:r>
            <w:r>
              <w:rPr>
                <w:rFonts w:ascii="宋体" w:hAnsi="宋体" w:eastAsia="宋体" w:cs="宋体"/>
                <w:sz w:val="24"/>
                <w:szCs w:val="24"/>
              </w:rPr>
              <w:t>运输方案较完整，</w:t>
            </w:r>
            <w:r>
              <w:rPr>
                <w:rFonts w:hint="eastAsia" w:ascii="宋体" w:hAnsi="宋体" w:eastAsia="宋体" w:cs="宋体"/>
                <w:sz w:val="24"/>
                <w:szCs w:val="24"/>
                <w:lang w:val="en-US" w:eastAsia="zh-CN"/>
              </w:rPr>
              <w:t>货物</w:t>
            </w:r>
            <w:r>
              <w:rPr>
                <w:rFonts w:ascii="宋体" w:hAnsi="宋体" w:eastAsia="宋体" w:cs="宋体"/>
                <w:sz w:val="24"/>
                <w:szCs w:val="24"/>
              </w:rPr>
              <w:t>安装、调试方案较科学详细，场地清理方案较可行的，得</w:t>
            </w:r>
            <w:r>
              <w:rPr>
                <w:rFonts w:ascii="宋体" w:hAnsi="宋体" w:eastAsia="宋体" w:cs="宋体"/>
                <w:sz w:val="24"/>
                <w:szCs w:val="24"/>
                <w:lang w:eastAsia="zh-CN"/>
              </w:rPr>
              <w:t>6</w:t>
            </w:r>
            <w:r>
              <w:rPr>
                <w:rFonts w:ascii="宋体" w:hAnsi="宋体" w:eastAsia="宋体" w:cs="宋体"/>
                <w:sz w:val="24"/>
                <w:szCs w:val="24"/>
              </w:rPr>
              <w:t>分；</w:t>
            </w:r>
          </w:p>
          <w:p w14:paraId="7F0A64D7">
            <w:pPr>
              <w:pStyle w:val="141"/>
              <w:rPr>
                <w:rFonts w:hint="default" w:ascii="宋体" w:hAnsi="宋体" w:eastAsia="宋体" w:cs="宋体"/>
                <w:sz w:val="24"/>
                <w:szCs w:val="24"/>
                <w:lang w:eastAsia="zh-CN"/>
              </w:rPr>
            </w:pPr>
            <w:r>
              <w:rPr>
                <w:rFonts w:ascii="宋体" w:hAnsi="宋体" w:eastAsia="宋体" w:cs="宋体"/>
                <w:sz w:val="24"/>
                <w:szCs w:val="24"/>
                <w:lang w:eastAsia="zh-CN"/>
              </w:rPr>
              <w:t>3.</w:t>
            </w:r>
            <w:r>
              <w:rPr>
                <w:rFonts w:hint="eastAsia" w:ascii="宋体" w:hAnsi="宋体" w:eastAsia="宋体" w:cs="宋体"/>
                <w:sz w:val="24"/>
                <w:szCs w:val="24"/>
                <w:lang w:val="en-US" w:eastAsia="zh-CN"/>
              </w:rPr>
              <w:t>货物</w:t>
            </w:r>
            <w:r>
              <w:rPr>
                <w:rFonts w:ascii="宋体" w:hAnsi="宋体" w:eastAsia="宋体" w:cs="宋体"/>
                <w:sz w:val="24"/>
                <w:szCs w:val="24"/>
              </w:rPr>
              <w:t>运输方案</w:t>
            </w:r>
            <w:r>
              <w:rPr>
                <w:rFonts w:ascii="宋体" w:hAnsi="宋体" w:eastAsia="宋体" w:cs="宋体"/>
                <w:sz w:val="24"/>
                <w:szCs w:val="24"/>
                <w:lang w:eastAsia="zh-CN"/>
              </w:rPr>
              <w:t>基本</w:t>
            </w:r>
            <w:r>
              <w:rPr>
                <w:rFonts w:ascii="宋体" w:hAnsi="宋体" w:eastAsia="宋体" w:cs="宋体"/>
                <w:sz w:val="24"/>
                <w:szCs w:val="24"/>
              </w:rPr>
              <w:t>完整，</w:t>
            </w:r>
            <w:r>
              <w:rPr>
                <w:rFonts w:hint="eastAsia" w:ascii="宋体" w:hAnsi="宋体" w:eastAsia="宋体" w:cs="宋体"/>
                <w:sz w:val="24"/>
                <w:szCs w:val="24"/>
                <w:lang w:val="en-US" w:eastAsia="zh-CN"/>
              </w:rPr>
              <w:t>货物</w:t>
            </w:r>
            <w:r>
              <w:rPr>
                <w:rFonts w:ascii="宋体" w:hAnsi="宋体" w:eastAsia="宋体" w:cs="宋体"/>
                <w:sz w:val="24"/>
                <w:szCs w:val="24"/>
              </w:rPr>
              <w:t>安装、调试方案</w:t>
            </w:r>
            <w:r>
              <w:rPr>
                <w:rFonts w:ascii="宋体" w:hAnsi="宋体" w:eastAsia="宋体" w:cs="宋体"/>
                <w:sz w:val="24"/>
                <w:szCs w:val="24"/>
                <w:lang w:eastAsia="zh-CN"/>
              </w:rPr>
              <w:t>基本</w:t>
            </w:r>
            <w:r>
              <w:rPr>
                <w:rFonts w:ascii="宋体" w:hAnsi="宋体" w:eastAsia="宋体" w:cs="宋体"/>
                <w:sz w:val="24"/>
                <w:szCs w:val="24"/>
              </w:rPr>
              <w:t>科学详细，场地清理方案</w:t>
            </w:r>
            <w:r>
              <w:rPr>
                <w:rFonts w:ascii="宋体" w:hAnsi="宋体" w:eastAsia="宋体" w:cs="宋体"/>
                <w:sz w:val="24"/>
                <w:szCs w:val="24"/>
                <w:lang w:eastAsia="zh-CN"/>
              </w:rPr>
              <w:t>基本</w:t>
            </w:r>
            <w:r>
              <w:rPr>
                <w:rFonts w:ascii="宋体" w:hAnsi="宋体" w:eastAsia="宋体" w:cs="宋体"/>
                <w:sz w:val="24"/>
                <w:szCs w:val="24"/>
              </w:rPr>
              <w:t>可行的，得</w:t>
            </w:r>
            <w:r>
              <w:rPr>
                <w:rFonts w:ascii="宋体" w:hAnsi="宋体" w:eastAsia="宋体" w:cs="宋体"/>
                <w:sz w:val="24"/>
                <w:szCs w:val="24"/>
                <w:lang w:eastAsia="zh-CN"/>
              </w:rPr>
              <w:t>3</w:t>
            </w:r>
            <w:r>
              <w:rPr>
                <w:rFonts w:ascii="宋体" w:hAnsi="宋体" w:eastAsia="宋体" w:cs="宋体"/>
                <w:sz w:val="24"/>
                <w:szCs w:val="24"/>
              </w:rPr>
              <w:t>分；</w:t>
            </w:r>
          </w:p>
          <w:p w14:paraId="68D17681">
            <w:pPr>
              <w:pStyle w:val="141"/>
              <w:rPr>
                <w:rFonts w:hint="default" w:ascii="宋体" w:hAnsi="宋体" w:eastAsia="宋体" w:cs="宋体"/>
                <w:sz w:val="24"/>
                <w:szCs w:val="24"/>
                <w:lang w:eastAsia="zh-CN"/>
              </w:rPr>
            </w:pPr>
            <w:r>
              <w:rPr>
                <w:rFonts w:ascii="宋体" w:hAnsi="宋体" w:eastAsia="宋体" w:cs="宋体"/>
                <w:sz w:val="24"/>
                <w:szCs w:val="24"/>
                <w:lang w:eastAsia="zh-CN"/>
              </w:rPr>
              <w:t>4.</w:t>
            </w:r>
            <w:r>
              <w:rPr>
                <w:rFonts w:hint="eastAsia" w:ascii="宋体" w:hAnsi="宋体" w:eastAsia="宋体" w:cs="宋体"/>
                <w:sz w:val="24"/>
                <w:szCs w:val="24"/>
                <w:lang w:val="en-US" w:eastAsia="zh-CN"/>
              </w:rPr>
              <w:t>货物</w:t>
            </w:r>
            <w:r>
              <w:rPr>
                <w:rFonts w:ascii="宋体" w:hAnsi="宋体" w:eastAsia="宋体" w:cs="宋体"/>
                <w:sz w:val="24"/>
                <w:szCs w:val="24"/>
              </w:rPr>
              <w:t>运输方案不完整，</w:t>
            </w:r>
            <w:r>
              <w:rPr>
                <w:rFonts w:hint="eastAsia" w:ascii="宋体" w:hAnsi="宋体" w:eastAsia="宋体" w:cs="宋体"/>
                <w:sz w:val="24"/>
                <w:szCs w:val="24"/>
                <w:lang w:val="en-US" w:eastAsia="zh-CN"/>
              </w:rPr>
              <w:t>货物</w:t>
            </w:r>
            <w:r>
              <w:rPr>
                <w:rFonts w:ascii="宋体" w:hAnsi="宋体" w:eastAsia="宋体" w:cs="宋体"/>
                <w:sz w:val="24"/>
                <w:szCs w:val="24"/>
              </w:rPr>
              <w:t>安装、调试方案简略，场地清理方案不可行的，得1分；</w:t>
            </w:r>
          </w:p>
          <w:p w14:paraId="42528F33">
            <w:pPr>
              <w:pStyle w:val="141"/>
              <w:rPr>
                <w:rFonts w:hint="default" w:ascii="宋体" w:hAnsi="宋体" w:eastAsia="宋体" w:cs="宋体"/>
                <w:sz w:val="24"/>
                <w:szCs w:val="24"/>
                <w:lang w:eastAsia="zh-CN"/>
              </w:rPr>
            </w:pPr>
            <w:r>
              <w:rPr>
                <w:rFonts w:ascii="宋体" w:hAnsi="宋体" w:eastAsia="宋体" w:cs="宋体"/>
                <w:sz w:val="24"/>
                <w:szCs w:val="24"/>
                <w:lang w:eastAsia="zh-CN"/>
              </w:rPr>
              <w:t>5.</w:t>
            </w:r>
            <w:r>
              <w:rPr>
                <w:rFonts w:ascii="宋体" w:hAnsi="宋体" w:eastAsia="宋体" w:cs="宋体"/>
                <w:sz w:val="24"/>
                <w:szCs w:val="24"/>
              </w:rPr>
              <w:t>不提供或其他不得分。</w:t>
            </w:r>
          </w:p>
        </w:tc>
        <w:tc>
          <w:tcPr>
            <w:tcW w:w="409" w:type="pct"/>
            <w:shd w:val="clear" w:color="auto" w:fill="auto"/>
            <w:vAlign w:val="center"/>
          </w:tcPr>
          <w:p w14:paraId="10FA8C2B">
            <w:pPr>
              <w:snapToGrid w:val="0"/>
              <w:spacing w:line="288" w:lineRule="auto"/>
              <w:jc w:val="center"/>
              <w:rPr>
                <w:rFonts w:ascii="宋体" w:hAnsi="宋体" w:cs="宋体"/>
                <w:sz w:val="24"/>
              </w:rPr>
            </w:pPr>
            <w:r>
              <w:rPr>
                <w:rFonts w:hint="eastAsia" w:ascii="宋体" w:hAnsi="宋体" w:cs="宋体"/>
                <w:sz w:val="24"/>
              </w:rPr>
              <w:t>9</w:t>
            </w:r>
          </w:p>
        </w:tc>
        <w:tc>
          <w:tcPr>
            <w:tcW w:w="390" w:type="pct"/>
            <w:shd w:val="clear" w:color="auto" w:fill="auto"/>
            <w:vAlign w:val="center"/>
          </w:tcPr>
          <w:p w14:paraId="594B04FE">
            <w:pPr>
              <w:snapToGrid w:val="0"/>
              <w:spacing w:line="288" w:lineRule="auto"/>
              <w:jc w:val="center"/>
              <w:rPr>
                <w:rFonts w:ascii="宋体" w:hAnsi="宋体" w:cs="宋体"/>
                <w:sz w:val="24"/>
              </w:rPr>
            </w:pPr>
            <w:r>
              <w:rPr>
                <w:rFonts w:hint="eastAsia" w:ascii="宋体" w:hAnsi="宋体" w:cs="宋体"/>
                <w:sz w:val="24"/>
              </w:rPr>
              <w:t>9%</w:t>
            </w:r>
          </w:p>
        </w:tc>
      </w:tr>
      <w:tr w14:paraId="612EC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7" w:hRule="atLeast"/>
        </w:trPr>
        <w:tc>
          <w:tcPr>
            <w:tcW w:w="493" w:type="pct"/>
            <w:vAlign w:val="center"/>
          </w:tcPr>
          <w:p w14:paraId="7C76F169">
            <w:pPr>
              <w:pStyle w:val="83"/>
              <w:numPr>
                <w:ilvl w:val="0"/>
                <w:numId w:val="22"/>
              </w:numPr>
              <w:snapToGrid w:val="0"/>
              <w:spacing w:line="288" w:lineRule="auto"/>
              <w:ind w:firstLineChars="0"/>
              <w:jc w:val="center"/>
              <w:rPr>
                <w:rFonts w:ascii="宋体" w:hAnsi="宋体" w:cs="宋体"/>
                <w:sz w:val="24"/>
              </w:rPr>
            </w:pPr>
          </w:p>
        </w:tc>
        <w:tc>
          <w:tcPr>
            <w:tcW w:w="1614" w:type="dxa"/>
            <w:vAlign w:val="center"/>
          </w:tcPr>
          <w:p w14:paraId="5F43BDEF">
            <w:pPr>
              <w:pStyle w:val="141"/>
              <w:jc w:val="center"/>
              <w:rPr>
                <w:rFonts w:hint="default" w:ascii="宋体" w:hAnsi="宋体" w:eastAsia="宋体" w:cs="宋体"/>
                <w:sz w:val="24"/>
                <w:szCs w:val="24"/>
              </w:rPr>
            </w:pPr>
            <w:r>
              <w:rPr>
                <w:rFonts w:ascii="宋体" w:hAnsi="宋体" w:eastAsia="宋体" w:cs="宋体"/>
                <w:sz w:val="24"/>
                <w:szCs w:val="24"/>
              </w:rPr>
              <w:t>售后服务方案</w:t>
            </w:r>
          </w:p>
        </w:tc>
        <w:tc>
          <w:tcPr>
            <w:tcW w:w="6009" w:type="dxa"/>
          </w:tcPr>
          <w:p w14:paraId="48CC4536">
            <w:pPr>
              <w:pStyle w:val="141"/>
              <w:rPr>
                <w:rFonts w:hint="default" w:ascii="宋体" w:hAnsi="宋体" w:eastAsia="宋体" w:cs="宋体"/>
                <w:sz w:val="24"/>
                <w:szCs w:val="24"/>
              </w:rPr>
            </w:pPr>
            <w:r>
              <w:rPr>
                <w:rFonts w:ascii="宋体" w:hAnsi="宋体" w:eastAsia="宋体" w:cs="宋体"/>
                <w:sz w:val="24"/>
                <w:szCs w:val="24"/>
              </w:rPr>
              <w:t>根据投标人针对本项目提供的售后服务方案（包括但不限于售后服务内容、售后服务承诺）进行评审：</w:t>
            </w:r>
          </w:p>
          <w:p w14:paraId="544B2B95">
            <w:pPr>
              <w:pStyle w:val="141"/>
              <w:rPr>
                <w:rFonts w:hint="default" w:ascii="宋体" w:hAnsi="宋体" w:eastAsia="宋体" w:cs="宋体"/>
                <w:sz w:val="24"/>
                <w:szCs w:val="24"/>
              </w:rPr>
            </w:pPr>
            <w:r>
              <w:rPr>
                <w:rFonts w:ascii="宋体" w:hAnsi="宋体" w:eastAsia="宋体" w:cs="宋体"/>
                <w:sz w:val="24"/>
                <w:szCs w:val="24"/>
              </w:rPr>
              <w:t>1.售后服务内容完善，售后服务承诺具体的，得</w:t>
            </w:r>
            <w:r>
              <w:rPr>
                <w:rFonts w:ascii="宋体" w:hAnsi="宋体" w:eastAsia="宋体" w:cs="宋体"/>
                <w:sz w:val="24"/>
                <w:szCs w:val="24"/>
                <w:lang w:eastAsia="zh-CN"/>
              </w:rPr>
              <w:t>9</w:t>
            </w:r>
            <w:r>
              <w:rPr>
                <w:rFonts w:ascii="宋体" w:hAnsi="宋体" w:eastAsia="宋体" w:cs="宋体"/>
                <w:sz w:val="24"/>
                <w:szCs w:val="24"/>
              </w:rPr>
              <w:t>分；</w:t>
            </w:r>
          </w:p>
          <w:p w14:paraId="444EC2DC">
            <w:pPr>
              <w:pStyle w:val="141"/>
              <w:rPr>
                <w:rFonts w:hint="default" w:ascii="宋体" w:hAnsi="宋体" w:eastAsia="宋体" w:cs="宋体"/>
                <w:sz w:val="24"/>
                <w:szCs w:val="24"/>
              </w:rPr>
            </w:pPr>
            <w:r>
              <w:rPr>
                <w:rFonts w:ascii="宋体" w:hAnsi="宋体" w:eastAsia="宋体" w:cs="宋体"/>
                <w:sz w:val="24"/>
                <w:szCs w:val="24"/>
              </w:rPr>
              <w:t>2.售后服务内容较完善，售后服务承诺较具体的，得</w:t>
            </w:r>
            <w:r>
              <w:rPr>
                <w:rFonts w:ascii="宋体" w:hAnsi="宋体" w:eastAsia="宋体" w:cs="宋体"/>
                <w:sz w:val="24"/>
                <w:szCs w:val="24"/>
                <w:lang w:eastAsia="zh-CN"/>
              </w:rPr>
              <w:t>6</w:t>
            </w:r>
            <w:r>
              <w:rPr>
                <w:rFonts w:ascii="宋体" w:hAnsi="宋体" w:eastAsia="宋体" w:cs="宋体"/>
                <w:sz w:val="24"/>
                <w:szCs w:val="24"/>
              </w:rPr>
              <w:t>分；</w:t>
            </w:r>
          </w:p>
          <w:p w14:paraId="2381AECE">
            <w:pPr>
              <w:pStyle w:val="141"/>
              <w:rPr>
                <w:rFonts w:hint="default" w:ascii="宋体" w:hAnsi="宋体" w:eastAsia="宋体" w:cs="宋体"/>
                <w:sz w:val="24"/>
                <w:szCs w:val="24"/>
              </w:rPr>
            </w:pPr>
            <w:r>
              <w:rPr>
                <w:rFonts w:ascii="宋体" w:hAnsi="宋体" w:eastAsia="宋体" w:cs="宋体"/>
                <w:sz w:val="24"/>
                <w:szCs w:val="24"/>
              </w:rPr>
              <w:t>3.售后服务内容</w:t>
            </w:r>
            <w:r>
              <w:rPr>
                <w:rFonts w:ascii="宋体" w:hAnsi="宋体" w:eastAsia="宋体" w:cs="宋体"/>
                <w:sz w:val="24"/>
                <w:szCs w:val="24"/>
                <w:lang w:eastAsia="zh-CN"/>
              </w:rPr>
              <w:t>基本</w:t>
            </w:r>
            <w:r>
              <w:rPr>
                <w:rFonts w:ascii="宋体" w:hAnsi="宋体" w:eastAsia="宋体" w:cs="宋体"/>
                <w:sz w:val="24"/>
                <w:szCs w:val="24"/>
              </w:rPr>
              <w:t>完善，售后服务承诺</w:t>
            </w:r>
            <w:r>
              <w:rPr>
                <w:rFonts w:ascii="宋体" w:hAnsi="宋体" w:eastAsia="宋体" w:cs="宋体"/>
                <w:sz w:val="24"/>
                <w:szCs w:val="24"/>
                <w:lang w:eastAsia="zh-CN"/>
              </w:rPr>
              <w:t>基本</w:t>
            </w:r>
            <w:r>
              <w:rPr>
                <w:rFonts w:ascii="宋体" w:hAnsi="宋体" w:eastAsia="宋体" w:cs="宋体"/>
                <w:sz w:val="24"/>
                <w:szCs w:val="24"/>
              </w:rPr>
              <w:t>具体的，得</w:t>
            </w:r>
            <w:r>
              <w:rPr>
                <w:rFonts w:ascii="宋体" w:hAnsi="宋体" w:eastAsia="宋体" w:cs="宋体"/>
                <w:sz w:val="24"/>
                <w:szCs w:val="24"/>
                <w:lang w:eastAsia="zh-CN"/>
              </w:rPr>
              <w:t>3</w:t>
            </w:r>
            <w:r>
              <w:rPr>
                <w:rFonts w:ascii="宋体" w:hAnsi="宋体" w:eastAsia="宋体" w:cs="宋体"/>
                <w:sz w:val="24"/>
                <w:szCs w:val="24"/>
              </w:rPr>
              <w:t>分；</w:t>
            </w:r>
          </w:p>
          <w:p w14:paraId="1314BA65">
            <w:pPr>
              <w:pStyle w:val="141"/>
              <w:rPr>
                <w:rFonts w:hint="default" w:ascii="宋体" w:hAnsi="宋体" w:eastAsia="宋体" w:cs="宋体"/>
                <w:sz w:val="24"/>
                <w:szCs w:val="24"/>
              </w:rPr>
            </w:pPr>
            <w:r>
              <w:rPr>
                <w:rFonts w:ascii="宋体" w:hAnsi="宋体" w:eastAsia="宋体" w:cs="宋体"/>
                <w:sz w:val="24"/>
                <w:szCs w:val="24"/>
              </w:rPr>
              <w:t>4.售后服务内容不完善，售后服务承诺不具体的，得1分；</w:t>
            </w:r>
          </w:p>
          <w:p w14:paraId="0FB2FA4C">
            <w:pPr>
              <w:pStyle w:val="141"/>
              <w:rPr>
                <w:rFonts w:hint="default" w:ascii="宋体" w:hAnsi="宋体" w:eastAsia="宋体" w:cs="宋体"/>
                <w:sz w:val="24"/>
                <w:szCs w:val="24"/>
              </w:rPr>
            </w:pPr>
            <w:r>
              <w:rPr>
                <w:rFonts w:ascii="宋体" w:hAnsi="宋体" w:eastAsia="宋体" w:cs="宋体"/>
                <w:sz w:val="24"/>
                <w:szCs w:val="24"/>
              </w:rPr>
              <w:t>5.不提供或其他不得分。</w:t>
            </w:r>
          </w:p>
        </w:tc>
        <w:tc>
          <w:tcPr>
            <w:tcW w:w="838" w:type="dxa"/>
            <w:vAlign w:val="center"/>
          </w:tcPr>
          <w:p w14:paraId="632572CD">
            <w:pPr>
              <w:snapToGrid w:val="0"/>
              <w:spacing w:line="288" w:lineRule="auto"/>
              <w:jc w:val="center"/>
              <w:rPr>
                <w:rFonts w:ascii="宋体" w:hAnsi="宋体" w:cs="宋体"/>
                <w:sz w:val="24"/>
              </w:rPr>
            </w:pPr>
            <w:r>
              <w:rPr>
                <w:rFonts w:hint="eastAsia" w:ascii="宋体" w:hAnsi="宋体" w:cs="宋体"/>
                <w:sz w:val="24"/>
              </w:rPr>
              <w:t>9</w:t>
            </w:r>
          </w:p>
        </w:tc>
        <w:tc>
          <w:tcPr>
            <w:tcW w:w="817" w:type="dxa"/>
            <w:vAlign w:val="center"/>
          </w:tcPr>
          <w:p w14:paraId="2FDDCCA9">
            <w:pPr>
              <w:snapToGrid w:val="0"/>
              <w:spacing w:line="288" w:lineRule="auto"/>
              <w:jc w:val="center"/>
              <w:rPr>
                <w:rFonts w:ascii="宋体" w:hAnsi="宋体" w:cs="宋体"/>
                <w:sz w:val="24"/>
              </w:rPr>
            </w:pPr>
            <w:r>
              <w:rPr>
                <w:rFonts w:hint="eastAsia" w:ascii="宋体" w:hAnsi="宋体" w:cs="宋体"/>
                <w:sz w:val="24"/>
              </w:rPr>
              <w:t>9%</w:t>
            </w:r>
          </w:p>
        </w:tc>
      </w:tr>
      <w:tr w14:paraId="1868E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7" w:hRule="atLeast"/>
        </w:trPr>
        <w:tc>
          <w:tcPr>
            <w:tcW w:w="493" w:type="pct"/>
            <w:vAlign w:val="center"/>
          </w:tcPr>
          <w:p w14:paraId="3AE7B9D4">
            <w:pPr>
              <w:pStyle w:val="83"/>
              <w:numPr>
                <w:ilvl w:val="0"/>
                <w:numId w:val="22"/>
              </w:numPr>
              <w:snapToGrid w:val="0"/>
              <w:spacing w:line="288" w:lineRule="auto"/>
              <w:ind w:firstLineChars="0"/>
              <w:jc w:val="center"/>
              <w:rPr>
                <w:rFonts w:ascii="宋体" w:hAnsi="宋体" w:cs="宋体"/>
                <w:sz w:val="24"/>
              </w:rPr>
            </w:pPr>
          </w:p>
        </w:tc>
        <w:tc>
          <w:tcPr>
            <w:tcW w:w="1614" w:type="dxa"/>
            <w:vAlign w:val="center"/>
          </w:tcPr>
          <w:p w14:paraId="75BFB43F">
            <w:pPr>
              <w:pStyle w:val="141"/>
              <w:jc w:val="center"/>
              <w:rPr>
                <w:rFonts w:hint="default" w:ascii="宋体" w:hAnsi="宋体" w:eastAsia="宋体" w:cs="宋体"/>
                <w:sz w:val="24"/>
                <w:szCs w:val="24"/>
              </w:rPr>
            </w:pPr>
            <w:r>
              <w:rPr>
                <w:rFonts w:ascii="宋体" w:hAnsi="宋体" w:eastAsia="宋体" w:cs="宋体"/>
                <w:sz w:val="24"/>
                <w:szCs w:val="24"/>
              </w:rPr>
              <w:t>质量保证措施</w:t>
            </w:r>
          </w:p>
        </w:tc>
        <w:tc>
          <w:tcPr>
            <w:tcW w:w="6009" w:type="dxa"/>
          </w:tcPr>
          <w:p w14:paraId="377C75B6">
            <w:pPr>
              <w:pStyle w:val="141"/>
              <w:rPr>
                <w:rFonts w:hint="default" w:ascii="宋体" w:hAnsi="宋体" w:eastAsia="宋体" w:cs="宋体"/>
                <w:sz w:val="24"/>
                <w:szCs w:val="24"/>
              </w:rPr>
            </w:pPr>
            <w:r>
              <w:rPr>
                <w:rFonts w:ascii="宋体" w:hAnsi="宋体" w:eastAsia="宋体" w:cs="宋体"/>
                <w:sz w:val="24"/>
                <w:szCs w:val="24"/>
              </w:rPr>
              <w:t>根据投标人提供的质量保证措施（包括但不限于产品质量保障方案、运输过程质量保证措施、质量保障承诺）进行评审：</w:t>
            </w:r>
          </w:p>
          <w:p w14:paraId="78191A6D">
            <w:pPr>
              <w:pStyle w:val="141"/>
              <w:rPr>
                <w:rFonts w:hint="default" w:ascii="宋体" w:hAnsi="宋体" w:eastAsia="宋体" w:cs="宋体"/>
                <w:sz w:val="24"/>
                <w:szCs w:val="24"/>
              </w:rPr>
            </w:pPr>
            <w:r>
              <w:rPr>
                <w:rFonts w:ascii="宋体" w:hAnsi="宋体" w:eastAsia="宋体" w:cs="宋体"/>
                <w:sz w:val="24"/>
                <w:szCs w:val="24"/>
              </w:rPr>
              <w:t>1.产品质量保障方案</w:t>
            </w:r>
            <w:r>
              <w:rPr>
                <w:rFonts w:ascii="宋体" w:hAnsi="宋体" w:eastAsia="宋体" w:cs="宋体"/>
                <w:sz w:val="24"/>
                <w:szCs w:val="24"/>
                <w:lang w:eastAsia="zh-CN"/>
              </w:rPr>
              <w:t>详细具体，</w:t>
            </w:r>
            <w:r>
              <w:rPr>
                <w:rFonts w:ascii="宋体" w:hAnsi="宋体" w:eastAsia="宋体" w:cs="宋体"/>
                <w:sz w:val="24"/>
                <w:szCs w:val="24"/>
              </w:rPr>
              <w:t>运输过程质量保证措施</w:t>
            </w:r>
            <w:r>
              <w:rPr>
                <w:rFonts w:ascii="宋体" w:hAnsi="宋体" w:eastAsia="宋体" w:cs="宋体"/>
                <w:sz w:val="24"/>
                <w:szCs w:val="24"/>
                <w:lang w:eastAsia="zh-CN"/>
              </w:rPr>
              <w:t>科学可行，</w:t>
            </w:r>
            <w:r>
              <w:rPr>
                <w:rFonts w:ascii="宋体" w:hAnsi="宋体" w:eastAsia="宋体" w:cs="宋体"/>
                <w:sz w:val="24"/>
                <w:szCs w:val="24"/>
              </w:rPr>
              <w:t>质量保障承诺</w:t>
            </w:r>
            <w:r>
              <w:rPr>
                <w:rFonts w:ascii="宋体" w:hAnsi="宋体" w:eastAsia="宋体" w:cs="宋体"/>
                <w:sz w:val="24"/>
                <w:szCs w:val="24"/>
                <w:lang w:eastAsia="zh-CN"/>
              </w:rPr>
              <w:t>合理</w:t>
            </w:r>
            <w:r>
              <w:rPr>
                <w:rFonts w:ascii="宋体" w:hAnsi="宋体" w:eastAsia="宋体" w:cs="宋体"/>
                <w:sz w:val="24"/>
                <w:szCs w:val="24"/>
              </w:rPr>
              <w:t>的</w:t>
            </w:r>
            <w:r>
              <w:rPr>
                <w:rFonts w:ascii="宋体" w:hAnsi="宋体" w:eastAsia="宋体" w:cs="宋体"/>
                <w:sz w:val="24"/>
                <w:szCs w:val="24"/>
                <w:lang w:eastAsia="zh-CN"/>
              </w:rPr>
              <w:t>，</w:t>
            </w:r>
            <w:r>
              <w:rPr>
                <w:rFonts w:ascii="宋体" w:hAnsi="宋体" w:eastAsia="宋体" w:cs="宋体"/>
                <w:sz w:val="24"/>
                <w:szCs w:val="24"/>
              </w:rPr>
              <w:t>得</w:t>
            </w:r>
            <w:r>
              <w:rPr>
                <w:rFonts w:ascii="宋体" w:hAnsi="宋体" w:eastAsia="宋体" w:cs="宋体"/>
                <w:sz w:val="24"/>
                <w:szCs w:val="24"/>
                <w:lang w:eastAsia="zh-CN"/>
              </w:rPr>
              <w:t>9</w:t>
            </w:r>
            <w:r>
              <w:rPr>
                <w:rFonts w:ascii="宋体" w:hAnsi="宋体" w:eastAsia="宋体" w:cs="宋体"/>
                <w:sz w:val="24"/>
                <w:szCs w:val="24"/>
              </w:rPr>
              <w:t>分；</w:t>
            </w:r>
          </w:p>
          <w:p w14:paraId="397F8868">
            <w:pPr>
              <w:pStyle w:val="141"/>
              <w:rPr>
                <w:rFonts w:hint="default" w:ascii="宋体" w:hAnsi="宋体" w:eastAsia="宋体" w:cs="宋体"/>
                <w:sz w:val="24"/>
                <w:szCs w:val="24"/>
              </w:rPr>
            </w:pPr>
            <w:r>
              <w:rPr>
                <w:rFonts w:hint="default" w:ascii="宋体" w:hAnsi="宋体" w:eastAsia="宋体" w:cs="宋体"/>
                <w:sz w:val="24"/>
                <w:szCs w:val="24"/>
              </w:rPr>
              <w:t>2.</w:t>
            </w:r>
            <w:r>
              <w:rPr>
                <w:rFonts w:ascii="宋体" w:hAnsi="宋体" w:eastAsia="宋体" w:cs="宋体"/>
                <w:sz w:val="24"/>
                <w:szCs w:val="24"/>
              </w:rPr>
              <w:t>产品质量保障方案</w:t>
            </w:r>
            <w:r>
              <w:rPr>
                <w:rFonts w:ascii="宋体" w:hAnsi="宋体" w:eastAsia="宋体" w:cs="宋体"/>
                <w:sz w:val="24"/>
                <w:szCs w:val="24"/>
                <w:lang w:eastAsia="zh-CN"/>
              </w:rPr>
              <w:t>较详细具体，</w:t>
            </w:r>
            <w:r>
              <w:rPr>
                <w:rFonts w:ascii="宋体" w:hAnsi="宋体" w:eastAsia="宋体" w:cs="宋体"/>
                <w:sz w:val="24"/>
                <w:szCs w:val="24"/>
              </w:rPr>
              <w:t>运输过程质量保证措施</w:t>
            </w:r>
            <w:r>
              <w:rPr>
                <w:rFonts w:ascii="宋体" w:hAnsi="宋体" w:eastAsia="宋体" w:cs="宋体"/>
                <w:sz w:val="24"/>
                <w:szCs w:val="24"/>
                <w:lang w:eastAsia="zh-CN"/>
              </w:rPr>
              <w:t>较科学可行，</w:t>
            </w:r>
            <w:r>
              <w:rPr>
                <w:rFonts w:ascii="宋体" w:hAnsi="宋体" w:eastAsia="宋体" w:cs="宋体"/>
                <w:sz w:val="24"/>
                <w:szCs w:val="24"/>
              </w:rPr>
              <w:t>质量保障承诺</w:t>
            </w:r>
            <w:r>
              <w:rPr>
                <w:rFonts w:ascii="宋体" w:hAnsi="宋体" w:eastAsia="宋体" w:cs="宋体"/>
                <w:sz w:val="24"/>
                <w:szCs w:val="24"/>
                <w:lang w:eastAsia="zh-CN"/>
              </w:rPr>
              <w:t>较合理</w:t>
            </w:r>
            <w:r>
              <w:rPr>
                <w:rFonts w:ascii="宋体" w:hAnsi="宋体" w:eastAsia="宋体" w:cs="宋体"/>
                <w:sz w:val="24"/>
                <w:szCs w:val="24"/>
              </w:rPr>
              <w:t>的，得</w:t>
            </w:r>
            <w:r>
              <w:rPr>
                <w:rFonts w:ascii="宋体" w:hAnsi="宋体" w:eastAsia="宋体" w:cs="宋体"/>
                <w:sz w:val="24"/>
                <w:szCs w:val="24"/>
                <w:lang w:eastAsia="zh-CN"/>
              </w:rPr>
              <w:t>6</w:t>
            </w:r>
            <w:r>
              <w:rPr>
                <w:rFonts w:ascii="宋体" w:hAnsi="宋体" w:eastAsia="宋体" w:cs="宋体"/>
                <w:sz w:val="24"/>
                <w:szCs w:val="24"/>
              </w:rPr>
              <w:t>分；</w:t>
            </w:r>
          </w:p>
          <w:p w14:paraId="40F7E385">
            <w:pPr>
              <w:pStyle w:val="141"/>
              <w:rPr>
                <w:rFonts w:hint="default" w:ascii="宋体" w:hAnsi="宋体" w:eastAsia="宋体" w:cs="宋体"/>
                <w:sz w:val="24"/>
                <w:szCs w:val="24"/>
              </w:rPr>
            </w:pPr>
            <w:r>
              <w:rPr>
                <w:rFonts w:hint="default" w:ascii="宋体" w:hAnsi="宋体" w:eastAsia="宋体" w:cs="宋体"/>
                <w:sz w:val="24"/>
                <w:szCs w:val="24"/>
              </w:rPr>
              <w:t>3.</w:t>
            </w:r>
            <w:r>
              <w:rPr>
                <w:rFonts w:ascii="宋体" w:hAnsi="宋体" w:eastAsia="宋体" w:cs="宋体"/>
                <w:sz w:val="24"/>
                <w:szCs w:val="24"/>
              </w:rPr>
              <w:t>产品质量保障方案</w:t>
            </w:r>
            <w:r>
              <w:rPr>
                <w:rFonts w:ascii="宋体" w:hAnsi="宋体" w:eastAsia="宋体" w:cs="宋体"/>
                <w:sz w:val="24"/>
                <w:szCs w:val="24"/>
                <w:lang w:eastAsia="zh-CN"/>
              </w:rPr>
              <w:t>基本详细具体，</w:t>
            </w:r>
            <w:r>
              <w:rPr>
                <w:rFonts w:ascii="宋体" w:hAnsi="宋体" w:eastAsia="宋体" w:cs="宋体"/>
                <w:sz w:val="24"/>
                <w:szCs w:val="24"/>
              </w:rPr>
              <w:t>运输过程质量保证措施</w:t>
            </w:r>
            <w:r>
              <w:rPr>
                <w:rFonts w:ascii="宋体" w:hAnsi="宋体" w:eastAsia="宋体" w:cs="宋体"/>
                <w:sz w:val="24"/>
                <w:szCs w:val="24"/>
                <w:lang w:eastAsia="zh-CN"/>
              </w:rPr>
              <w:t>基本科学可行，</w:t>
            </w:r>
            <w:r>
              <w:rPr>
                <w:rFonts w:ascii="宋体" w:hAnsi="宋体" w:eastAsia="宋体" w:cs="宋体"/>
                <w:sz w:val="24"/>
                <w:szCs w:val="24"/>
              </w:rPr>
              <w:t>质量保障承诺</w:t>
            </w:r>
            <w:r>
              <w:rPr>
                <w:rFonts w:ascii="宋体" w:hAnsi="宋体" w:eastAsia="宋体" w:cs="宋体"/>
                <w:sz w:val="24"/>
                <w:szCs w:val="24"/>
                <w:lang w:eastAsia="zh-CN"/>
              </w:rPr>
              <w:t>基本合理</w:t>
            </w:r>
            <w:r>
              <w:rPr>
                <w:rFonts w:ascii="宋体" w:hAnsi="宋体" w:eastAsia="宋体" w:cs="宋体"/>
                <w:sz w:val="24"/>
                <w:szCs w:val="24"/>
              </w:rPr>
              <w:t>的，得</w:t>
            </w:r>
            <w:r>
              <w:rPr>
                <w:rFonts w:ascii="宋体" w:hAnsi="宋体" w:eastAsia="宋体" w:cs="宋体"/>
                <w:sz w:val="24"/>
                <w:szCs w:val="24"/>
                <w:lang w:eastAsia="zh-CN"/>
              </w:rPr>
              <w:t>3</w:t>
            </w:r>
            <w:r>
              <w:rPr>
                <w:rFonts w:ascii="宋体" w:hAnsi="宋体" w:eastAsia="宋体" w:cs="宋体"/>
                <w:sz w:val="24"/>
                <w:szCs w:val="24"/>
              </w:rPr>
              <w:t>分；</w:t>
            </w:r>
          </w:p>
          <w:p w14:paraId="73208250">
            <w:pPr>
              <w:pStyle w:val="141"/>
              <w:rPr>
                <w:rFonts w:hint="default" w:ascii="宋体" w:hAnsi="宋体" w:eastAsia="宋体" w:cs="宋体"/>
                <w:sz w:val="24"/>
                <w:szCs w:val="24"/>
              </w:rPr>
            </w:pPr>
            <w:r>
              <w:rPr>
                <w:rFonts w:hint="default" w:ascii="宋体" w:hAnsi="宋体" w:eastAsia="宋体" w:cs="宋体"/>
                <w:sz w:val="24"/>
                <w:szCs w:val="24"/>
              </w:rPr>
              <w:t>4.</w:t>
            </w:r>
            <w:r>
              <w:rPr>
                <w:rFonts w:ascii="宋体" w:hAnsi="宋体" w:eastAsia="宋体" w:cs="宋体"/>
                <w:sz w:val="24"/>
                <w:szCs w:val="24"/>
              </w:rPr>
              <w:t>产品质量保障方案</w:t>
            </w:r>
            <w:r>
              <w:rPr>
                <w:rFonts w:ascii="宋体" w:hAnsi="宋体" w:eastAsia="宋体" w:cs="宋体"/>
                <w:sz w:val="24"/>
                <w:szCs w:val="24"/>
                <w:lang w:eastAsia="zh-CN"/>
              </w:rPr>
              <w:t>简略，</w:t>
            </w:r>
            <w:r>
              <w:rPr>
                <w:rFonts w:ascii="宋体" w:hAnsi="宋体" w:eastAsia="宋体" w:cs="宋体"/>
                <w:sz w:val="24"/>
                <w:szCs w:val="24"/>
              </w:rPr>
              <w:t>运输过程质量保证措施</w:t>
            </w:r>
            <w:r>
              <w:rPr>
                <w:rFonts w:ascii="宋体" w:hAnsi="宋体" w:eastAsia="宋体" w:cs="宋体"/>
                <w:sz w:val="24"/>
                <w:szCs w:val="24"/>
                <w:lang w:eastAsia="zh-CN"/>
              </w:rPr>
              <w:t>不科学可行，</w:t>
            </w:r>
            <w:r>
              <w:rPr>
                <w:rFonts w:ascii="宋体" w:hAnsi="宋体" w:eastAsia="宋体" w:cs="宋体"/>
                <w:sz w:val="24"/>
                <w:szCs w:val="24"/>
              </w:rPr>
              <w:t>质量保障承诺</w:t>
            </w:r>
            <w:r>
              <w:rPr>
                <w:rFonts w:ascii="宋体" w:hAnsi="宋体" w:eastAsia="宋体" w:cs="宋体"/>
                <w:sz w:val="24"/>
                <w:szCs w:val="24"/>
                <w:lang w:eastAsia="zh-CN"/>
              </w:rPr>
              <w:t>不合理</w:t>
            </w:r>
            <w:r>
              <w:rPr>
                <w:rFonts w:ascii="宋体" w:hAnsi="宋体" w:eastAsia="宋体" w:cs="宋体"/>
                <w:sz w:val="24"/>
                <w:szCs w:val="24"/>
              </w:rPr>
              <w:t>的，得</w:t>
            </w:r>
            <w:r>
              <w:rPr>
                <w:rFonts w:ascii="宋体" w:hAnsi="宋体" w:eastAsia="宋体" w:cs="宋体"/>
                <w:sz w:val="24"/>
                <w:szCs w:val="24"/>
                <w:lang w:eastAsia="zh-CN"/>
              </w:rPr>
              <w:t>1</w:t>
            </w:r>
            <w:r>
              <w:rPr>
                <w:rFonts w:ascii="宋体" w:hAnsi="宋体" w:eastAsia="宋体" w:cs="宋体"/>
                <w:sz w:val="24"/>
                <w:szCs w:val="24"/>
              </w:rPr>
              <w:t>分；</w:t>
            </w:r>
          </w:p>
          <w:p w14:paraId="2385E6E7">
            <w:pPr>
              <w:pStyle w:val="141"/>
              <w:rPr>
                <w:rFonts w:hint="default" w:ascii="宋体" w:hAnsi="宋体" w:eastAsia="宋体" w:cs="宋体"/>
                <w:sz w:val="24"/>
                <w:szCs w:val="24"/>
              </w:rPr>
            </w:pPr>
            <w:r>
              <w:rPr>
                <w:rFonts w:hint="default" w:ascii="宋体" w:hAnsi="宋体" w:eastAsia="宋体" w:cs="宋体"/>
                <w:sz w:val="24"/>
                <w:szCs w:val="24"/>
              </w:rPr>
              <w:t>5.</w:t>
            </w:r>
            <w:r>
              <w:rPr>
                <w:rFonts w:ascii="宋体" w:hAnsi="宋体" w:eastAsia="宋体" w:cs="宋体"/>
                <w:sz w:val="24"/>
                <w:szCs w:val="24"/>
              </w:rPr>
              <w:t>不提供或其他不得分</w:t>
            </w:r>
            <w:r>
              <w:rPr>
                <w:rFonts w:ascii="宋体" w:hAnsi="宋体" w:eastAsia="宋体" w:cs="宋体"/>
                <w:sz w:val="24"/>
                <w:szCs w:val="24"/>
                <w:lang w:eastAsia="zh-CN"/>
              </w:rPr>
              <w:t>。</w:t>
            </w:r>
          </w:p>
        </w:tc>
        <w:tc>
          <w:tcPr>
            <w:tcW w:w="838" w:type="dxa"/>
            <w:vAlign w:val="center"/>
          </w:tcPr>
          <w:p w14:paraId="50FD0F89">
            <w:pPr>
              <w:snapToGrid w:val="0"/>
              <w:spacing w:line="288" w:lineRule="auto"/>
              <w:jc w:val="center"/>
              <w:rPr>
                <w:rFonts w:ascii="宋体" w:hAnsi="宋体" w:cs="宋体"/>
                <w:sz w:val="24"/>
              </w:rPr>
            </w:pPr>
            <w:r>
              <w:rPr>
                <w:rFonts w:hint="eastAsia" w:ascii="宋体" w:hAnsi="宋体" w:cs="宋体"/>
                <w:sz w:val="24"/>
              </w:rPr>
              <w:t>9</w:t>
            </w:r>
          </w:p>
        </w:tc>
        <w:tc>
          <w:tcPr>
            <w:tcW w:w="817" w:type="dxa"/>
            <w:vAlign w:val="center"/>
          </w:tcPr>
          <w:p w14:paraId="431E7B34">
            <w:pPr>
              <w:snapToGrid w:val="0"/>
              <w:spacing w:line="288" w:lineRule="auto"/>
              <w:jc w:val="center"/>
              <w:rPr>
                <w:rFonts w:ascii="宋体" w:hAnsi="宋体" w:cs="宋体"/>
                <w:sz w:val="24"/>
              </w:rPr>
            </w:pPr>
            <w:r>
              <w:rPr>
                <w:rFonts w:hint="eastAsia" w:ascii="宋体" w:hAnsi="宋体" w:cs="宋体"/>
                <w:sz w:val="24"/>
              </w:rPr>
              <w:t>9%</w:t>
            </w:r>
          </w:p>
        </w:tc>
      </w:tr>
      <w:bookmarkEnd w:id="81"/>
      <w:bookmarkEnd w:id="82"/>
      <w:bookmarkEnd w:id="83"/>
      <w:bookmarkEnd w:id="84"/>
      <w:bookmarkEnd w:id="85"/>
      <w:tr w14:paraId="2762D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493" w:type="pct"/>
            <w:vAlign w:val="center"/>
          </w:tcPr>
          <w:p w14:paraId="67ED7963">
            <w:pPr>
              <w:snapToGrid w:val="0"/>
              <w:spacing w:line="288" w:lineRule="auto"/>
              <w:jc w:val="center"/>
              <w:rPr>
                <w:rFonts w:ascii="宋体" w:hAnsi="宋体" w:cs="宋体"/>
                <w:b/>
                <w:sz w:val="24"/>
              </w:rPr>
            </w:pPr>
            <w:r>
              <w:rPr>
                <w:rFonts w:hint="eastAsia" w:ascii="宋体" w:hAnsi="宋体" w:cs="宋体"/>
                <w:b/>
                <w:sz w:val="24"/>
              </w:rPr>
              <w:t>二</w:t>
            </w:r>
          </w:p>
        </w:tc>
        <w:tc>
          <w:tcPr>
            <w:tcW w:w="4506" w:type="pct"/>
            <w:gridSpan w:val="4"/>
            <w:vAlign w:val="center"/>
          </w:tcPr>
          <w:p w14:paraId="2F733EED">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商务部分（合计12分）</w:t>
            </w:r>
          </w:p>
        </w:tc>
      </w:tr>
      <w:tr w14:paraId="1346A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93" w:type="pct"/>
            <w:vAlign w:val="center"/>
          </w:tcPr>
          <w:p w14:paraId="3796397B">
            <w:pPr>
              <w:pStyle w:val="83"/>
              <w:numPr>
                <w:ilvl w:val="0"/>
                <w:numId w:val="23"/>
              </w:numPr>
              <w:snapToGrid w:val="0"/>
              <w:spacing w:line="288" w:lineRule="auto"/>
              <w:ind w:firstLineChars="0"/>
              <w:jc w:val="center"/>
              <w:rPr>
                <w:rFonts w:ascii="宋体" w:hAnsi="宋体" w:cs="宋体"/>
                <w:sz w:val="24"/>
              </w:rPr>
            </w:pPr>
            <w:bookmarkStart w:id="86" w:name="回填数据_商务评分_标准分值_1" w:colFirst="3" w:colLast="3"/>
            <w:bookmarkStart w:id="87" w:name="回填数据_商务评分_评审规则_1" w:colFirst="2" w:colLast="2"/>
            <w:bookmarkStart w:id="88" w:name="回填数据_商务评分_评审项目_1" w:colFirst="1" w:colLast="1"/>
            <w:bookmarkStart w:id="89" w:name="回填数据_商务评分_序号_自动生成_1" w:colFirst="0" w:colLast="0"/>
            <w:bookmarkStart w:id="90" w:name="回填数据_商务评分_权重_1" w:colFirst="4" w:colLast="4"/>
          </w:p>
        </w:tc>
        <w:tc>
          <w:tcPr>
            <w:tcW w:w="1610" w:type="dxa"/>
            <w:vAlign w:val="center"/>
          </w:tcPr>
          <w:p w14:paraId="6F161B17">
            <w:pPr>
              <w:snapToGrid w:val="0"/>
              <w:spacing w:line="288" w:lineRule="auto"/>
              <w:jc w:val="center"/>
              <w:rPr>
                <w:rFonts w:ascii="宋体" w:hAnsi="宋体" w:cs="宋体"/>
                <w:sz w:val="24"/>
              </w:rPr>
            </w:pPr>
            <w:r>
              <w:rPr>
                <w:rFonts w:hint="eastAsia" w:ascii="宋体" w:hAnsi="宋体" w:cs="宋体"/>
                <w:sz w:val="24"/>
              </w:rPr>
              <w:t>企业业绩</w:t>
            </w:r>
          </w:p>
        </w:tc>
        <w:tc>
          <w:tcPr>
            <w:tcW w:w="6005" w:type="dxa"/>
            <w:vAlign w:val="center"/>
          </w:tcPr>
          <w:p w14:paraId="189377A2">
            <w:pPr>
              <w:snapToGrid w:val="0"/>
              <w:spacing w:line="288" w:lineRule="auto"/>
              <w:jc w:val="left"/>
              <w:rPr>
                <w:rFonts w:ascii="宋体" w:hAnsi="宋体" w:cs="宋体"/>
                <w:sz w:val="24"/>
              </w:rPr>
            </w:pPr>
            <w:r>
              <w:rPr>
                <w:rFonts w:hint="eastAsia" w:ascii="宋体" w:hAnsi="宋体" w:cs="宋体"/>
                <w:sz w:val="24"/>
              </w:rPr>
              <w:t>提供投标人2022年1月1日至今承接过类似家具购置项目的， 每提供一个业绩证明材料的得3分，最高可得6分。</w:t>
            </w:r>
          </w:p>
          <w:p w14:paraId="5EA908CE">
            <w:pPr>
              <w:snapToGrid w:val="0"/>
              <w:spacing w:line="288" w:lineRule="auto"/>
              <w:jc w:val="left"/>
              <w:rPr>
                <w:rFonts w:ascii="宋体" w:hAnsi="宋体" w:cs="宋体"/>
                <w:sz w:val="24"/>
              </w:rPr>
            </w:pPr>
            <w:r>
              <w:rPr>
                <w:rFonts w:hint="eastAsia" w:ascii="宋体" w:hAnsi="宋体" w:cs="宋体"/>
                <w:sz w:val="24"/>
              </w:rPr>
              <w:t>备注：提供合同复印件作为证明材料，不提供不得分。</w:t>
            </w:r>
          </w:p>
        </w:tc>
        <w:tc>
          <w:tcPr>
            <w:tcW w:w="409" w:type="pct"/>
            <w:vAlign w:val="center"/>
          </w:tcPr>
          <w:p w14:paraId="74B90B64">
            <w:pPr>
              <w:snapToGrid w:val="0"/>
              <w:spacing w:line="288" w:lineRule="auto"/>
              <w:ind w:left="-74" w:leftChars="-37" w:right="-70" w:rightChars="-35"/>
              <w:jc w:val="center"/>
              <w:rPr>
                <w:rFonts w:ascii="宋体" w:hAnsi="宋体" w:cs="宋体"/>
                <w:sz w:val="24"/>
              </w:rPr>
            </w:pPr>
            <w:r>
              <w:rPr>
                <w:rFonts w:hint="eastAsia" w:ascii="宋体" w:hAnsi="宋体" w:cs="宋体"/>
                <w:sz w:val="24"/>
              </w:rPr>
              <w:t>6</w:t>
            </w:r>
          </w:p>
        </w:tc>
        <w:tc>
          <w:tcPr>
            <w:tcW w:w="390" w:type="pct"/>
            <w:vAlign w:val="center"/>
          </w:tcPr>
          <w:p w14:paraId="6FFAC1F6">
            <w:pPr>
              <w:snapToGrid w:val="0"/>
              <w:spacing w:line="288" w:lineRule="auto"/>
              <w:ind w:left="-74" w:leftChars="-37" w:right="-70" w:rightChars="-35"/>
              <w:jc w:val="center"/>
              <w:rPr>
                <w:rFonts w:ascii="宋体" w:hAnsi="宋体" w:cs="宋体"/>
                <w:sz w:val="24"/>
              </w:rPr>
            </w:pPr>
            <w:r>
              <w:rPr>
                <w:rFonts w:hint="eastAsia" w:ascii="宋体" w:hAnsi="宋体" w:cs="宋体"/>
                <w:sz w:val="24"/>
              </w:rPr>
              <w:t>6%</w:t>
            </w:r>
          </w:p>
        </w:tc>
      </w:tr>
      <w:tr w14:paraId="55CD8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93" w:type="pct"/>
            <w:vAlign w:val="center"/>
          </w:tcPr>
          <w:p w14:paraId="06F64F1D">
            <w:pPr>
              <w:pStyle w:val="83"/>
              <w:numPr>
                <w:ilvl w:val="0"/>
                <w:numId w:val="23"/>
              </w:numPr>
              <w:snapToGrid w:val="0"/>
              <w:spacing w:line="288" w:lineRule="auto"/>
              <w:ind w:firstLineChars="0"/>
              <w:jc w:val="center"/>
              <w:rPr>
                <w:rFonts w:ascii="宋体" w:hAnsi="宋体" w:cs="宋体"/>
                <w:sz w:val="24"/>
              </w:rPr>
            </w:pPr>
          </w:p>
        </w:tc>
        <w:tc>
          <w:tcPr>
            <w:tcW w:w="1610" w:type="dxa"/>
            <w:shd w:val="clear" w:color="auto" w:fill="auto"/>
            <w:vAlign w:val="center"/>
          </w:tcPr>
          <w:p w14:paraId="5D510EF7">
            <w:pPr>
              <w:pStyle w:val="141"/>
              <w:jc w:val="center"/>
              <w:rPr>
                <w:rFonts w:ascii="宋体" w:hAnsi="宋体" w:cs="宋体"/>
                <w:bCs/>
                <w:sz w:val="24"/>
              </w:rPr>
            </w:pPr>
            <w:r>
              <w:rPr>
                <w:rFonts w:ascii="宋体" w:hAnsi="宋体" w:eastAsia="宋体" w:cs="宋体"/>
                <w:color w:val="auto"/>
                <w:sz w:val="24"/>
                <w:szCs w:val="24"/>
              </w:rPr>
              <w:t>经营异常记录</w:t>
            </w:r>
          </w:p>
        </w:tc>
        <w:tc>
          <w:tcPr>
            <w:tcW w:w="6005" w:type="dxa"/>
            <w:shd w:val="clear" w:color="auto" w:fill="auto"/>
            <w:vAlign w:val="top"/>
          </w:tcPr>
          <w:p w14:paraId="4EE21D3A">
            <w:pPr>
              <w:pStyle w:val="141"/>
              <w:rPr>
                <w:rFonts w:ascii="宋体" w:hAnsi="宋体" w:cs="宋体"/>
                <w:sz w:val="24"/>
              </w:rPr>
            </w:pPr>
            <w:r>
              <w:rPr>
                <w:rFonts w:ascii="宋体" w:hAnsi="宋体" w:eastAsia="宋体" w:cs="宋体"/>
                <w:color w:val="auto"/>
                <w:sz w:val="24"/>
                <w:szCs w:val="24"/>
              </w:rPr>
              <w:t>以“国家企业信用信息公示系统”（https://www.gsxt.gov.cn/index.html）网站为查询渠道：（1）无经营异常的</w:t>
            </w:r>
            <w:r>
              <w:rPr>
                <w:rFonts w:ascii="宋体" w:hAnsi="宋体" w:eastAsia="宋体" w:cs="宋体"/>
                <w:color w:val="auto"/>
                <w:sz w:val="24"/>
                <w:szCs w:val="24"/>
                <w:lang w:eastAsia="zh-CN"/>
              </w:rPr>
              <w:t>供应商</w:t>
            </w:r>
            <w:r>
              <w:rPr>
                <w:rFonts w:ascii="宋体" w:hAnsi="宋体" w:eastAsia="宋体" w:cs="宋体"/>
                <w:color w:val="auto"/>
                <w:sz w:val="24"/>
                <w:szCs w:val="24"/>
              </w:rPr>
              <w:t>得</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分；（2）对被列入经营异常的</w:t>
            </w:r>
            <w:r>
              <w:rPr>
                <w:rFonts w:ascii="宋体" w:hAnsi="宋体" w:eastAsia="宋体" w:cs="宋体"/>
                <w:color w:val="auto"/>
                <w:sz w:val="24"/>
                <w:szCs w:val="24"/>
                <w:lang w:eastAsia="zh-CN"/>
              </w:rPr>
              <w:t>供应商</w:t>
            </w:r>
            <w:r>
              <w:rPr>
                <w:rFonts w:ascii="宋体" w:hAnsi="宋体" w:eastAsia="宋体" w:cs="宋体"/>
                <w:color w:val="auto"/>
                <w:sz w:val="24"/>
                <w:szCs w:val="24"/>
              </w:rPr>
              <w:t>有1条记录得</w:t>
            </w:r>
            <w:r>
              <w:rPr>
                <w:rFonts w:ascii="宋体" w:hAnsi="宋体" w:eastAsia="宋体" w:cs="宋体"/>
                <w:color w:val="auto"/>
                <w:sz w:val="24"/>
                <w:szCs w:val="24"/>
                <w:lang w:eastAsia="zh-CN"/>
              </w:rPr>
              <w:t>4</w:t>
            </w:r>
            <w:r>
              <w:rPr>
                <w:rFonts w:ascii="宋体" w:hAnsi="宋体" w:eastAsia="宋体" w:cs="宋体"/>
                <w:color w:val="auto"/>
                <w:sz w:val="24"/>
                <w:szCs w:val="24"/>
              </w:rPr>
              <w:t>分；（3）对被列入经营异常的</w:t>
            </w:r>
            <w:r>
              <w:rPr>
                <w:rFonts w:ascii="宋体" w:hAnsi="宋体" w:eastAsia="宋体" w:cs="宋体"/>
                <w:color w:val="auto"/>
                <w:sz w:val="24"/>
                <w:szCs w:val="24"/>
                <w:lang w:eastAsia="zh-CN"/>
              </w:rPr>
              <w:t>供应商</w:t>
            </w:r>
            <w:r>
              <w:rPr>
                <w:rFonts w:ascii="宋体" w:hAnsi="宋体" w:eastAsia="宋体" w:cs="宋体"/>
                <w:color w:val="auto"/>
                <w:sz w:val="24"/>
                <w:szCs w:val="24"/>
              </w:rPr>
              <w:t>有2条记录得</w:t>
            </w:r>
            <w:r>
              <w:rPr>
                <w:rFonts w:ascii="宋体" w:hAnsi="宋体" w:eastAsia="宋体" w:cs="宋体"/>
                <w:color w:val="auto"/>
                <w:sz w:val="24"/>
                <w:szCs w:val="24"/>
                <w:lang w:eastAsia="zh-CN"/>
              </w:rPr>
              <w:t>3</w:t>
            </w:r>
            <w:r>
              <w:rPr>
                <w:rFonts w:ascii="宋体" w:hAnsi="宋体" w:eastAsia="宋体" w:cs="宋体"/>
                <w:color w:val="auto"/>
                <w:sz w:val="24"/>
                <w:szCs w:val="24"/>
              </w:rPr>
              <w:t>分；（4）对被列入经营异常的</w:t>
            </w:r>
            <w:r>
              <w:rPr>
                <w:rFonts w:ascii="宋体" w:hAnsi="宋体" w:eastAsia="宋体" w:cs="宋体"/>
                <w:color w:val="auto"/>
                <w:sz w:val="24"/>
                <w:szCs w:val="24"/>
                <w:lang w:eastAsia="zh-CN"/>
              </w:rPr>
              <w:t>供应商</w:t>
            </w:r>
            <w:r>
              <w:rPr>
                <w:rFonts w:ascii="宋体" w:hAnsi="宋体" w:eastAsia="宋体" w:cs="宋体"/>
                <w:color w:val="auto"/>
                <w:sz w:val="24"/>
                <w:szCs w:val="24"/>
              </w:rPr>
              <w:t>有3条记录得</w:t>
            </w:r>
            <w:r>
              <w:rPr>
                <w:rFonts w:ascii="宋体" w:hAnsi="宋体" w:eastAsia="宋体" w:cs="宋体"/>
                <w:color w:val="auto"/>
                <w:sz w:val="24"/>
                <w:szCs w:val="24"/>
                <w:lang w:eastAsia="zh-CN"/>
              </w:rPr>
              <w:t>2</w:t>
            </w:r>
            <w:r>
              <w:rPr>
                <w:rFonts w:ascii="宋体" w:hAnsi="宋体" w:eastAsia="宋体" w:cs="宋体"/>
                <w:color w:val="auto"/>
                <w:sz w:val="24"/>
                <w:szCs w:val="24"/>
              </w:rPr>
              <w:t>分；（5）对被列入经营异常的</w:t>
            </w:r>
            <w:r>
              <w:rPr>
                <w:rFonts w:ascii="宋体" w:hAnsi="宋体" w:eastAsia="宋体" w:cs="宋体"/>
                <w:color w:val="auto"/>
                <w:sz w:val="24"/>
                <w:szCs w:val="24"/>
                <w:lang w:eastAsia="zh-CN"/>
              </w:rPr>
              <w:t>供应商</w:t>
            </w:r>
            <w:r>
              <w:rPr>
                <w:rFonts w:ascii="宋体" w:hAnsi="宋体" w:eastAsia="宋体" w:cs="宋体"/>
                <w:color w:val="auto"/>
                <w:sz w:val="24"/>
                <w:szCs w:val="24"/>
              </w:rPr>
              <w:t>有</w:t>
            </w:r>
            <w:r>
              <w:rPr>
                <w:rFonts w:ascii="宋体" w:hAnsi="宋体" w:eastAsia="宋体" w:cs="宋体"/>
                <w:color w:val="auto"/>
                <w:sz w:val="24"/>
                <w:szCs w:val="24"/>
                <w:lang w:eastAsia="zh-CN"/>
              </w:rPr>
              <w:t>4</w:t>
            </w:r>
            <w:r>
              <w:rPr>
                <w:rFonts w:ascii="宋体" w:hAnsi="宋体" w:eastAsia="宋体" w:cs="宋体"/>
                <w:color w:val="auto"/>
                <w:sz w:val="24"/>
                <w:szCs w:val="24"/>
              </w:rPr>
              <w:t>条记录得</w:t>
            </w:r>
            <w:r>
              <w:rPr>
                <w:rFonts w:ascii="宋体" w:hAnsi="宋体" w:eastAsia="宋体" w:cs="宋体"/>
                <w:color w:val="auto"/>
                <w:sz w:val="24"/>
                <w:szCs w:val="24"/>
                <w:lang w:eastAsia="zh-CN"/>
              </w:rPr>
              <w:t>1</w:t>
            </w:r>
            <w:r>
              <w:rPr>
                <w:rFonts w:ascii="宋体" w:hAnsi="宋体" w:eastAsia="宋体" w:cs="宋体"/>
                <w:color w:val="auto"/>
                <w:sz w:val="24"/>
                <w:szCs w:val="24"/>
              </w:rPr>
              <w:t>分；（</w:t>
            </w:r>
            <w:r>
              <w:rPr>
                <w:rFonts w:ascii="宋体" w:hAnsi="宋体" w:eastAsia="宋体" w:cs="宋体"/>
                <w:color w:val="auto"/>
                <w:sz w:val="24"/>
                <w:szCs w:val="24"/>
                <w:lang w:eastAsia="zh-CN"/>
              </w:rPr>
              <w:t>6</w:t>
            </w:r>
            <w:r>
              <w:rPr>
                <w:rFonts w:ascii="宋体" w:hAnsi="宋体" w:eastAsia="宋体" w:cs="宋体"/>
                <w:color w:val="auto"/>
                <w:sz w:val="24"/>
                <w:szCs w:val="24"/>
              </w:rPr>
              <w:t>）对被列入经营异常的</w:t>
            </w:r>
            <w:r>
              <w:rPr>
                <w:rFonts w:ascii="宋体" w:hAnsi="宋体" w:eastAsia="宋体" w:cs="宋体"/>
                <w:color w:val="auto"/>
                <w:sz w:val="24"/>
                <w:szCs w:val="24"/>
                <w:lang w:eastAsia="zh-CN"/>
              </w:rPr>
              <w:t>供应商</w:t>
            </w:r>
            <w:r>
              <w:rPr>
                <w:rFonts w:ascii="宋体" w:hAnsi="宋体" w:eastAsia="宋体" w:cs="宋体"/>
                <w:color w:val="auto"/>
                <w:sz w:val="24"/>
                <w:szCs w:val="24"/>
              </w:rPr>
              <w:t>有</w:t>
            </w:r>
            <w:r>
              <w:rPr>
                <w:rFonts w:ascii="宋体" w:hAnsi="宋体" w:eastAsia="宋体" w:cs="宋体"/>
                <w:color w:val="auto"/>
                <w:sz w:val="24"/>
                <w:szCs w:val="24"/>
                <w:lang w:eastAsia="zh-CN"/>
              </w:rPr>
              <w:t>5</w:t>
            </w:r>
            <w:r>
              <w:rPr>
                <w:rFonts w:ascii="宋体" w:hAnsi="宋体" w:eastAsia="宋体" w:cs="宋体"/>
                <w:color w:val="auto"/>
                <w:sz w:val="24"/>
                <w:szCs w:val="24"/>
              </w:rPr>
              <w:t>条或以上记录得0分。如查询结果显示没有相关记录（如移出、移除等记录），视为没有上述经营异常。以评标委员会于评审时在上述网站查询结果为准，评标委员会应将上述记录查询情况截图存档。 注：总公司（总所）</w:t>
            </w:r>
            <w:r>
              <w:rPr>
                <w:rFonts w:ascii="宋体" w:hAnsi="宋体" w:eastAsia="宋体" w:cs="宋体"/>
                <w:color w:val="auto"/>
                <w:sz w:val="24"/>
                <w:szCs w:val="24"/>
                <w:lang w:eastAsia="zh-CN"/>
              </w:rPr>
              <w:t>响应</w:t>
            </w:r>
            <w:r>
              <w:rPr>
                <w:rFonts w:ascii="宋体" w:hAnsi="宋体" w:eastAsia="宋体" w:cs="宋体"/>
                <w:color w:val="auto"/>
                <w:sz w:val="24"/>
                <w:szCs w:val="24"/>
              </w:rPr>
              <w:t>的，只查询总公司（总所）；分支机构（分所）</w:t>
            </w:r>
            <w:r>
              <w:rPr>
                <w:rFonts w:ascii="宋体" w:hAnsi="宋体" w:eastAsia="宋体" w:cs="宋体"/>
                <w:color w:val="auto"/>
                <w:sz w:val="24"/>
                <w:szCs w:val="24"/>
                <w:lang w:eastAsia="zh-CN"/>
              </w:rPr>
              <w:t>响应</w:t>
            </w:r>
            <w:r>
              <w:rPr>
                <w:rFonts w:ascii="宋体" w:hAnsi="宋体" w:eastAsia="宋体" w:cs="宋体"/>
                <w:color w:val="auto"/>
                <w:sz w:val="24"/>
                <w:szCs w:val="24"/>
              </w:rPr>
              <w:t>的，查询总公司（总所）及该分支机构。</w:t>
            </w:r>
          </w:p>
        </w:tc>
        <w:tc>
          <w:tcPr>
            <w:tcW w:w="409" w:type="pct"/>
            <w:shd w:val="clear" w:color="auto" w:fill="auto"/>
            <w:vAlign w:val="center"/>
          </w:tcPr>
          <w:p w14:paraId="10979E43">
            <w:pPr>
              <w:snapToGrid w:val="0"/>
              <w:spacing w:line="288" w:lineRule="auto"/>
              <w:jc w:val="center"/>
              <w:rPr>
                <w:rFonts w:ascii="宋体" w:hAnsi="宋体" w:cs="宋体"/>
                <w:sz w:val="24"/>
              </w:rPr>
            </w:pPr>
            <w:r>
              <w:rPr>
                <w:rFonts w:hint="eastAsia" w:ascii="宋体" w:hAnsi="宋体" w:cs="宋体"/>
                <w:sz w:val="24"/>
              </w:rPr>
              <w:t>6</w:t>
            </w:r>
          </w:p>
        </w:tc>
        <w:tc>
          <w:tcPr>
            <w:tcW w:w="390" w:type="pct"/>
            <w:shd w:val="clear" w:color="auto" w:fill="auto"/>
            <w:vAlign w:val="center"/>
          </w:tcPr>
          <w:p w14:paraId="622AFEF1">
            <w:pPr>
              <w:snapToGrid w:val="0"/>
              <w:spacing w:line="288" w:lineRule="auto"/>
              <w:jc w:val="center"/>
              <w:rPr>
                <w:rFonts w:ascii="宋体" w:hAnsi="宋体" w:cs="宋体"/>
                <w:sz w:val="24"/>
              </w:rPr>
            </w:pPr>
            <w:r>
              <w:rPr>
                <w:rFonts w:hint="eastAsia" w:ascii="宋体" w:hAnsi="宋体" w:cs="宋体"/>
                <w:sz w:val="24"/>
              </w:rPr>
              <w:t>6%</w:t>
            </w:r>
          </w:p>
        </w:tc>
      </w:tr>
      <w:bookmarkEnd w:id="86"/>
      <w:bookmarkEnd w:id="87"/>
      <w:bookmarkEnd w:id="88"/>
      <w:bookmarkEnd w:id="89"/>
      <w:bookmarkEnd w:id="90"/>
      <w:tr w14:paraId="3E39E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93" w:type="pct"/>
            <w:vAlign w:val="center"/>
          </w:tcPr>
          <w:p w14:paraId="53B8E4E2">
            <w:pPr>
              <w:snapToGrid w:val="0"/>
              <w:spacing w:line="288" w:lineRule="auto"/>
              <w:jc w:val="center"/>
              <w:rPr>
                <w:rFonts w:ascii="宋体" w:hAnsi="宋体" w:cs="宋体"/>
                <w:sz w:val="24"/>
              </w:rPr>
            </w:pPr>
            <w:r>
              <w:rPr>
                <w:rFonts w:hint="eastAsia" w:ascii="宋体" w:hAnsi="宋体" w:cs="宋体"/>
                <w:sz w:val="24"/>
              </w:rPr>
              <w:t>三</w:t>
            </w:r>
          </w:p>
        </w:tc>
        <w:tc>
          <w:tcPr>
            <w:tcW w:w="4506" w:type="pct"/>
            <w:gridSpan w:val="4"/>
            <w:vAlign w:val="center"/>
          </w:tcPr>
          <w:p w14:paraId="7688AE75">
            <w:pPr>
              <w:snapToGrid w:val="0"/>
              <w:spacing w:line="288" w:lineRule="auto"/>
              <w:ind w:left="-74" w:leftChars="-37" w:right="-70" w:rightChars="-35"/>
              <w:jc w:val="center"/>
              <w:rPr>
                <w:rFonts w:ascii="宋体" w:hAnsi="宋体" w:cs="宋体"/>
                <w:bCs/>
                <w:i/>
                <w:sz w:val="24"/>
                <w:shd w:val="pct10" w:color="auto" w:fill="FFFFFF"/>
              </w:rPr>
            </w:pPr>
            <w:r>
              <w:rPr>
                <w:rFonts w:hint="eastAsia" w:ascii="宋体" w:hAnsi="宋体" w:cs="宋体"/>
                <w:b/>
                <w:sz w:val="24"/>
              </w:rPr>
              <w:t>价格部分（合计30分）</w:t>
            </w:r>
          </w:p>
        </w:tc>
      </w:tr>
      <w:tr w14:paraId="60B41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93" w:type="pct"/>
            <w:vAlign w:val="center"/>
          </w:tcPr>
          <w:p w14:paraId="28128451">
            <w:pPr>
              <w:pStyle w:val="83"/>
              <w:numPr>
                <w:ilvl w:val="0"/>
                <w:numId w:val="24"/>
              </w:numPr>
              <w:snapToGrid w:val="0"/>
              <w:spacing w:line="288" w:lineRule="auto"/>
              <w:ind w:firstLineChars="0"/>
              <w:jc w:val="center"/>
              <w:rPr>
                <w:rFonts w:ascii="宋体" w:hAnsi="宋体" w:cs="宋体"/>
                <w:sz w:val="24"/>
              </w:rPr>
            </w:pPr>
            <w:bookmarkStart w:id="91" w:name="回填数据_价格评分_权重_1" w:colFirst="4" w:colLast="4"/>
            <w:bookmarkStart w:id="92" w:name="回填数据_价格评分_评审规则_1" w:colFirst="2" w:colLast="2"/>
            <w:bookmarkStart w:id="93" w:name="回填数据_价格评分_序号_自动生成_1" w:colFirst="0" w:colLast="0"/>
            <w:bookmarkStart w:id="94" w:name="回填数据_价格评分_标准分值_1" w:colFirst="3" w:colLast="3"/>
            <w:bookmarkStart w:id="95" w:name="回填数据_价格评分_评审项目_1" w:colFirst="1" w:colLast="1"/>
          </w:p>
        </w:tc>
        <w:tc>
          <w:tcPr>
            <w:tcW w:w="785" w:type="pct"/>
            <w:vAlign w:val="center"/>
          </w:tcPr>
          <w:p w14:paraId="1BF5D986">
            <w:pPr>
              <w:snapToGrid w:val="0"/>
              <w:spacing w:line="288" w:lineRule="auto"/>
              <w:jc w:val="center"/>
              <w:rPr>
                <w:rFonts w:ascii="宋体" w:hAnsi="宋体" w:cs="宋体"/>
                <w:sz w:val="24"/>
              </w:rPr>
            </w:pPr>
            <w:r>
              <w:rPr>
                <w:rFonts w:hint="eastAsia" w:ascii="宋体" w:hAnsi="宋体" w:cs="宋体"/>
                <w:sz w:val="24"/>
              </w:rPr>
              <w:t>投标报价</w:t>
            </w:r>
          </w:p>
        </w:tc>
        <w:tc>
          <w:tcPr>
            <w:tcW w:w="2921" w:type="pct"/>
            <w:vAlign w:val="center"/>
          </w:tcPr>
          <w:p w14:paraId="1FCC93B0">
            <w:pPr>
              <w:autoSpaceDE w:val="0"/>
              <w:autoSpaceDN w:val="0"/>
              <w:snapToGrid w:val="0"/>
              <w:spacing w:line="288" w:lineRule="auto"/>
              <w:rPr>
                <w:rFonts w:ascii="宋体" w:hAnsi="宋体" w:cs="宋体"/>
                <w:sz w:val="24"/>
              </w:rPr>
            </w:pPr>
            <w:r>
              <w:rPr>
                <w:rFonts w:hint="eastAsia" w:ascii="宋体" w:hAnsi="宋体" w:cs="宋体"/>
                <w:sz w:val="24"/>
              </w:rPr>
              <w:t>价格分应当采用低价优先法计算，即满足招标文件要求且投标价格最低的投标报价为评标基准价，其价格分为满分。其他投标人的价格分统一按照下列公式计算：</w:t>
            </w:r>
          </w:p>
          <w:p w14:paraId="3402A397">
            <w:pPr>
              <w:widowControl/>
              <w:snapToGrid w:val="0"/>
              <w:spacing w:line="288" w:lineRule="auto"/>
              <w:jc w:val="left"/>
              <w:rPr>
                <w:rFonts w:ascii="宋体" w:hAnsi="宋体" w:cs="宋体"/>
                <w:sz w:val="24"/>
              </w:rPr>
            </w:pPr>
            <w:r>
              <w:rPr>
                <w:rFonts w:hint="eastAsia" w:ascii="宋体" w:hAnsi="宋体" w:cs="宋体"/>
                <w:sz w:val="24"/>
              </w:rPr>
              <w:t>投标报价得分=(评标基准价／投标报价)×100×权重</w:t>
            </w:r>
          </w:p>
          <w:p w14:paraId="52281A20">
            <w:pPr>
              <w:widowControl/>
              <w:snapToGrid w:val="0"/>
              <w:spacing w:line="288" w:lineRule="auto"/>
              <w:jc w:val="left"/>
              <w:rPr>
                <w:rFonts w:ascii="宋体" w:hAnsi="宋体" w:cs="宋体"/>
                <w:bCs/>
                <w:sz w:val="24"/>
              </w:rPr>
            </w:pPr>
            <w:r>
              <w:rPr>
                <w:rFonts w:hint="eastAsia" w:ascii="宋体" w:hAnsi="宋体" w:cs="宋体"/>
                <w:bCs/>
                <w:sz w:val="24"/>
              </w:rPr>
              <w:t>备注：</w:t>
            </w:r>
          </w:p>
          <w:p w14:paraId="54D72095">
            <w:pPr>
              <w:pStyle w:val="83"/>
              <w:widowControl/>
              <w:numPr>
                <w:ilvl w:val="0"/>
                <w:numId w:val="25"/>
              </w:numPr>
              <w:snapToGrid w:val="0"/>
              <w:spacing w:line="288" w:lineRule="auto"/>
              <w:ind w:firstLineChars="0"/>
              <w:jc w:val="left"/>
              <w:rPr>
                <w:rFonts w:ascii="宋体" w:hAnsi="宋体" w:cs="宋体"/>
                <w:sz w:val="24"/>
              </w:rPr>
            </w:pPr>
            <w:r>
              <w:rPr>
                <w:rFonts w:hint="eastAsia" w:ascii="宋体" w:hAnsi="宋体" w:cs="宋体"/>
                <w:bCs/>
                <w:sz w:val="24"/>
              </w:rPr>
              <w:t>因落实政府采购政策进行价格调整的，以调整后的价格计算评标基准价和投标报价</w:t>
            </w:r>
            <w:r>
              <w:rPr>
                <w:rFonts w:hint="eastAsia" w:ascii="宋体" w:hAnsi="宋体" w:cs="宋体"/>
                <w:sz w:val="24"/>
              </w:rPr>
              <w:t>,详见《价格扣除》。</w:t>
            </w:r>
          </w:p>
          <w:p w14:paraId="0ED69407">
            <w:pPr>
              <w:pStyle w:val="83"/>
              <w:numPr>
                <w:ilvl w:val="0"/>
                <w:numId w:val="25"/>
              </w:numPr>
              <w:snapToGrid w:val="0"/>
              <w:spacing w:line="288" w:lineRule="auto"/>
              <w:ind w:firstLineChars="0"/>
              <w:rPr>
                <w:rFonts w:ascii="宋体" w:hAnsi="宋体" w:cs="宋体"/>
                <w:sz w:val="24"/>
              </w:rPr>
            </w:pPr>
            <w:r>
              <w:rPr>
                <w:rFonts w:hint="eastAsia" w:ascii="宋体" w:hAnsi="宋体" w:cs="宋体"/>
                <w:bCs/>
                <w:sz w:val="24"/>
              </w:rPr>
              <w:t>投标报价得分四舍五入后，</w:t>
            </w:r>
            <w:r>
              <w:rPr>
                <w:rFonts w:hint="eastAsia" w:ascii="宋体" w:hAnsi="宋体" w:cs="宋体"/>
                <w:sz w:val="24"/>
              </w:rPr>
              <w:t>小数点后保留两位有效数</w:t>
            </w:r>
            <w:r>
              <w:rPr>
                <w:rFonts w:hint="eastAsia" w:ascii="宋体" w:hAnsi="宋体" w:cs="宋体"/>
                <w:bCs/>
                <w:sz w:val="24"/>
              </w:rPr>
              <w:t>。</w:t>
            </w:r>
          </w:p>
        </w:tc>
        <w:tc>
          <w:tcPr>
            <w:tcW w:w="409" w:type="pct"/>
            <w:vAlign w:val="center"/>
          </w:tcPr>
          <w:p w14:paraId="7E57FFF5">
            <w:pPr>
              <w:snapToGrid w:val="0"/>
              <w:spacing w:line="288" w:lineRule="auto"/>
              <w:ind w:left="-74" w:leftChars="-37" w:right="-70" w:rightChars="-35"/>
              <w:jc w:val="center"/>
              <w:rPr>
                <w:rFonts w:ascii="宋体" w:hAnsi="宋体" w:cs="宋体"/>
                <w:sz w:val="24"/>
              </w:rPr>
            </w:pPr>
            <w:r>
              <w:rPr>
                <w:rFonts w:hint="eastAsia" w:ascii="宋体" w:hAnsi="宋体" w:cs="宋体"/>
                <w:sz w:val="24"/>
              </w:rPr>
              <w:t>30分</w:t>
            </w:r>
          </w:p>
        </w:tc>
        <w:tc>
          <w:tcPr>
            <w:tcW w:w="390" w:type="pct"/>
            <w:vAlign w:val="center"/>
          </w:tcPr>
          <w:p w14:paraId="39991257">
            <w:pPr>
              <w:snapToGrid w:val="0"/>
              <w:spacing w:line="288" w:lineRule="auto"/>
              <w:ind w:left="-74" w:leftChars="-37" w:right="-70" w:rightChars="-35"/>
              <w:jc w:val="center"/>
              <w:rPr>
                <w:rFonts w:ascii="宋体" w:hAnsi="宋体" w:cs="宋体"/>
                <w:sz w:val="24"/>
              </w:rPr>
            </w:pPr>
            <w:r>
              <w:rPr>
                <w:rFonts w:hint="eastAsia" w:ascii="宋体" w:hAnsi="宋体" w:cs="宋体"/>
                <w:sz w:val="24"/>
              </w:rPr>
              <w:t>30%</w:t>
            </w:r>
          </w:p>
        </w:tc>
      </w:tr>
      <w:bookmarkEnd w:id="91"/>
      <w:bookmarkEnd w:id="92"/>
      <w:bookmarkEnd w:id="93"/>
      <w:bookmarkEnd w:id="94"/>
      <w:bookmarkEnd w:id="95"/>
      <w:tr w14:paraId="4863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200" w:type="pct"/>
            <w:gridSpan w:val="3"/>
            <w:vAlign w:val="center"/>
          </w:tcPr>
          <w:p w14:paraId="28B8D8E6">
            <w:pPr>
              <w:snapToGrid w:val="0"/>
              <w:spacing w:line="288" w:lineRule="auto"/>
              <w:ind w:left="-74" w:leftChars="-37" w:right="-70" w:rightChars="-35"/>
              <w:jc w:val="center"/>
              <w:rPr>
                <w:rFonts w:ascii="宋体" w:hAnsi="宋体" w:cs="宋体"/>
                <w:b/>
                <w:sz w:val="24"/>
              </w:rPr>
            </w:pPr>
            <w:r>
              <w:rPr>
                <w:rFonts w:hint="eastAsia" w:ascii="宋体" w:hAnsi="宋体" w:cs="宋体"/>
                <w:b/>
                <w:sz w:val="24"/>
              </w:rPr>
              <w:t>合计</w:t>
            </w:r>
          </w:p>
        </w:tc>
        <w:tc>
          <w:tcPr>
            <w:tcW w:w="409" w:type="pct"/>
            <w:vAlign w:val="center"/>
          </w:tcPr>
          <w:p w14:paraId="5B65D1E9">
            <w:pPr>
              <w:snapToGrid w:val="0"/>
              <w:spacing w:line="288" w:lineRule="auto"/>
              <w:ind w:left="-74" w:leftChars="-37" w:right="-70" w:rightChars="-35"/>
              <w:jc w:val="center"/>
              <w:rPr>
                <w:rFonts w:ascii="宋体" w:hAnsi="宋体" w:cs="宋体"/>
                <w:b/>
                <w:sz w:val="24"/>
              </w:rPr>
            </w:pPr>
            <w:bookmarkStart w:id="96" w:name="回填数据_分数统计_总分_1"/>
            <w:r>
              <w:rPr>
                <w:rFonts w:hint="eastAsia" w:ascii="宋体" w:hAnsi="宋体" w:cs="宋体"/>
                <w:b/>
                <w:sz w:val="24"/>
              </w:rPr>
              <w:t>100</w:t>
            </w:r>
            <w:bookmarkEnd w:id="96"/>
            <w:r>
              <w:rPr>
                <w:rFonts w:hint="eastAsia" w:ascii="宋体" w:hAnsi="宋体" w:cs="宋体"/>
                <w:b/>
                <w:sz w:val="24"/>
              </w:rPr>
              <w:t>分</w:t>
            </w:r>
          </w:p>
        </w:tc>
        <w:tc>
          <w:tcPr>
            <w:tcW w:w="390" w:type="pct"/>
            <w:vAlign w:val="center"/>
          </w:tcPr>
          <w:p w14:paraId="706D1DB5">
            <w:pPr>
              <w:snapToGrid w:val="0"/>
              <w:spacing w:line="288" w:lineRule="auto"/>
              <w:ind w:left="-74" w:leftChars="-37" w:right="-70" w:rightChars="-35"/>
              <w:jc w:val="center"/>
              <w:rPr>
                <w:rFonts w:ascii="宋体" w:hAnsi="宋体" w:cs="宋体"/>
                <w:b/>
                <w:sz w:val="24"/>
              </w:rPr>
            </w:pPr>
            <w:bookmarkStart w:id="97" w:name="回填数据_分数统计_总分_2"/>
            <w:r>
              <w:rPr>
                <w:rFonts w:hint="eastAsia" w:ascii="宋体" w:hAnsi="宋体" w:cs="宋体"/>
                <w:b/>
                <w:sz w:val="24"/>
              </w:rPr>
              <w:t>100</w:t>
            </w:r>
            <w:bookmarkEnd w:id="97"/>
            <w:r>
              <w:rPr>
                <w:rFonts w:hint="eastAsia" w:ascii="宋体" w:hAnsi="宋体" w:cs="宋体"/>
                <w:b/>
                <w:sz w:val="24"/>
              </w:rPr>
              <w:t xml:space="preserve">% </w:t>
            </w:r>
          </w:p>
        </w:tc>
      </w:tr>
      <w:bookmarkEnd w:id="80"/>
    </w:tbl>
    <w:p w14:paraId="2863D921">
      <w:pPr>
        <w:snapToGrid w:val="0"/>
        <w:spacing w:line="360" w:lineRule="auto"/>
        <w:rPr>
          <w:rFonts w:ascii="宋体" w:hAnsi="宋体"/>
          <w:bCs/>
          <w:color w:val="FF0000"/>
          <w:sz w:val="24"/>
        </w:rPr>
        <w:sectPr>
          <w:headerReference r:id="rId10" w:type="default"/>
          <w:footerReference r:id="rId11" w:type="default"/>
          <w:pgSz w:w="11906" w:h="16838"/>
          <w:pgMar w:top="1440" w:right="849" w:bottom="1440" w:left="993" w:header="851" w:footer="992" w:gutter="0"/>
          <w:cols w:space="720" w:num="1"/>
          <w:docGrid w:type="lines" w:linePitch="312" w:charSpace="0"/>
        </w:sectPr>
      </w:pPr>
    </w:p>
    <w:bookmarkEnd w:id="71"/>
    <w:bookmarkEnd w:id="79"/>
    <w:p w14:paraId="4346A37D">
      <w:pPr>
        <w:widowControl/>
        <w:jc w:val="center"/>
        <w:outlineLvl w:val="3"/>
        <w:rPr>
          <w:rFonts w:ascii="黑体" w:hAnsi="宋体" w:eastAsia="黑体" w:cs="宋体"/>
          <w:sz w:val="28"/>
          <w:szCs w:val="28"/>
        </w:rPr>
      </w:pPr>
      <w:bookmarkStart w:id="98" w:name="_Toc435514848"/>
      <w:r>
        <w:rPr>
          <w:rFonts w:hint="eastAsia" w:ascii="黑体" w:hAnsi="宋体" w:eastAsia="黑体" w:cs="宋体"/>
          <w:sz w:val="28"/>
          <w:szCs w:val="28"/>
        </w:rPr>
        <w:t>政策功能</w:t>
      </w:r>
    </w:p>
    <w:p w14:paraId="0FC41E64">
      <w:pPr>
        <w:widowControl/>
        <w:jc w:val="center"/>
        <w:outlineLvl w:val="4"/>
        <w:rPr>
          <w:rFonts w:ascii="宋体" w:hAnsi="宋体"/>
          <w:color w:val="000000" w:themeColor="text1"/>
          <w:kern w:val="2"/>
          <w:sz w:val="24"/>
          <w14:textFill>
            <w14:solidFill>
              <w14:schemeClr w14:val="tx1"/>
            </w14:solidFill>
          </w14:textFill>
        </w:rPr>
      </w:pPr>
      <w:r>
        <w:rPr>
          <w:rFonts w:hint="eastAsia" w:ascii="黑体" w:hAnsi="宋体" w:eastAsia="黑体" w:cs="宋体"/>
          <w:sz w:val="28"/>
          <w:szCs w:val="28"/>
        </w:rPr>
        <w:t>第一部分 价格扣</w:t>
      </w:r>
      <w:bookmarkEnd w:id="98"/>
      <w:r>
        <w:rPr>
          <w:rFonts w:hint="eastAsia" w:ascii="黑体" w:hAnsi="宋体" w:eastAsia="黑体" w:cs="宋体"/>
          <w:sz w:val="28"/>
          <w:szCs w:val="28"/>
        </w:rPr>
        <w:t>除</w:t>
      </w:r>
      <w:bookmarkStart w:id="99" w:name="选择性条款_节能环保产品优先采购方式_价格扣除_1"/>
    </w:p>
    <w:p w14:paraId="7B2B66CE">
      <w:pPr>
        <w:pStyle w:val="83"/>
        <w:numPr>
          <w:ilvl w:val="0"/>
          <w:numId w:val="26"/>
        </w:numPr>
        <w:adjustRightInd/>
        <w:snapToGrid w:val="0"/>
        <w:spacing w:line="360" w:lineRule="auto"/>
        <w:ind w:firstLineChars="0"/>
        <w:jc w:val="center"/>
        <w:textAlignment w:val="auto"/>
        <w:rPr>
          <w:rFonts w:ascii="宋体" w:hAnsi="宋体"/>
          <w:b/>
          <w:bCs/>
          <w:color w:val="4472C4"/>
          <w:kern w:val="2"/>
          <w:sz w:val="24"/>
          <w:szCs w:val="22"/>
        </w:rPr>
      </w:pPr>
      <w:r>
        <w:rPr>
          <w:rFonts w:hint="eastAsia" w:ascii="宋体" w:hAnsi="宋体"/>
          <w:b/>
          <w:bCs/>
          <w:color w:val="000000" w:themeColor="text1"/>
          <w:kern w:val="2"/>
          <w:sz w:val="24"/>
          <w:szCs w:val="22"/>
          <w14:textFill>
            <w14:solidFill>
              <w14:schemeClr w14:val="tx1"/>
            </w14:solidFill>
          </w14:textFill>
        </w:rPr>
        <w:t>节能产品、环境标志产品价格扣除</w:t>
      </w:r>
    </w:p>
    <w:p w14:paraId="2E5C574E">
      <w:pPr>
        <w:numPr>
          <w:ilvl w:val="1"/>
          <w:numId w:val="27"/>
        </w:numPr>
        <w:adjustRightInd/>
        <w:snapToGrid w:val="0"/>
        <w:spacing w:line="360" w:lineRule="auto"/>
        <w:textAlignment w:val="auto"/>
        <w:rPr>
          <w:rFonts w:ascii="宋体" w:hAnsi="宋体"/>
          <w:sz w:val="24"/>
        </w:rPr>
      </w:pPr>
      <w:r>
        <w:rPr>
          <w:rFonts w:hint="eastAsia" w:ascii="宋体" w:hAnsi="宋体"/>
          <w:sz w:val="24"/>
        </w:rPr>
        <w:t>拟采购产品属于节能产品政府采购品目清单规定必须强制采购的，实行强制采购。</w:t>
      </w:r>
    </w:p>
    <w:p w14:paraId="33E779FE">
      <w:pPr>
        <w:numPr>
          <w:ilvl w:val="1"/>
          <w:numId w:val="27"/>
        </w:numPr>
        <w:adjustRightInd/>
        <w:snapToGrid w:val="0"/>
        <w:spacing w:line="360" w:lineRule="auto"/>
        <w:textAlignment w:val="auto"/>
        <w:rPr>
          <w:rFonts w:ascii="宋体" w:hAnsi="宋体"/>
          <w:sz w:val="24"/>
        </w:rPr>
      </w:pPr>
      <w:r>
        <w:rPr>
          <w:rFonts w:hint="eastAsia" w:ascii="宋体" w:hAnsi="宋体"/>
          <w:sz w:val="24"/>
        </w:rPr>
        <w:t>本次采购产品在财政部、发展改革委、生态环境部等部门最新发布的《节能产品政府采购品目清单》或《</w:t>
      </w:r>
      <w:r>
        <w:rPr>
          <w:rFonts w:ascii="宋体" w:hAnsi="宋体"/>
          <w:sz w:val="24"/>
        </w:rPr>
        <w:t>环境标志产品</w:t>
      </w:r>
      <w:r>
        <w:rPr>
          <w:rFonts w:hint="eastAsia" w:ascii="宋体" w:hAnsi="宋体"/>
          <w:sz w:val="24"/>
        </w:rPr>
        <w:t>政府采购</w:t>
      </w:r>
      <w:r>
        <w:rPr>
          <w:rFonts w:ascii="宋体" w:hAnsi="宋体"/>
          <w:sz w:val="24"/>
        </w:rPr>
        <w:t>品目清单</w:t>
      </w:r>
      <w:r>
        <w:rPr>
          <w:rFonts w:hint="eastAsia" w:ascii="宋体" w:hAnsi="宋体"/>
          <w:sz w:val="24"/>
        </w:rPr>
        <w:t>》的清单范围内优先采购的节能产品、</w:t>
      </w:r>
      <w:r>
        <w:rPr>
          <w:rFonts w:ascii="宋体" w:hAnsi="宋体"/>
          <w:sz w:val="24"/>
        </w:rPr>
        <w:t>环境标志产品类别</w:t>
      </w:r>
      <w:r>
        <w:rPr>
          <w:rFonts w:hint="eastAsia" w:ascii="宋体" w:hAnsi="宋体"/>
          <w:sz w:val="24"/>
        </w:rPr>
        <w:t>，对于具有国家确定的认证机构出具的、处于有效期之内的节能产品或环境标志产品认证证书的，对节能产品或环境标志产品的价格分别给予</w:t>
      </w:r>
      <w:r>
        <w:rPr>
          <w:rFonts w:hint="eastAsia" w:ascii="宋体" w:hAnsi="宋体"/>
          <w:sz w:val="24"/>
          <w:u w:val="single"/>
        </w:rPr>
        <w:t xml:space="preserve"> 1</w:t>
      </w:r>
      <w:r>
        <w:rPr>
          <w:rFonts w:ascii="宋体" w:hAnsi="宋体"/>
          <w:sz w:val="24"/>
          <w:u w:val="single"/>
        </w:rPr>
        <w:t xml:space="preserve"> </w:t>
      </w:r>
      <w:r>
        <w:rPr>
          <w:rFonts w:ascii="宋体" w:hAnsi="宋体"/>
          <w:sz w:val="24"/>
        </w:rPr>
        <w:t>%</w:t>
      </w:r>
      <w:r>
        <w:rPr>
          <w:rFonts w:hint="eastAsia" w:ascii="宋体" w:hAnsi="宋体"/>
          <w:sz w:val="24"/>
        </w:rPr>
        <w:t>的价格扣除。</w:t>
      </w:r>
    </w:p>
    <w:p w14:paraId="72A0EA2E">
      <w:pPr>
        <w:numPr>
          <w:ilvl w:val="1"/>
          <w:numId w:val="27"/>
        </w:numPr>
        <w:adjustRightInd/>
        <w:snapToGrid w:val="0"/>
        <w:spacing w:line="360" w:lineRule="auto"/>
        <w:textAlignment w:val="auto"/>
        <w:rPr>
          <w:rFonts w:ascii="宋体" w:hAnsi="宋体"/>
          <w:sz w:val="24"/>
        </w:rPr>
      </w:pPr>
      <w:r>
        <w:rPr>
          <w:rFonts w:hint="eastAsia" w:ascii="宋体" w:hAnsi="宋体"/>
          <w:sz w:val="24"/>
        </w:rPr>
        <w:t>属于品目清单范围内的节能或环境标志产品，应当提供国家确定的认证机构出具的、处于有效期之内的节能产品或环境标志产品认证证书复印件，并加盖投标人单位的公章。</w:t>
      </w:r>
    </w:p>
    <w:bookmarkEnd w:id="99"/>
    <w:p w14:paraId="5848A967">
      <w:pPr>
        <w:adjustRightInd/>
        <w:snapToGrid w:val="0"/>
        <w:spacing w:line="360" w:lineRule="auto"/>
        <w:textAlignment w:val="auto"/>
        <w:rPr>
          <w:rFonts w:ascii="宋体" w:hAnsi="宋体"/>
          <w:kern w:val="2"/>
          <w:sz w:val="24"/>
        </w:rPr>
      </w:pPr>
    </w:p>
    <w:p w14:paraId="3189D443">
      <w:pPr>
        <w:widowControl/>
        <w:jc w:val="center"/>
        <w:outlineLvl w:val="4"/>
        <w:rPr>
          <w:rFonts w:ascii="黑体" w:hAnsi="宋体" w:eastAsia="黑体" w:cs="宋体"/>
          <w:sz w:val="28"/>
          <w:szCs w:val="28"/>
        </w:rPr>
      </w:pPr>
      <w:r>
        <w:rPr>
          <w:rFonts w:hint="eastAsia" w:ascii="黑体" w:hAnsi="宋体" w:eastAsia="黑体" w:cs="宋体"/>
          <w:sz w:val="28"/>
          <w:szCs w:val="28"/>
        </w:rPr>
        <w:t>第二部分 政策功能说明</w:t>
      </w:r>
    </w:p>
    <w:p w14:paraId="450E4390">
      <w:pPr>
        <w:pStyle w:val="83"/>
        <w:numPr>
          <w:ilvl w:val="0"/>
          <w:numId w:val="28"/>
        </w:numPr>
        <w:adjustRightInd/>
        <w:snapToGrid w:val="0"/>
        <w:spacing w:line="360" w:lineRule="auto"/>
        <w:ind w:firstLineChars="0"/>
        <w:textAlignment w:val="auto"/>
        <w:rPr>
          <w:rFonts w:ascii="宋体" w:hAnsi="宋体"/>
          <w:b/>
          <w:bCs/>
          <w:color w:val="000000" w:themeColor="text1"/>
          <w:kern w:val="2"/>
          <w:sz w:val="24"/>
          <w14:textFill>
            <w14:solidFill>
              <w14:schemeClr w14:val="tx1"/>
            </w14:solidFill>
          </w14:textFill>
        </w:rPr>
      </w:pPr>
      <w:r>
        <w:rPr>
          <w:rFonts w:hint="eastAsia" w:ascii="宋体" w:hAnsi="宋体"/>
          <w:b/>
          <w:bCs/>
          <w:color w:val="000000" w:themeColor="text1"/>
          <w:kern w:val="2"/>
          <w:sz w:val="24"/>
          <w14:textFill>
            <w14:solidFill>
              <w14:schemeClr w14:val="tx1"/>
            </w14:solidFill>
          </w14:textFill>
        </w:rPr>
        <w:t>中小企业扶持政策</w:t>
      </w:r>
    </w:p>
    <w:p w14:paraId="3895E4D6">
      <w:pPr>
        <w:numPr>
          <w:ilvl w:val="1"/>
          <w:numId w:val="29"/>
        </w:numPr>
        <w:adjustRightInd/>
        <w:snapToGrid w:val="0"/>
        <w:spacing w:line="360" w:lineRule="auto"/>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在采购活动中，供应商提供的货物、工程或者服务符合下列情形的，享受</w:t>
      </w:r>
      <w:r>
        <w:rPr>
          <w:rFonts w:hint="eastAsia" w:ascii="宋体" w:hAnsi="宋体"/>
          <w:bCs/>
          <w:color w:val="000000" w:themeColor="text1"/>
          <w:sz w:val="24"/>
          <w14:textFill>
            <w14:solidFill>
              <w14:schemeClr w14:val="tx1"/>
            </w14:solidFill>
          </w14:textFill>
        </w:rPr>
        <w:t>《政府采购促进中小企业发展管理办法》</w:t>
      </w:r>
      <w:r>
        <w:rPr>
          <w:rFonts w:hint="eastAsia" w:ascii="宋体" w:hAnsi="宋体"/>
          <w:color w:val="000000" w:themeColor="text1"/>
          <w:kern w:val="2"/>
          <w:sz w:val="24"/>
          <w14:textFill>
            <w14:solidFill>
              <w14:schemeClr w14:val="tx1"/>
            </w14:solidFill>
          </w14:textFill>
        </w:rPr>
        <w:t>规定的中小企业扶持政策：</w:t>
      </w:r>
    </w:p>
    <w:p w14:paraId="42A0B044">
      <w:pPr>
        <w:numPr>
          <w:ilvl w:val="0"/>
          <w:numId w:val="30"/>
        </w:numPr>
        <w:adjustRightInd/>
        <w:snapToGrid w:val="0"/>
        <w:spacing w:line="360" w:lineRule="auto"/>
        <w:ind w:left="567"/>
        <w:textAlignment w:val="auto"/>
        <w:rPr>
          <w:rFonts w:ascii="宋体" w:hAnsi="宋体"/>
          <w:b/>
          <w:bCs/>
          <w:color w:val="000000" w:themeColor="text1"/>
          <w:kern w:val="2"/>
          <w:sz w:val="24"/>
          <w:u w:val="double"/>
          <w14:textFill>
            <w14:solidFill>
              <w14:schemeClr w14:val="tx1"/>
            </w14:solidFill>
          </w14:textFill>
        </w:rPr>
      </w:pPr>
      <w:r>
        <w:rPr>
          <w:rFonts w:hint="eastAsia" w:ascii="宋体" w:hAnsi="宋体"/>
          <w:b/>
          <w:bCs/>
          <w:color w:val="000000" w:themeColor="text1"/>
          <w:kern w:val="2"/>
          <w:sz w:val="24"/>
          <w:u w:val="double"/>
          <w14:textFill>
            <w14:solidFill>
              <w14:schemeClr w14:val="tx1"/>
            </w14:solidFill>
          </w14:textFill>
        </w:rPr>
        <w:t>在货物采购项目中，货物由中小企业制造，即货物由中小企业生产且使用该中小企业商号或者注册商标；</w:t>
      </w:r>
    </w:p>
    <w:p w14:paraId="0380F90C">
      <w:pPr>
        <w:numPr>
          <w:ilvl w:val="0"/>
          <w:numId w:val="30"/>
        </w:numPr>
        <w:adjustRightInd/>
        <w:snapToGrid w:val="0"/>
        <w:spacing w:line="360" w:lineRule="auto"/>
        <w:ind w:left="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在工程采购项目中，工程由中小企业承建，即工程施工单位为中小企业；</w:t>
      </w:r>
    </w:p>
    <w:p w14:paraId="4F45D5A7">
      <w:pPr>
        <w:numPr>
          <w:ilvl w:val="0"/>
          <w:numId w:val="30"/>
        </w:numPr>
        <w:adjustRightInd/>
        <w:snapToGrid w:val="0"/>
        <w:spacing w:line="360" w:lineRule="auto"/>
        <w:ind w:left="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在服务采购项目中，服务由中小企业承接，即提供服务的人员为中小企业依照《中华人民共和国劳动合同法》订立劳动合同的从业人员。</w:t>
      </w:r>
    </w:p>
    <w:p w14:paraId="4658BC16">
      <w:pPr>
        <w:adjustRightInd/>
        <w:snapToGrid w:val="0"/>
        <w:spacing w:line="360" w:lineRule="auto"/>
        <w:ind w:firstLine="424" w:firstLineChars="17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在货物采购项目中，供应商提供的货物既有中小企业制造货物，也有大型企业制造货物的，不享受本办法规定的中小企业扶持政策。</w:t>
      </w:r>
    </w:p>
    <w:p w14:paraId="001C31EF">
      <w:pPr>
        <w:adjustRightInd/>
        <w:snapToGrid w:val="0"/>
        <w:spacing w:line="360" w:lineRule="auto"/>
        <w:ind w:firstLine="424" w:firstLineChars="177"/>
        <w:textAlignment w:val="auto"/>
        <w:rPr>
          <w:rFonts w:ascii="宋体" w:hAnsi="宋体"/>
          <w:bCs/>
          <w:color w:val="000000" w:themeColor="text1"/>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以联合体形式参加采购活动，联合体各方均为中小企业的，联合体视同中小企业。其中，联合体各方均为小微企业的，联合体视同小微企业。</w:t>
      </w:r>
    </w:p>
    <w:p w14:paraId="56CD3D5E">
      <w:pPr>
        <w:numPr>
          <w:ilvl w:val="1"/>
          <w:numId w:val="29"/>
        </w:numPr>
        <w:adjustRightInd/>
        <w:snapToGrid w:val="0"/>
        <w:spacing w:line="360" w:lineRule="auto"/>
        <w:textAlignment w:val="auto"/>
        <w:rPr>
          <w:rFonts w:ascii="宋体" w:hAnsi="宋体"/>
          <w:b/>
          <w:bCs/>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参加</w:t>
      </w:r>
      <w:r>
        <w:rPr>
          <w:rFonts w:hint="eastAsia" w:ascii="宋体" w:hAnsi="宋体"/>
          <w:bCs/>
          <w:color w:val="000000" w:themeColor="text1"/>
          <w:sz w:val="24"/>
          <w14:textFill>
            <w14:solidFill>
              <w14:schemeClr w14:val="tx1"/>
            </w14:solidFill>
          </w14:textFill>
        </w:rPr>
        <w:t>采购活动的中小企业应当提供《中小企业声明函》（格式见第六章投标文件格式）</w:t>
      </w:r>
      <w:r>
        <w:rPr>
          <w:rFonts w:hint="eastAsia" w:ascii="宋体" w:hAnsi="宋体"/>
          <w:color w:val="000000" w:themeColor="text1"/>
          <w:sz w:val="24"/>
          <w14:textFill>
            <w14:solidFill>
              <w14:schemeClr w14:val="tx1"/>
            </w14:solidFill>
          </w14:textFill>
        </w:rPr>
        <w:t>。</w:t>
      </w:r>
    </w:p>
    <w:p w14:paraId="554605FC">
      <w:pPr>
        <w:numPr>
          <w:ilvl w:val="1"/>
          <w:numId w:val="29"/>
        </w:numPr>
        <w:adjustRightInd/>
        <w:snapToGrid w:val="0"/>
        <w:spacing w:line="360" w:lineRule="auto"/>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享受扶持政策获得采购合同的，小微企业不得将合同分包给大中型企业，中型企业不得将合同分包给大型企业；</w:t>
      </w:r>
    </w:p>
    <w:p w14:paraId="3AB5F463">
      <w:pPr>
        <w:numPr>
          <w:ilvl w:val="1"/>
          <w:numId w:val="29"/>
        </w:numPr>
        <w:adjustRightInd/>
        <w:snapToGrid w:val="0"/>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w:t>
      </w:r>
    </w:p>
    <w:p w14:paraId="68F19735">
      <w:pPr>
        <w:numPr>
          <w:ilvl w:val="2"/>
          <w:numId w:val="29"/>
        </w:numPr>
        <w:adjustRightInd/>
        <w:snapToGrid w:val="0"/>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A2BC3F">
      <w:pPr>
        <w:numPr>
          <w:ilvl w:val="2"/>
          <w:numId w:val="29"/>
        </w:numPr>
        <w:adjustRightInd/>
        <w:snapToGrid w:val="0"/>
        <w:spacing w:line="360" w:lineRule="auto"/>
        <w:ind w:left="567" w:hanging="567"/>
        <w:textAlignment w:val="auto"/>
        <w:rPr>
          <w:rFonts w:ascii="宋体" w:hAnsi="宋体"/>
          <w:b/>
          <w:bCs/>
          <w:color w:val="000000" w:themeColor="text1"/>
          <w:kern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监狱企业参加采购活动时，应当提供由省级以上监狱管理局、戒毒管理局（含新疆生产建设兵团）出具的属于监狱企业的证明文件，</w:t>
      </w:r>
      <w:r>
        <w:rPr>
          <w:rFonts w:hint="eastAsia" w:ascii="宋体" w:hAnsi="宋体" w:cs="宋体"/>
          <w:color w:val="000000" w:themeColor="text1"/>
          <w:sz w:val="24"/>
          <w14:textFill>
            <w14:solidFill>
              <w14:schemeClr w14:val="tx1"/>
            </w14:solidFill>
          </w14:textFill>
        </w:rPr>
        <w:t>否则不予认可</w:t>
      </w:r>
      <w:r>
        <w:rPr>
          <w:rFonts w:hint="eastAsia" w:ascii="宋体" w:hAnsi="宋体"/>
          <w:color w:val="000000" w:themeColor="text1"/>
          <w:sz w:val="24"/>
          <w14:textFill>
            <w14:solidFill>
              <w14:schemeClr w14:val="tx1"/>
            </w14:solidFill>
          </w14:textFill>
        </w:rPr>
        <w:t>。</w:t>
      </w:r>
    </w:p>
    <w:p w14:paraId="5397F1CA">
      <w:pPr>
        <w:numPr>
          <w:ilvl w:val="2"/>
          <w:numId w:val="29"/>
        </w:numPr>
        <w:adjustRightInd/>
        <w:snapToGrid w:val="0"/>
        <w:spacing w:line="360" w:lineRule="auto"/>
        <w:ind w:left="567" w:hanging="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在采购活动中，监狱企业视同小型、微型企业，享受预留份额、评审中价格扣除等政府采购促进中小企业发展的政府采购政策。</w:t>
      </w:r>
    </w:p>
    <w:p w14:paraId="445CFB48">
      <w:pPr>
        <w:numPr>
          <w:ilvl w:val="1"/>
          <w:numId w:val="29"/>
        </w:numPr>
        <w:adjustRightInd/>
        <w:snapToGrid w:val="0"/>
        <w:spacing w:line="360" w:lineRule="auto"/>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残疾人福利性单位</w:t>
      </w:r>
    </w:p>
    <w:p w14:paraId="56B18624">
      <w:pPr>
        <w:numPr>
          <w:ilvl w:val="2"/>
          <w:numId w:val="29"/>
        </w:numPr>
        <w:adjustRightInd/>
        <w:snapToGrid w:val="0"/>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采购活动时，应当提供该通知规定的《残疾人福利性单位声明函》（格式见第六章投标文件格式），并对</w:t>
      </w:r>
      <w:r>
        <w:rPr>
          <w:rFonts w:hint="eastAsia" w:ascii="宋体" w:hAnsi="宋体"/>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hint="eastAsia" w:ascii="宋体" w:hAnsi="宋体"/>
          <w:bCs/>
          <w:color w:val="000000" w:themeColor="text1"/>
          <w:sz w:val="24"/>
          <w14:textFill>
            <w14:solidFill>
              <w14:schemeClr w14:val="tx1"/>
            </w14:solidFill>
          </w14:textFill>
        </w:rPr>
        <w:t>中华人民共和国政府采购法</w:t>
      </w:r>
      <w:r>
        <w:rPr>
          <w:rFonts w:hint="eastAsia" w:ascii="宋体" w:hAnsi="宋体"/>
          <w:color w:val="000000" w:themeColor="text1"/>
          <w:sz w:val="24"/>
          <w14:textFill>
            <w14:solidFill>
              <w14:schemeClr w14:val="tx1"/>
            </w14:solidFill>
          </w14:textFill>
        </w:rPr>
        <w:t>》第七十七条第一款的规定追究法律责任。</w:t>
      </w:r>
    </w:p>
    <w:p w14:paraId="2EBB6862">
      <w:pPr>
        <w:numPr>
          <w:ilvl w:val="2"/>
          <w:numId w:val="29"/>
        </w:numPr>
        <w:adjustRightInd/>
        <w:snapToGrid w:val="0"/>
        <w:spacing w:line="360" w:lineRule="auto"/>
        <w:ind w:left="567" w:hanging="56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在采购活动中，残疾人福利性单位视同小型、微型企业，享受预留份额、评审中价格扣除等促进中小企业发展的政府采购政策。</w:t>
      </w:r>
    </w:p>
    <w:p w14:paraId="59600B4D">
      <w:pPr>
        <w:pStyle w:val="83"/>
        <w:widowControl/>
        <w:ind w:left="425" w:firstLine="0" w:firstLineChars="0"/>
        <w:jc w:val="center"/>
        <w:rPr>
          <w:rFonts w:ascii="黑体" w:hAnsi="宋体" w:eastAsia="黑体" w:cs="宋体"/>
          <w:sz w:val="28"/>
          <w:szCs w:val="28"/>
        </w:rPr>
      </w:pPr>
    </w:p>
    <w:p w14:paraId="65E82495">
      <w:pPr>
        <w:pStyle w:val="83"/>
        <w:numPr>
          <w:ilvl w:val="0"/>
          <w:numId w:val="28"/>
        </w:numPr>
        <w:adjustRightInd/>
        <w:snapToGrid w:val="0"/>
        <w:spacing w:line="360" w:lineRule="auto"/>
        <w:ind w:firstLineChars="0"/>
        <w:textAlignment w:val="auto"/>
        <w:rPr>
          <w:rFonts w:ascii="宋体" w:hAnsi="宋体"/>
          <w:b/>
          <w:bCs/>
          <w:color w:val="000000" w:themeColor="text1"/>
          <w:kern w:val="2"/>
          <w:sz w:val="24"/>
          <w14:textFill>
            <w14:solidFill>
              <w14:schemeClr w14:val="tx1"/>
            </w14:solidFill>
          </w14:textFill>
        </w:rPr>
      </w:pPr>
      <w:r>
        <w:rPr>
          <w:rFonts w:hint="eastAsia" w:ascii="宋体" w:hAnsi="宋体"/>
          <w:b/>
          <w:bCs/>
          <w:color w:val="000000" w:themeColor="text1"/>
          <w:kern w:val="2"/>
          <w:sz w:val="24"/>
          <w14:textFill>
            <w14:solidFill>
              <w14:schemeClr w14:val="tx1"/>
            </w14:solidFill>
          </w14:textFill>
        </w:rPr>
        <w:t>商品包装和快递包装</w:t>
      </w:r>
    </w:p>
    <w:p w14:paraId="01BF3B4A">
      <w:pPr>
        <w:adjustRightInd/>
        <w:snapToGrid w:val="0"/>
        <w:spacing w:line="360" w:lineRule="auto"/>
        <w:textAlignment w:val="auto"/>
        <w:rPr>
          <w:rFonts w:asciiTheme="minorEastAsia" w:hAnsiTheme="minorEastAsia" w:eastAsiaTheme="minorEastAsia" w:cstheme="minorBidi"/>
          <w:kern w:val="2"/>
          <w:sz w:val="24"/>
        </w:rPr>
      </w:pPr>
      <w:r>
        <w:rPr>
          <w:rFonts w:hint="eastAsia" w:asciiTheme="minorEastAsia" w:hAnsiTheme="minorEastAsia" w:eastAsiaTheme="minorEastAsia" w:cstheme="minorBidi"/>
          <w:kern w:val="2"/>
          <w:sz w:val="24"/>
        </w:rPr>
        <w:t>本项目如涉及商品包装、快递包装，应当满足以下要求：</w:t>
      </w:r>
    </w:p>
    <w:p w14:paraId="79351C57">
      <w:pPr>
        <w:numPr>
          <w:ilvl w:val="0"/>
          <w:numId w:val="31"/>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商品包装环保要求</w:t>
      </w:r>
    </w:p>
    <w:p w14:paraId="553AE7A2">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商品包装层数不得超过3层，空隙率不大于40%；</w:t>
      </w:r>
    </w:p>
    <w:p w14:paraId="6B4FBEC5">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商品包装尽可能使用单一材质的包装材料，如因功能需求必需使用不同材质，不同材质间应便于分离；</w:t>
      </w:r>
    </w:p>
    <w:p w14:paraId="5872E9C1">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商品包装中铅、汞、镉、六价铬的总含量应不大于100mg/kg；</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45844DAE">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商品包装印刷使用的油墨中挥发性有机化合物(VOCs)含量应不大于5%（以重量计）；</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03FAAB85">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塑料材质商品包装上呈现的印刷颜色不得超过6色；</w:t>
      </w:r>
    </w:p>
    <w:p w14:paraId="2C0F5F45">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纸质商品包装应使用75%以上的可再生纤维原料生产；</w:t>
      </w:r>
    </w:p>
    <w:p w14:paraId="755F842D">
      <w:pPr>
        <w:numPr>
          <w:ilvl w:val="1"/>
          <w:numId w:val="32"/>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木质商品包装的原料应来源于可持续性森林。</w:t>
      </w:r>
    </w:p>
    <w:p w14:paraId="394FD373">
      <w:pPr>
        <w:numPr>
          <w:ilvl w:val="0"/>
          <w:numId w:val="31"/>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商品包装检测方法</w:t>
      </w:r>
    </w:p>
    <w:p w14:paraId="7F9C1D3D">
      <w:pPr>
        <w:numPr>
          <w:ilvl w:val="1"/>
          <w:numId w:val="33"/>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商品包装中重金属（铅、汞、镉、六价铬）总量的检测按照GB/T10004-2008《包装用塑料复合膜、袋干法复合、挤出复合》规定的方法进行。</w:t>
      </w:r>
    </w:p>
    <w:p w14:paraId="7F097BC3">
      <w:pPr>
        <w:numPr>
          <w:ilvl w:val="1"/>
          <w:numId w:val="33"/>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商品包装印刷使用的油墨中挥发性有机化合物(VOCs)的检测按照GB/T23986-2009《色漆和清漆挥发性有机化合物(VOC)含量的测定气相色谱法》规定的方法进行。</w:t>
      </w:r>
    </w:p>
    <w:p w14:paraId="5066A260">
      <w:pPr>
        <w:numPr>
          <w:ilvl w:val="0"/>
          <w:numId w:val="31"/>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快递包装环保要求</w:t>
      </w:r>
    </w:p>
    <w:p w14:paraId="11E7421C">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快递包装中重金属（铅、汞、镉、六价铬）总量应不大于100mg/kg；</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35EDB2D7">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快递包装印刷使用的油墨中不应添加邻苯二甲酸酯，其挥发性有机化合物(VOCs)含量应不大于5%（以重量计）；</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472A8569">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快递包装中使用纸基材的包装材料，纸基材中的有机氯的含量应不大于150mg/kg；</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4B43158E">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快递包装中使用塑料基材的包装材料不得使用邻苯二甲酸二异壬酯、邻苯二甲酸二正辛酯、邻苯二甲酸二(2-乙基)己酯、邻苯二甲酸二异癸酯、邻苯二甲酸丁基苄基酯、邻苯二甲酸二丁酯等作为增塑剂；</w:t>
      </w:r>
    </w:p>
    <w:p w14:paraId="280F945F">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快递中使用的塑料包装袋不得使用聚氯乙烯作为原料，且原料应为单一材质制成，生物分解率大于60%；</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4F479DE1">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快递中使用的充气类填充物不得使用聚氯乙烯作为原料，且原料为单一材质制成，生物分解率大于60%；</w:t>
      </w:r>
    </w:p>
    <w:p w14:paraId="276CDE60">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快递中使用的集装袋应为单一材质制成，其重复使用次数应不小于80次；</w:t>
      </w:r>
    </w:p>
    <w:p w14:paraId="3A726AE6">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快递中应使用幅宽不大于45mm的生物降解胶带；</w:t>
      </w:r>
      <w:r>
        <w:rPr>
          <w:rFonts w:hint="eastAsia" w:asciiTheme="minorEastAsia" w:hAnsiTheme="minorEastAsia" w:eastAsiaTheme="minorEastAsia" w:cstheme="minorBidi"/>
          <w:kern w:val="2"/>
          <w:sz w:val="24"/>
        </w:rPr>
        <w:t>（必要时，采购人可要求履约验收时提供第三方检测机构出具的检测报告复印件）</w:t>
      </w:r>
    </w:p>
    <w:p w14:paraId="3796679F">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快递包装中不得使用溶剂型胶粘剂；</w:t>
      </w:r>
    </w:p>
    <w:p w14:paraId="550BA556">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快递应使用电子面单；</w:t>
      </w:r>
    </w:p>
    <w:p w14:paraId="7F629F40">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直接使用商品包装作为快递包装的商品，其商品包装满足《商品包装政府采购需求标准（试行）》即可；</w:t>
      </w:r>
    </w:p>
    <w:p w14:paraId="23094AD1">
      <w:pPr>
        <w:numPr>
          <w:ilvl w:val="1"/>
          <w:numId w:val="34"/>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快递包装产品质量和封装方式应符合相关国家或行业标准技术指标要求。</w:t>
      </w:r>
    </w:p>
    <w:p w14:paraId="3311CD2C">
      <w:pPr>
        <w:numPr>
          <w:ilvl w:val="0"/>
          <w:numId w:val="31"/>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 xml:space="preserve">快递包装检测方法 </w:t>
      </w:r>
    </w:p>
    <w:p w14:paraId="7469A9CF">
      <w:pPr>
        <w:numPr>
          <w:ilvl w:val="1"/>
          <w:numId w:val="35"/>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快递包装中重金属（铅、汞、镉、六价铬）总量的检测按照GB/T10004-2008《包装用塑料复合膜、袋干法复合、挤出复合》规定的方法进行。</w:t>
      </w:r>
    </w:p>
    <w:p w14:paraId="562AB2C0">
      <w:pPr>
        <w:numPr>
          <w:ilvl w:val="1"/>
          <w:numId w:val="35"/>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快递包装印刷使用的油墨中挥发性有机化合物(VOCs)的检测按照GB/T23986-2009《色漆和清漆挥发性有机化合物(VOC)含量的测定气相色谱法》规定的方法进行。</w:t>
      </w:r>
    </w:p>
    <w:p w14:paraId="4BFEB898">
      <w:pPr>
        <w:numPr>
          <w:ilvl w:val="1"/>
          <w:numId w:val="35"/>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快递包装所使用的塑料包装的生物降解率的检测按照GB/T20197-2006《降解塑料的定义、分类、标识和降解性能要求》规定的方法进行。</w:t>
      </w:r>
    </w:p>
    <w:p w14:paraId="2660C2C3">
      <w:pPr>
        <w:numPr>
          <w:ilvl w:val="1"/>
          <w:numId w:val="35"/>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快递包装使用纸基材的包装材料中有机氯的检测按照GB/T22904-2008《纸浆、纸和纸板总氯和有机氯的检定》规定的方法进行。</w:t>
      </w:r>
    </w:p>
    <w:p w14:paraId="4F20D15B">
      <w:pPr>
        <w:numPr>
          <w:ilvl w:val="1"/>
          <w:numId w:val="35"/>
        </w:numPr>
        <w:adjustRightInd/>
        <w:snapToGrid w:val="0"/>
        <w:spacing w:line="360" w:lineRule="auto"/>
        <w:textAlignment w:val="auto"/>
        <w:rPr>
          <w:rFonts w:asciiTheme="minorEastAsia" w:hAnsiTheme="minorEastAsia" w:eastAsiaTheme="minorEastAsia" w:cstheme="minorBidi"/>
          <w:kern w:val="2"/>
          <w:sz w:val="24"/>
        </w:rPr>
      </w:pPr>
      <w:r>
        <w:rPr>
          <w:rFonts w:asciiTheme="minorEastAsia" w:hAnsiTheme="minorEastAsia" w:eastAsiaTheme="minorEastAsia" w:cstheme="minorBidi"/>
          <w:kern w:val="2"/>
          <w:sz w:val="24"/>
        </w:rPr>
        <w:t>快递包装中使用的生物降解胶带的生物降解率的检测按照GB/T19277.1《受控堆肥条件下材料最终需氧生物分解能力的测定采用测定释放的二氧化碳的方法 第1部分：通用方法》规定的方法进行。</w:t>
      </w:r>
    </w:p>
    <w:p w14:paraId="2176C420">
      <w:pPr>
        <w:widowControl/>
        <w:jc w:val="left"/>
        <w:rPr>
          <w:b/>
          <w:bCs/>
          <w:sz w:val="28"/>
          <w:szCs w:val="28"/>
        </w:rPr>
      </w:pPr>
      <w:r>
        <w:rPr>
          <w:rFonts w:hint="eastAsia" w:asciiTheme="minorEastAsia" w:hAnsiTheme="minorEastAsia" w:eastAsiaTheme="minorEastAsia" w:cstheme="minorBidi"/>
          <w:kern w:val="2"/>
          <w:sz w:val="24"/>
        </w:rPr>
        <w:t>（五）项目验收时，采购人将根据上述要求对商品包装和快递包装组织验收工作。</w:t>
      </w:r>
    </w:p>
    <w:p w14:paraId="36A7E3D7">
      <w:pPr>
        <w:rPr>
          <w:b/>
          <w:bCs/>
          <w:sz w:val="28"/>
          <w:szCs w:val="28"/>
        </w:rPr>
      </w:pPr>
      <w:bookmarkStart w:id="100" w:name="_Toc785"/>
      <w:r>
        <w:rPr>
          <w:b/>
          <w:bCs/>
          <w:sz w:val="28"/>
          <w:szCs w:val="28"/>
        </w:rPr>
        <w:br w:type="page"/>
      </w:r>
    </w:p>
    <w:p w14:paraId="71E6AE5E">
      <w:pPr>
        <w:snapToGrid w:val="0"/>
        <w:spacing w:before="156" w:beforeLines="50" w:after="156" w:afterLines="50" w:line="360" w:lineRule="auto"/>
        <w:jc w:val="center"/>
        <w:outlineLvl w:val="0"/>
        <w:rPr>
          <w:b/>
          <w:bCs/>
          <w:sz w:val="28"/>
          <w:szCs w:val="28"/>
        </w:rPr>
      </w:pPr>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65"/>
      <w:bookmarkEnd w:id="100"/>
    </w:p>
    <w:p w14:paraId="2B27A3B3">
      <w:pPr>
        <w:snapToGrid w:val="0"/>
        <w:spacing w:before="156" w:beforeLines="50" w:after="156" w:afterLines="50" w:line="360" w:lineRule="auto"/>
        <w:ind w:left="420"/>
        <w:jc w:val="center"/>
        <w:outlineLvl w:val="1"/>
        <w:rPr>
          <w:b/>
          <w:bCs/>
          <w:sz w:val="28"/>
          <w:szCs w:val="28"/>
        </w:rPr>
      </w:pPr>
      <w:bookmarkStart w:id="101" w:name="_Toc19827"/>
      <w:r>
        <w:rPr>
          <w:rFonts w:hint="eastAsia"/>
          <w:b/>
          <w:bCs/>
          <w:sz w:val="28"/>
          <w:szCs w:val="28"/>
        </w:rPr>
        <w:t>第一部分 投标人须知前附表</w:t>
      </w:r>
      <w:bookmarkEnd w:id="101"/>
    </w:p>
    <w:p w14:paraId="60CB23AB">
      <w:pPr>
        <w:spacing w:line="360" w:lineRule="auto"/>
        <w:ind w:right="-1" w:firstLine="480" w:firstLineChars="200"/>
        <w:rPr>
          <w:rFonts w:asciiTheme="minorEastAsia" w:hAnsiTheme="minorEastAsia" w:eastAsiaTheme="minorEastAsia"/>
          <w:sz w:val="24"/>
        </w:rPr>
      </w:pPr>
      <w:r>
        <w:rPr>
          <w:rFonts w:hint="eastAsia" w:asciiTheme="minorEastAsia" w:hAnsiTheme="minorEastAsia" w:eastAsiaTheme="minor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37"/>
        <w:tblW w:w="99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8"/>
        <w:gridCol w:w="1418"/>
        <w:gridCol w:w="6546"/>
      </w:tblGrid>
      <w:tr w14:paraId="77E23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2" w:type="dxa"/>
            <w:gridSpan w:val="2"/>
            <w:vAlign w:val="center"/>
          </w:tcPr>
          <w:p w14:paraId="25E95CC4">
            <w:pPr>
              <w:jc w:val="center"/>
              <w:rPr>
                <w:rFonts w:asciiTheme="minorEastAsia" w:hAnsiTheme="minorEastAsia" w:eastAsiaTheme="minorEastAsia"/>
                <w:b/>
                <w:sz w:val="24"/>
              </w:rPr>
            </w:pPr>
            <w:r>
              <w:rPr>
                <w:rFonts w:asciiTheme="minorEastAsia" w:hAnsiTheme="minorEastAsia" w:eastAsiaTheme="minorEastAsia"/>
                <w:b/>
                <w:sz w:val="24"/>
              </w:rPr>
              <w:t>条款</w:t>
            </w:r>
            <w:r>
              <w:rPr>
                <w:rFonts w:hint="eastAsia" w:asciiTheme="minorEastAsia" w:hAnsiTheme="minorEastAsia" w:eastAsiaTheme="minorEastAsia"/>
                <w:b/>
                <w:sz w:val="24"/>
              </w:rPr>
              <w:t>项</w:t>
            </w:r>
            <w:r>
              <w:rPr>
                <w:rFonts w:asciiTheme="minorEastAsia" w:hAnsiTheme="minorEastAsia" w:eastAsiaTheme="minorEastAsia"/>
                <w:b/>
                <w:sz w:val="24"/>
              </w:rPr>
              <w:t>号</w:t>
            </w:r>
          </w:p>
        </w:tc>
        <w:tc>
          <w:tcPr>
            <w:tcW w:w="1418" w:type="dxa"/>
            <w:vAlign w:val="center"/>
          </w:tcPr>
          <w:p w14:paraId="7F6474D7">
            <w:pPr>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c>
          <w:tcPr>
            <w:tcW w:w="6546" w:type="dxa"/>
            <w:vAlign w:val="center"/>
          </w:tcPr>
          <w:p w14:paraId="1A264E37">
            <w:pPr>
              <w:jc w:val="center"/>
              <w:rPr>
                <w:rFonts w:asciiTheme="minorEastAsia" w:hAnsiTheme="minorEastAsia" w:eastAsiaTheme="minorEastAsia"/>
                <w:b/>
                <w:sz w:val="24"/>
              </w:rPr>
            </w:pPr>
            <w:r>
              <w:rPr>
                <w:rFonts w:hint="eastAsia" w:asciiTheme="minorEastAsia" w:hAnsiTheme="minorEastAsia" w:eastAsiaTheme="minorEastAsia"/>
                <w:b/>
                <w:sz w:val="24"/>
              </w:rPr>
              <w:t>说明与要求</w:t>
            </w:r>
          </w:p>
        </w:tc>
      </w:tr>
      <w:tr w14:paraId="35873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986" w:type="dxa"/>
            <w:gridSpan w:val="4"/>
            <w:vAlign w:val="center"/>
          </w:tcPr>
          <w:p w14:paraId="3E66172C">
            <w:pPr>
              <w:jc w:val="center"/>
              <w:rPr>
                <w:rFonts w:asciiTheme="minorEastAsia" w:hAnsiTheme="minorEastAsia" w:eastAsiaTheme="minorEastAsia"/>
                <w:b/>
                <w:sz w:val="24"/>
              </w:rPr>
            </w:pPr>
            <w:r>
              <w:rPr>
                <w:rFonts w:hint="eastAsia" w:asciiTheme="minorEastAsia" w:hAnsiTheme="minorEastAsia" w:eastAsiaTheme="minorEastAsia"/>
                <w:b/>
                <w:sz w:val="24"/>
              </w:rPr>
              <w:t>一、总则</w:t>
            </w:r>
          </w:p>
        </w:tc>
      </w:tr>
      <w:tr w14:paraId="28860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1314" w:type="dxa"/>
            <w:vAlign w:val="center"/>
          </w:tcPr>
          <w:p w14:paraId="43002E71">
            <w:pPr>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708" w:type="dxa"/>
            <w:vAlign w:val="center"/>
          </w:tcPr>
          <w:p w14:paraId="45F241C9">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18" w:type="dxa"/>
            <w:vAlign w:val="center"/>
          </w:tcPr>
          <w:p w14:paraId="3A59206A">
            <w:pPr>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546" w:type="dxa"/>
            <w:vAlign w:val="center"/>
          </w:tcPr>
          <w:p w14:paraId="6416C40C">
            <w:pPr>
              <w:tabs>
                <w:tab w:val="left" w:pos="459"/>
                <w:tab w:val="left" w:pos="601"/>
              </w:tabs>
              <w:snapToGrid w:val="0"/>
              <w:rPr>
                <w:rFonts w:asciiTheme="minorEastAsia" w:hAnsiTheme="minorEastAsia" w:eastAsiaTheme="minorEastAsia"/>
                <w:sz w:val="24"/>
              </w:rPr>
            </w:pPr>
            <w:r>
              <w:rPr>
                <w:rFonts w:hint="eastAsia"/>
                <w:sz w:val="24"/>
              </w:rPr>
              <w:t>使用财政性资金，但本项目采购内容不属于“集中采购目录以内或采购限额标准以上”的范围（不纳入政府采购管理范围）</w:t>
            </w:r>
          </w:p>
        </w:tc>
      </w:tr>
      <w:tr w14:paraId="3FE29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986" w:type="dxa"/>
            <w:gridSpan w:val="4"/>
            <w:vAlign w:val="center"/>
          </w:tcPr>
          <w:p w14:paraId="34626918">
            <w:pPr>
              <w:jc w:val="center"/>
              <w:rPr>
                <w:rFonts w:asciiTheme="minorEastAsia" w:hAnsiTheme="minorEastAsia" w:eastAsiaTheme="minorEastAsia"/>
                <w:sz w:val="24"/>
              </w:rPr>
            </w:pPr>
            <w:r>
              <w:rPr>
                <w:rFonts w:hint="eastAsia" w:asciiTheme="minorEastAsia" w:hAnsiTheme="minorEastAsia" w:eastAsiaTheme="minorEastAsia"/>
                <w:b/>
                <w:sz w:val="24"/>
              </w:rPr>
              <w:t>二、招标文件</w:t>
            </w:r>
          </w:p>
        </w:tc>
      </w:tr>
      <w:tr w14:paraId="2A09D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1314" w:type="dxa"/>
            <w:vAlign w:val="center"/>
          </w:tcPr>
          <w:p w14:paraId="61C311E7">
            <w:pPr>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708" w:type="dxa"/>
            <w:vAlign w:val="center"/>
          </w:tcPr>
          <w:p w14:paraId="797B0255">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vAlign w:val="center"/>
          </w:tcPr>
          <w:p w14:paraId="4C4CDE71">
            <w:pPr>
              <w:jc w:val="center"/>
              <w:rPr>
                <w:rFonts w:asciiTheme="minorEastAsia" w:hAnsiTheme="minorEastAsia" w:eastAsiaTheme="minorEastAsia"/>
                <w:sz w:val="24"/>
              </w:rPr>
            </w:pPr>
            <w:r>
              <w:rPr>
                <w:rFonts w:hint="eastAsia" w:asciiTheme="minorEastAsia" w:hAnsiTheme="minorEastAsia" w:eastAsiaTheme="minorEastAsia"/>
                <w:sz w:val="24"/>
              </w:rPr>
              <w:t>现场考察或答疑会</w:t>
            </w:r>
          </w:p>
        </w:tc>
        <w:tc>
          <w:tcPr>
            <w:tcW w:w="6546" w:type="dxa"/>
            <w:vAlign w:val="center"/>
          </w:tcPr>
          <w:p w14:paraId="23979BA8">
            <w:pPr>
              <w:tabs>
                <w:tab w:val="left" w:pos="459"/>
                <w:tab w:val="left" w:pos="601"/>
              </w:tabs>
              <w:snapToGrid w:val="0"/>
              <w:rPr>
                <w:rFonts w:asciiTheme="minorEastAsia" w:hAnsiTheme="minorEastAsia" w:eastAsiaTheme="minorEastAsia"/>
                <w:color w:val="FF0000"/>
                <w:sz w:val="24"/>
              </w:rPr>
            </w:pPr>
            <w:bookmarkStart w:id="102" w:name="选择性条款_现场考察或答疑会_不举行现场考察或答疑会_1"/>
            <w:r>
              <w:rPr>
                <w:rFonts w:hint="eastAsia" w:asciiTheme="minorEastAsia" w:hAnsiTheme="minorEastAsia" w:eastAsiaTheme="minorEastAsia"/>
                <w:sz w:val="24"/>
              </w:rPr>
              <w:t>不举行；</w:t>
            </w:r>
            <w:bookmarkEnd w:id="102"/>
          </w:p>
        </w:tc>
      </w:tr>
      <w:tr w14:paraId="61836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986" w:type="dxa"/>
            <w:gridSpan w:val="4"/>
            <w:vAlign w:val="center"/>
          </w:tcPr>
          <w:p w14:paraId="5D2C6812">
            <w:pPr>
              <w:jc w:val="center"/>
              <w:rPr>
                <w:rFonts w:asciiTheme="minorEastAsia" w:hAnsiTheme="minorEastAsia" w:eastAsiaTheme="minorEastAsia"/>
                <w:b/>
                <w:sz w:val="24"/>
              </w:rPr>
            </w:pPr>
            <w:r>
              <w:rPr>
                <w:rFonts w:asciiTheme="minorEastAsia" w:hAnsiTheme="minorEastAsia" w:eastAsiaTheme="minorEastAsia"/>
                <w:b/>
                <w:sz w:val="24"/>
              </w:rPr>
              <w:t>三、投标文件的编制</w:t>
            </w:r>
          </w:p>
        </w:tc>
      </w:tr>
      <w:tr w14:paraId="46C80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314" w:type="dxa"/>
            <w:vMerge w:val="restart"/>
            <w:vAlign w:val="center"/>
          </w:tcPr>
          <w:p w14:paraId="124B1768">
            <w:pPr>
              <w:jc w:val="center"/>
              <w:rPr>
                <w:rFonts w:asciiTheme="minorEastAsia" w:hAnsiTheme="minorEastAsia" w:eastAsiaTheme="minorEastAsia"/>
                <w:sz w:val="24"/>
              </w:rPr>
            </w:pPr>
            <w:r>
              <w:rPr>
                <w:rFonts w:hint="eastAsia" w:asciiTheme="minorEastAsia" w:hAnsiTheme="minorEastAsia" w:eastAsiaTheme="minorEastAsia"/>
                <w:sz w:val="24"/>
              </w:rPr>
              <w:t>（四）</w:t>
            </w:r>
          </w:p>
        </w:tc>
        <w:tc>
          <w:tcPr>
            <w:tcW w:w="708" w:type="dxa"/>
            <w:vAlign w:val="center"/>
          </w:tcPr>
          <w:p w14:paraId="3F039C6A">
            <w:pPr>
              <w:jc w:val="center"/>
              <w:rPr>
                <w:rFonts w:asciiTheme="minorEastAsia" w:hAnsiTheme="minorEastAsia" w:eastAsiaTheme="minorEastAsia"/>
                <w:sz w:val="24"/>
              </w:rPr>
            </w:pPr>
            <w:r>
              <w:rPr>
                <w:rFonts w:asciiTheme="minorEastAsia" w:hAnsiTheme="minorEastAsia" w:eastAsiaTheme="minorEastAsia"/>
                <w:sz w:val="24"/>
              </w:rPr>
              <w:t>1</w:t>
            </w:r>
          </w:p>
        </w:tc>
        <w:tc>
          <w:tcPr>
            <w:tcW w:w="1418" w:type="dxa"/>
            <w:vAlign w:val="center"/>
          </w:tcPr>
          <w:p w14:paraId="64D154BA">
            <w:pPr>
              <w:jc w:val="center"/>
              <w:rPr>
                <w:rFonts w:asciiTheme="minorEastAsia" w:hAnsiTheme="minorEastAsia" w:eastAsiaTheme="minorEastAsia"/>
                <w:sz w:val="24"/>
              </w:rPr>
            </w:pPr>
            <w:r>
              <w:rPr>
                <w:rFonts w:asciiTheme="minorEastAsia" w:hAnsiTheme="minorEastAsia" w:eastAsiaTheme="minorEastAsia"/>
                <w:sz w:val="24"/>
              </w:rPr>
              <w:t>投标文件</w:t>
            </w:r>
            <w:r>
              <w:rPr>
                <w:rFonts w:hint="eastAsia" w:asciiTheme="minorEastAsia" w:hAnsiTheme="minorEastAsia" w:eastAsiaTheme="minorEastAsia"/>
                <w:sz w:val="24"/>
              </w:rPr>
              <w:t>式样与</w:t>
            </w:r>
            <w:r>
              <w:rPr>
                <w:rFonts w:asciiTheme="minorEastAsia" w:hAnsiTheme="minorEastAsia" w:eastAsiaTheme="minorEastAsia"/>
                <w:sz w:val="24"/>
              </w:rPr>
              <w:t>份数</w:t>
            </w:r>
          </w:p>
        </w:tc>
        <w:tc>
          <w:tcPr>
            <w:tcW w:w="6546" w:type="dxa"/>
            <w:vAlign w:val="center"/>
          </w:tcPr>
          <w:p w14:paraId="12DF2B30">
            <w:pPr>
              <w:pStyle w:val="83"/>
              <w:numPr>
                <w:ilvl w:val="0"/>
                <w:numId w:val="36"/>
              </w:numPr>
              <w:tabs>
                <w:tab w:val="left" w:pos="459"/>
                <w:tab w:val="left" w:pos="601"/>
              </w:tabs>
              <w:snapToGrid w:val="0"/>
              <w:ind w:firstLineChars="0"/>
              <w:rPr>
                <w:rFonts w:asciiTheme="minorEastAsia" w:hAnsiTheme="minorEastAsia" w:eastAsiaTheme="minorEastAsia"/>
                <w:sz w:val="24"/>
              </w:rPr>
            </w:pPr>
            <w:r>
              <w:rPr>
                <w:rFonts w:asciiTheme="minorEastAsia" w:hAnsiTheme="minorEastAsia" w:eastAsiaTheme="minorEastAsia"/>
                <w:sz w:val="24"/>
              </w:rPr>
              <w:t>正本一份，副本</w:t>
            </w:r>
            <w:r>
              <w:rPr>
                <w:rFonts w:asciiTheme="minorEastAsia" w:hAnsiTheme="minorEastAsia" w:eastAsiaTheme="minorEastAsia"/>
                <w:sz w:val="24"/>
                <w:u w:val="single"/>
              </w:rPr>
              <w:t xml:space="preserve"> </w:t>
            </w:r>
            <w:bookmarkStart w:id="103" w:name="选择性条款_招标方式评委人数_5个评委_2"/>
            <w:r>
              <w:rPr>
                <w:rFonts w:hint="eastAsia" w:asciiTheme="minorEastAsia" w:hAnsiTheme="minorEastAsia" w:eastAsiaTheme="minorEastAsia"/>
                <w:sz w:val="24"/>
                <w:u w:val="single"/>
              </w:rPr>
              <w:t>5</w:t>
            </w:r>
            <w:bookmarkEnd w:id="103"/>
            <w:r>
              <w:rPr>
                <w:rFonts w:hint="eastAsia" w:asciiTheme="minorEastAsia" w:hAnsiTheme="minorEastAsia" w:eastAsiaTheme="minorEastAsia"/>
                <w:sz w:val="24"/>
                <w:u w:val="single"/>
              </w:rPr>
              <w:t xml:space="preserve"> </w:t>
            </w:r>
            <w:r>
              <w:rPr>
                <w:rFonts w:asciiTheme="minorEastAsia" w:hAnsiTheme="minorEastAsia" w:eastAsiaTheme="minorEastAsia"/>
                <w:sz w:val="24"/>
              </w:rPr>
              <w:t>份，电子介质</w:t>
            </w:r>
            <w:r>
              <w:rPr>
                <w:rFonts w:hint="eastAsia" w:asciiTheme="minorEastAsia" w:hAnsiTheme="minorEastAsia" w:eastAsiaTheme="minorEastAsia"/>
                <w:sz w:val="24"/>
              </w:rPr>
              <w:t>一</w:t>
            </w:r>
            <w:r>
              <w:rPr>
                <w:rFonts w:asciiTheme="minorEastAsia" w:hAnsiTheme="minorEastAsia" w:eastAsiaTheme="minorEastAsia"/>
                <w:sz w:val="24"/>
              </w:rPr>
              <w:t>份。</w:t>
            </w:r>
          </w:p>
          <w:p w14:paraId="2E50F662">
            <w:pPr>
              <w:pStyle w:val="83"/>
              <w:numPr>
                <w:ilvl w:val="0"/>
                <w:numId w:val="36"/>
              </w:numPr>
              <w:tabs>
                <w:tab w:val="left" w:pos="459"/>
                <w:tab w:val="left" w:pos="601"/>
              </w:tabs>
              <w:snapToGrid w:val="0"/>
              <w:ind w:left="601" w:hanging="601" w:firstLineChars="0"/>
              <w:rPr>
                <w:rFonts w:ascii="宋体" w:hAnsi="宋体" w:cs="宋体"/>
                <w:sz w:val="24"/>
              </w:rPr>
            </w:pPr>
            <w:r>
              <w:rPr>
                <w:rFonts w:hint="eastAsia" w:ascii="宋体" w:hAnsi="宋体" w:cs="宋体"/>
                <w:sz w:val="24"/>
                <w:lang w:eastAsia="zh-TW"/>
              </w:rPr>
              <w:t>投标文件的副本</w:t>
            </w:r>
            <w:r>
              <w:rPr>
                <w:rFonts w:hint="eastAsia" w:ascii="宋体" w:hAnsi="宋体" w:cs="宋体"/>
                <w:sz w:val="24"/>
              </w:rPr>
              <w:t>可采用</w:t>
            </w:r>
            <w:r>
              <w:rPr>
                <w:rFonts w:hint="eastAsia" w:ascii="宋体" w:hAnsi="宋体" w:cs="宋体"/>
                <w:sz w:val="24"/>
                <w:lang w:eastAsia="zh-TW"/>
              </w:rPr>
              <w:t>正本的复印件。每套投标文件须清楚地标明“正本”或</w:t>
            </w:r>
            <w:r>
              <w:rPr>
                <w:rFonts w:hint="eastAsia" w:ascii="宋体" w:hAnsi="宋体" w:cs="宋体"/>
                <w:sz w:val="24"/>
              </w:rPr>
              <w:t>“副</w:t>
            </w:r>
            <w:r>
              <w:rPr>
                <w:rFonts w:hint="eastAsia" w:ascii="宋体" w:hAnsi="宋体" w:cs="宋体"/>
                <w:sz w:val="24"/>
                <w:lang w:eastAsia="zh-TW"/>
              </w:rPr>
              <w:t>本</w:t>
            </w:r>
            <w:r>
              <w:rPr>
                <w:rFonts w:hint="eastAsia" w:ascii="宋体" w:hAnsi="宋体" w:cs="宋体"/>
                <w:sz w:val="24"/>
              </w:rPr>
              <w:t>”</w:t>
            </w:r>
            <w:r>
              <w:rPr>
                <w:rFonts w:hint="eastAsia" w:ascii="宋体" w:hAnsi="宋体" w:cs="宋体"/>
                <w:sz w:val="24"/>
                <w:lang w:eastAsia="zh-TW"/>
              </w:rPr>
              <w:t>。</w:t>
            </w:r>
            <w:r>
              <w:rPr>
                <w:rFonts w:hint="eastAsia" w:ascii="宋体" w:hAnsi="宋体" w:cs="宋体"/>
                <w:sz w:val="24"/>
              </w:rPr>
              <w:t>若副本与正本不符，以正本为准。</w:t>
            </w:r>
          </w:p>
          <w:p w14:paraId="03E930B8">
            <w:pPr>
              <w:pStyle w:val="83"/>
              <w:numPr>
                <w:ilvl w:val="0"/>
                <w:numId w:val="36"/>
              </w:numPr>
              <w:tabs>
                <w:tab w:val="left" w:pos="459"/>
                <w:tab w:val="left" w:pos="601"/>
              </w:tabs>
              <w:snapToGrid w:val="0"/>
              <w:ind w:left="601" w:hanging="601" w:firstLineChars="0"/>
              <w:rPr>
                <w:rFonts w:cs="宋体" w:asciiTheme="minorEastAsia" w:hAnsiTheme="minorEastAsia" w:eastAsiaTheme="minorEastAsia"/>
                <w:sz w:val="24"/>
              </w:rPr>
            </w:pPr>
            <w:r>
              <w:rPr>
                <w:rFonts w:hint="eastAsia" w:cs="宋体" w:asciiTheme="minorEastAsia" w:hAnsiTheme="minorEastAsia" w:eastAsiaTheme="minorEastAsia"/>
                <w:sz w:val="24"/>
              </w:rPr>
              <w:t>电子介质是指将定稿后可编辑的word版投标文件及按招标文件要求签署、盖章后的正本投标文件扫描成PDF格式后拷贝至无病毒无密码的U盘或光盘。</w:t>
            </w:r>
          </w:p>
          <w:p w14:paraId="2A76F6A3">
            <w:pPr>
              <w:pStyle w:val="83"/>
              <w:numPr>
                <w:ilvl w:val="0"/>
                <w:numId w:val="36"/>
              </w:numPr>
              <w:tabs>
                <w:tab w:val="left" w:pos="459"/>
                <w:tab w:val="left" w:pos="601"/>
              </w:tabs>
              <w:snapToGrid w:val="0"/>
              <w:ind w:left="601" w:hanging="601" w:firstLineChars="0"/>
              <w:rPr>
                <w:rFonts w:asciiTheme="minorEastAsia" w:hAnsiTheme="minorEastAsia" w:eastAsiaTheme="minorEastAsia"/>
                <w:sz w:val="24"/>
              </w:rPr>
            </w:pPr>
            <w:r>
              <w:rPr>
                <w:rFonts w:hint="eastAsia" w:ascii="宋体" w:hAnsi="宋体" w:cs="宋体"/>
                <w:sz w:val="24"/>
                <w:lang w:eastAsia="zh-TW"/>
              </w:rPr>
              <w:t>若</w:t>
            </w:r>
            <w:r>
              <w:rPr>
                <w:rFonts w:hint="eastAsia" w:ascii="宋体" w:hAnsi="宋体" w:cs="宋体"/>
                <w:sz w:val="24"/>
              </w:rPr>
              <w:t>电子介质的投标文件</w:t>
            </w:r>
            <w:r>
              <w:rPr>
                <w:rFonts w:hint="eastAsia" w:ascii="宋体" w:hAnsi="宋体" w:cs="宋体"/>
                <w:sz w:val="24"/>
                <w:lang w:eastAsia="zh-TW"/>
              </w:rPr>
              <w:t>与</w:t>
            </w:r>
            <w:r>
              <w:rPr>
                <w:rFonts w:hint="eastAsia" w:ascii="宋体" w:hAnsi="宋体" w:cs="宋体"/>
                <w:sz w:val="24"/>
              </w:rPr>
              <w:t>纸质投标文件</w:t>
            </w:r>
            <w:r>
              <w:rPr>
                <w:rFonts w:hint="eastAsia" w:ascii="宋体" w:hAnsi="宋体" w:cs="宋体"/>
                <w:sz w:val="24"/>
                <w:lang w:eastAsia="zh-TW"/>
              </w:rPr>
              <w:t>不符</w:t>
            </w:r>
            <w:r>
              <w:rPr>
                <w:rFonts w:hint="eastAsia" w:ascii="宋体" w:hAnsi="宋体" w:cs="宋体"/>
                <w:sz w:val="24"/>
              </w:rPr>
              <w:t>，</w:t>
            </w:r>
            <w:r>
              <w:rPr>
                <w:rFonts w:hint="eastAsia" w:ascii="宋体" w:hAnsi="宋体" w:cs="宋体"/>
                <w:sz w:val="24"/>
                <w:lang w:eastAsia="zh-TW"/>
              </w:rPr>
              <w:t>以</w:t>
            </w:r>
            <w:r>
              <w:rPr>
                <w:rFonts w:hint="eastAsia" w:ascii="宋体" w:hAnsi="宋体" w:cs="宋体"/>
                <w:sz w:val="24"/>
              </w:rPr>
              <w:t>纸质投标文件</w:t>
            </w:r>
            <w:r>
              <w:rPr>
                <w:rFonts w:hint="eastAsia" w:ascii="宋体" w:hAnsi="宋体" w:cs="宋体"/>
                <w:sz w:val="24"/>
                <w:lang w:eastAsia="zh-TW"/>
              </w:rPr>
              <w:t>为准</w:t>
            </w:r>
            <w:r>
              <w:rPr>
                <w:rFonts w:hint="eastAsia" w:asciiTheme="minorEastAsia" w:hAnsiTheme="minorEastAsia" w:eastAsiaTheme="minorEastAsia"/>
                <w:sz w:val="24"/>
              </w:rPr>
              <w:t>。</w:t>
            </w:r>
          </w:p>
        </w:tc>
      </w:tr>
      <w:tr w14:paraId="05D49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14:paraId="42C4AED8">
            <w:pPr>
              <w:jc w:val="center"/>
              <w:rPr>
                <w:rFonts w:asciiTheme="minorEastAsia" w:hAnsiTheme="minorEastAsia" w:eastAsiaTheme="minorEastAsia"/>
                <w:sz w:val="24"/>
              </w:rPr>
            </w:pPr>
          </w:p>
        </w:tc>
        <w:tc>
          <w:tcPr>
            <w:tcW w:w="708" w:type="dxa"/>
            <w:vAlign w:val="center"/>
          </w:tcPr>
          <w:p w14:paraId="530F3FB8">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18" w:type="dxa"/>
            <w:vAlign w:val="center"/>
          </w:tcPr>
          <w:p w14:paraId="65EDE732">
            <w:pPr>
              <w:jc w:val="center"/>
              <w:rPr>
                <w:rFonts w:asciiTheme="minorEastAsia" w:hAnsiTheme="minorEastAsia" w:eastAsiaTheme="minorEastAsia"/>
                <w:sz w:val="24"/>
              </w:rPr>
            </w:pPr>
            <w:r>
              <w:rPr>
                <w:rFonts w:hint="eastAsia" w:asciiTheme="minorEastAsia" w:hAnsiTheme="minorEastAsia" w:eastAsiaTheme="minorEastAsia"/>
                <w:sz w:val="24"/>
              </w:rPr>
              <w:t>单独密封资料</w:t>
            </w:r>
          </w:p>
        </w:tc>
        <w:tc>
          <w:tcPr>
            <w:tcW w:w="6546" w:type="dxa"/>
            <w:vAlign w:val="center"/>
          </w:tcPr>
          <w:p w14:paraId="305502C1">
            <w:pPr>
              <w:tabs>
                <w:tab w:val="left" w:pos="459"/>
                <w:tab w:val="left" w:pos="601"/>
              </w:tabs>
              <w:snapToGrid w:val="0"/>
              <w:rPr>
                <w:rFonts w:asciiTheme="minorEastAsia" w:hAnsiTheme="minorEastAsia" w:eastAsiaTheme="minorEastAsia"/>
                <w:bCs/>
                <w:sz w:val="24"/>
              </w:rPr>
            </w:pPr>
            <w:r>
              <w:rPr>
                <w:rFonts w:hint="eastAsia" w:asciiTheme="minorEastAsia" w:hAnsiTheme="minorEastAsia" w:eastAsiaTheme="minorEastAsia"/>
                <w:bCs/>
                <w:sz w:val="24"/>
              </w:rPr>
              <w:t>投标人还应将下述资料一并单独密封提交，并在信封上标明“单独密封资料”字样，为了方便后续相关事宜的办理。</w:t>
            </w:r>
          </w:p>
          <w:p w14:paraId="2A1E84A4">
            <w:pPr>
              <w:numPr>
                <w:ilvl w:val="0"/>
                <w:numId w:val="37"/>
              </w:numPr>
              <w:tabs>
                <w:tab w:val="left" w:pos="459"/>
                <w:tab w:val="left" w:pos="601"/>
              </w:tabs>
              <w:snapToGrid w:val="0"/>
              <w:rPr>
                <w:rFonts w:asciiTheme="minorEastAsia" w:hAnsiTheme="minorEastAsia" w:eastAsiaTheme="minorEastAsia"/>
                <w:sz w:val="24"/>
              </w:rPr>
            </w:pPr>
            <w:r>
              <w:rPr>
                <w:rFonts w:hint="eastAsia" w:asciiTheme="minorEastAsia" w:hAnsiTheme="minorEastAsia" w:eastAsiaTheme="minorEastAsia"/>
                <w:sz w:val="24"/>
              </w:rPr>
              <w:t>电子介质；</w:t>
            </w:r>
          </w:p>
          <w:p w14:paraId="75B52207">
            <w:pPr>
              <w:numPr>
                <w:ilvl w:val="0"/>
                <w:numId w:val="37"/>
              </w:numPr>
              <w:tabs>
                <w:tab w:val="left" w:pos="459"/>
                <w:tab w:val="left" w:pos="601"/>
              </w:tabs>
              <w:snapToGrid w:val="0"/>
              <w:rPr>
                <w:rFonts w:asciiTheme="minorEastAsia" w:hAnsiTheme="minorEastAsia" w:eastAsiaTheme="minorEastAsia"/>
                <w:sz w:val="24"/>
              </w:rPr>
            </w:pPr>
            <w:r>
              <w:rPr>
                <w:rFonts w:hint="eastAsia" w:asciiTheme="minorEastAsia" w:hAnsiTheme="minorEastAsia" w:eastAsiaTheme="minorEastAsia"/>
                <w:sz w:val="24"/>
              </w:rPr>
              <w:t>开票资料说明函；</w:t>
            </w:r>
          </w:p>
          <w:p w14:paraId="088BFFD9">
            <w:pPr>
              <w:numPr>
                <w:ilvl w:val="0"/>
                <w:numId w:val="37"/>
              </w:numPr>
              <w:tabs>
                <w:tab w:val="left" w:pos="459"/>
                <w:tab w:val="left" w:pos="601"/>
              </w:tabs>
              <w:snapToGrid w:val="0"/>
              <w:rPr>
                <w:rFonts w:asciiTheme="minorEastAsia" w:hAnsiTheme="minorEastAsia" w:eastAsiaTheme="minorEastAsia"/>
                <w:sz w:val="24"/>
              </w:rPr>
            </w:pPr>
            <w:r>
              <w:rPr>
                <w:rFonts w:hint="eastAsia" w:asciiTheme="minorEastAsia" w:hAnsiTheme="minorEastAsia" w:eastAsiaTheme="minorEastAsia"/>
                <w:sz w:val="24"/>
              </w:rPr>
              <w:t>营业执照</w:t>
            </w:r>
            <w:r>
              <w:rPr>
                <w:rFonts w:hint="eastAsia" w:asciiTheme="minorEastAsia" w:hAnsiTheme="minorEastAsia" w:eastAsiaTheme="minorEastAsia"/>
                <w:bCs/>
                <w:sz w:val="24"/>
              </w:rPr>
              <w:t>（或事业单位法人证书或社会团体法人登记证书）复印件。</w:t>
            </w:r>
          </w:p>
        </w:tc>
      </w:tr>
      <w:tr w14:paraId="0DAA4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1314" w:type="dxa"/>
            <w:vMerge w:val="restart"/>
            <w:vAlign w:val="center"/>
          </w:tcPr>
          <w:p w14:paraId="469F5274">
            <w:pPr>
              <w:jc w:val="center"/>
              <w:rPr>
                <w:rFonts w:asciiTheme="minorEastAsia" w:hAnsiTheme="minorEastAsia" w:eastAsiaTheme="minorEastAsia"/>
                <w:sz w:val="24"/>
              </w:rPr>
            </w:pPr>
            <w:r>
              <w:rPr>
                <w:rFonts w:hint="eastAsia" w:asciiTheme="minorEastAsia" w:hAnsiTheme="minorEastAsia" w:eastAsiaTheme="minorEastAsia"/>
                <w:sz w:val="24"/>
              </w:rPr>
              <w:t>（五）</w:t>
            </w:r>
          </w:p>
        </w:tc>
        <w:tc>
          <w:tcPr>
            <w:tcW w:w="708" w:type="dxa"/>
            <w:vAlign w:val="center"/>
          </w:tcPr>
          <w:p w14:paraId="6C178E8D">
            <w:pPr>
              <w:jc w:val="center"/>
              <w:rPr>
                <w:rFonts w:ascii="宋体" w:hAnsi="宋体" w:cs="宋体"/>
                <w:sz w:val="24"/>
              </w:rPr>
            </w:pPr>
            <w:r>
              <w:rPr>
                <w:rFonts w:hint="eastAsia" w:ascii="宋体" w:hAnsi="宋体" w:cs="宋体"/>
                <w:sz w:val="24"/>
              </w:rPr>
              <w:t>1</w:t>
            </w:r>
          </w:p>
        </w:tc>
        <w:tc>
          <w:tcPr>
            <w:tcW w:w="1418" w:type="dxa"/>
            <w:vAlign w:val="center"/>
          </w:tcPr>
          <w:p w14:paraId="2DB9538E">
            <w:pPr>
              <w:jc w:val="center"/>
              <w:rPr>
                <w:rFonts w:ascii="宋体" w:hAnsi="宋体" w:cs="宋体"/>
                <w:sz w:val="24"/>
              </w:rPr>
            </w:pPr>
            <w:r>
              <w:rPr>
                <w:rFonts w:hint="eastAsia" w:ascii="宋体" w:hAnsi="宋体" w:cs="宋体"/>
                <w:sz w:val="24"/>
              </w:rPr>
              <w:t>投标报价</w:t>
            </w:r>
          </w:p>
        </w:tc>
        <w:tc>
          <w:tcPr>
            <w:tcW w:w="6546" w:type="dxa"/>
            <w:vAlign w:val="center"/>
          </w:tcPr>
          <w:p w14:paraId="23B091B7">
            <w:pPr>
              <w:pStyle w:val="83"/>
              <w:numPr>
                <w:ilvl w:val="0"/>
                <w:numId w:val="38"/>
              </w:numPr>
              <w:tabs>
                <w:tab w:val="left" w:pos="459"/>
                <w:tab w:val="left" w:pos="601"/>
              </w:tabs>
              <w:snapToGrid w:val="0"/>
              <w:ind w:left="524" w:hanging="524" w:firstLineChars="0"/>
              <w:rPr>
                <w:rFonts w:cs="宋体" w:asciiTheme="minorEastAsia" w:hAnsiTheme="minorEastAsia" w:eastAsiaTheme="minorEastAsia"/>
                <w:sz w:val="24"/>
              </w:rPr>
            </w:pPr>
            <w:bookmarkStart w:id="104" w:name="选择性条款_定价方式_固定总价_3"/>
            <w:r>
              <w:rPr>
                <w:rFonts w:hint="eastAsia" w:cs="宋体" w:asciiTheme="minorEastAsia" w:hAnsiTheme="minorEastAsia" w:eastAsiaTheme="minorEastAsia"/>
                <w:sz w:val="24"/>
              </w:rPr>
              <w:t>投标报价（总价）中不得包含招标文件要求以外的内容，否则，在评标时不予核减。</w:t>
            </w:r>
          </w:p>
          <w:p w14:paraId="17850023">
            <w:pPr>
              <w:pStyle w:val="83"/>
              <w:numPr>
                <w:ilvl w:val="0"/>
                <w:numId w:val="38"/>
              </w:numPr>
              <w:tabs>
                <w:tab w:val="left" w:pos="459"/>
                <w:tab w:val="left" w:pos="601"/>
              </w:tabs>
              <w:snapToGrid w:val="0"/>
              <w:ind w:left="524" w:hanging="524" w:firstLineChars="0"/>
              <w:rPr>
                <w:rFonts w:ascii="宋体" w:hAnsi="宋体" w:cs="宋体"/>
                <w:sz w:val="24"/>
              </w:rPr>
            </w:pPr>
            <w:r>
              <w:rPr>
                <w:rFonts w:hint="eastAsia" w:cs="宋体" w:asciiTheme="minorEastAsia" w:hAnsiTheme="minorEastAsia" w:eastAsiaTheme="minorEastAsia"/>
                <w:sz w:val="24"/>
              </w:rPr>
              <w:t>若投标报价有缺漏项的，缺漏项部分的价格视为已包含在投标报价中，中标后不作任何调整。</w:t>
            </w:r>
            <w:bookmarkEnd w:id="104"/>
          </w:p>
        </w:tc>
      </w:tr>
      <w:tr w14:paraId="379A8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14" w:type="dxa"/>
            <w:vMerge w:val="continue"/>
            <w:vAlign w:val="center"/>
          </w:tcPr>
          <w:p w14:paraId="7FFD0A36">
            <w:pPr>
              <w:jc w:val="center"/>
              <w:rPr>
                <w:rFonts w:asciiTheme="minorEastAsia" w:hAnsiTheme="minorEastAsia" w:eastAsiaTheme="minorEastAsia"/>
                <w:sz w:val="24"/>
              </w:rPr>
            </w:pPr>
          </w:p>
        </w:tc>
        <w:tc>
          <w:tcPr>
            <w:tcW w:w="708" w:type="dxa"/>
            <w:vAlign w:val="center"/>
          </w:tcPr>
          <w:p w14:paraId="3AD8F757">
            <w:pPr>
              <w:jc w:val="center"/>
              <w:rPr>
                <w:rFonts w:ascii="宋体" w:hAnsi="宋体" w:cs="宋体"/>
                <w:sz w:val="24"/>
              </w:rPr>
            </w:pPr>
            <w:r>
              <w:rPr>
                <w:rFonts w:hint="eastAsia" w:asciiTheme="minorEastAsia" w:hAnsiTheme="minorEastAsia" w:eastAsiaTheme="minorEastAsia"/>
                <w:sz w:val="24"/>
              </w:rPr>
              <w:t>2</w:t>
            </w:r>
          </w:p>
        </w:tc>
        <w:tc>
          <w:tcPr>
            <w:tcW w:w="1418" w:type="dxa"/>
            <w:vAlign w:val="center"/>
          </w:tcPr>
          <w:p w14:paraId="5C4DEB6D">
            <w:pPr>
              <w:jc w:val="center"/>
              <w:rPr>
                <w:rFonts w:ascii="宋体" w:hAnsi="宋体" w:cs="宋体"/>
                <w:sz w:val="24"/>
              </w:rPr>
            </w:pPr>
            <w:r>
              <w:rPr>
                <w:rFonts w:hint="eastAsia" w:ascii="宋体" w:hAnsi="宋体" w:cs="宋体"/>
                <w:sz w:val="24"/>
              </w:rPr>
              <w:t>投标分项报价</w:t>
            </w:r>
          </w:p>
        </w:tc>
        <w:tc>
          <w:tcPr>
            <w:tcW w:w="6546" w:type="dxa"/>
            <w:vAlign w:val="center"/>
          </w:tcPr>
          <w:p w14:paraId="0A65FC66">
            <w:pPr>
              <w:tabs>
                <w:tab w:val="left" w:pos="459"/>
                <w:tab w:val="left" w:pos="601"/>
              </w:tabs>
              <w:snapToGrid w:val="0"/>
              <w:rPr>
                <w:rFonts w:cs="宋体" w:asciiTheme="minorEastAsia" w:hAnsiTheme="minorEastAsia" w:eastAsiaTheme="minorEastAsia"/>
                <w:sz w:val="24"/>
              </w:rPr>
            </w:pPr>
            <w:bookmarkStart w:id="105" w:name="选择性条款_项目属性_货物_5"/>
            <w:r>
              <w:rPr>
                <w:rFonts w:hint="eastAsia" w:cs="宋体" w:asciiTheme="minorEastAsia" w:hAnsiTheme="minorEastAsia" w:eastAsiaTheme="minorEastAsia"/>
                <w:sz w:val="24"/>
              </w:rPr>
              <w:t>包含但不仅仅限于</w:t>
            </w:r>
            <w:bookmarkStart w:id="106" w:name="选择性条款_项目属性_提示_7"/>
          </w:p>
          <w:bookmarkEnd w:id="106"/>
          <w:p w14:paraId="6B4B8BF0">
            <w:pPr>
              <w:tabs>
                <w:tab w:val="left" w:pos="459"/>
                <w:tab w:val="left" w:pos="601"/>
              </w:tabs>
              <w:snapToGrid w:val="0"/>
              <w:rPr>
                <w:rFonts w:ascii="宋体" w:hAnsi="宋体" w:cs="宋体"/>
                <w:sz w:val="24"/>
              </w:rPr>
            </w:pPr>
            <w:r>
              <w:rPr>
                <w:rFonts w:hint="eastAsia" w:cs="宋体" w:asciiTheme="minorEastAsia" w:hAnsiTheme="minorEastAsia" w:eastAsiaTheme="minorEastAsia"/>
                <w:sz w:val="24"/>
                <w:lang w:val="zh-CN"/>
              </w:rPr>
              <w:t>①全部产品价格、服务价格、应向中华人民共和国政府缴纳的增值税和其它税等全部税费、</w:t>
            </w:r>
            <w:r>
              <w:rPr>
                <w:rFonts w:cs="宋体" w:asciiTheme="minorEastAsia" w:hAnsiTheme="minorEastAsia" w:eastAsiaTheme="minorEastAsia"/>
                <w:sz w:val="24"/>
                <w:lang w:val="zh-CN"/>
              </w:rPr>
              <w:t>运输、保险、安装、伴随服务、</w:t>
            </w:r>
            <w:r>
              <w:rPr>
                <w:rFonts w:hint="eastAsia" w:cs="宋体" w:asciiTheme="minorEastAsia" w:hAnsiTheme="minorEastAsia" w:eastAsiaTheme="minorEastAsia"/>
                <w:sz w:val="24"/>
                <w:lang w:val="zh-CN"/>
              </w:rPr>
              <w:t>标准附件价、备品备件及专用工具价</w:t>
            </w:r>
            <w:r>
              <w:rPr>
                <w:rFonts w:cs="宋体" w:asciiTheme="minorEastAsia" w:hAnsiTheme="minorEastAsia" w:eastAsiaTheme="minorEastAsia"/>
                <w:sz w:val="24"/>
                <w:lang w:val="zh-CN"/>
              </w:rPr>
              <w:t>(</w:t>
            </w:r>
            <w:r>
              <w:rPr>
                <w:rFonts w:hint="eastAsia" w:cs="宋体" w:asciiTheme="minorEastAsia" w:hAnsiTheme="minorEastAsia" w:eastAsiaTheme="minorEastAsia"/>
                <w:sz w:val="24"/>
                <w:lang w:val="zh-CN"/>
              </w:rPr>
              <w:t>如有</w:t>
            </w:r>
            <w:r>
              <w:rPr>
                <w:rFonts w:cs="宋体" w:asciiTheme="minorEastAsia" w:hAnsiTheme="minorEastAsia" w:eastAsiaTheme="minorEastAsia"/>
                <w:sz w:val="24"/>
                <w:lang w:val="zh-CN"/>
              </w:rPr>
              <w:t>)、以及</w:t>
            </w:r>
            <w:r>
              <w:rPr>
                <w:rFonts w:hint="eastAsia" w:cs="宋体" w:asciiTheme="minorEastAsia" w:hAnsiTheme="minorEastAsia" w:eastAsiaTheme="minorEastAsia"/>
                <w:sz w:val="24"/>
                <w:lang w:val="zh-CN"/>
              </w:rPr>
              <w:t>履行合同所需的费用、</w:t>
            </w:r>
            <w:r>
              <w:rPr>
                <w:rFonts w:cs="宋体" w:asciiTheme="minorEastAsia" w:hAnsiTheme="minorEastAsia" w:eastAsiaTheme="minorEastAsia"/>
                <w:sz w:val="24"/>
                <w:lang w:val="zh-CN"/>
              </w:rPr>
              <w:t>所有风险、责任等</w:t>
            </w:r>
            <w:r>
              <w:rPr>
                <w:rFonts w:hint="eastAsia" w:cs="宋体" w:asciiTheme="minorEastAsia" w:hAnsiTheme="minorEastAsia" w:eastAsiaTheme="minorEastAsia"/>
                <w:sz w:val="24"/>
                <w:lang w:val="zh-CN"/>
              </w:rPr>
              <w:t>其他一切隐含及不可预见的费用</w:t>
            </w:r>
            <w:r>
              <w:rPr>
                <w:rFonts w:cs="宋体" w:asciiTheme="minorEastAsia" w:hAnsiTheme="minorEastAsia" w:eastAsiaTheme="minorEastAsia"/>
                <w:sz w:val="24"/>
                <w:lang w:val="zh-CN"/>
              </w:rPr>
              <w:t>。如是</w:t>
            </w:r>
            <w:r>
              <w:rPr>
                <w:rFonts w:hint="eastAsia" w:cs="宋体" w:asciiTheme="minorEastAsia" w:hAnsiTheme="minorEastAsia" w:eastAsiaTheme="minorEastAsia"/>
                <w:sz w:val="24"/>
                <w:lang w:val="zh-CN"/>
              </w:rPr>
              <w:t>提供境外的货物，还应包括货物从境外进口己缴纳或应缴纳的全部关税、增值税和其它税、报货物境外离岸价格、国外运输费、国外运输保险费等费用。</w:t>
            </w:r>
            <w:bookmarkEnd w:id="105"/>
          </w:p>
        </w:tc>
      </w:tr>
      <w:tr w14:paraId="42ABC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14" w:type="dxa"/>
            <w:vMerge w:val="continue"/>
            <w:vAlign w:val="center"/>
          </w:tcPr>
          <w:p w14:paraId="7B1B18B0">
            <w:pPr>
              <w:jc w:val="center"/>
              <w:rPr>
                <w:rFonts w:asciiTheme="minorEastAsia" w:hAnsiTheme="minorEastAsia" w:eastAsiaTheme="minorEastAsia"/>
                <w:sz w:val="24"/>
              </w:rPr>
            </w:pPr>
          </w:p>
        </w:tc>
        <w:tc>
          <w:tcPr>
            <w:tcW w:w="708" w:type="dxa"/>
            <w:vAlign w:val="center"/>
          </w:tcPr>
          <w:p w14:paraId="40E81B7A">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418" w:type="dxa"/>
            <w:vAlign w:val="center"/>
          </w:tcPr>
          <w:p w14:paraId="4562DD32">
            <w:pPr>
              <w:jc w:val="center"/>
              <w:rPr>
                <w:rFonts w:ascii="宋体" w:hAnsi="宋体" w:cs="宋体"/>
                <w:sz w:val="24"/>
              </w:rPr>
            </w:pPr>
            <w:r>
              <w:rPr>
                <w:rFonts w:hint="eastAsia" w:ascii="宋体" w:hAnsi="宋体" w:cs="宋体"/>
                <w:sz w:val="24"/>
              </w:rPr>
              <w:t>备选方案</w:t>
            </w:r>
          </w:p>
        </w:tc>
        <w:tc>
          <w:tcPr>
            <w:tcW w:w="6546" w:type="dxa"/>
            <w:vAlign w:val="center"/>
          </w:tcPr>
          <w:p w14:paraId="149A5020">
            <w:pPr>
              <w:tabs>
                <w:tab w:val="left" w:pos="459"/>
                <w:tab w:val="left" w:pos="601"/>
              </w:tabs>
              <w:snapToGrid w:val="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不允许,每项报价或每种规格货物或每项服务只允许有一个报价，否则将被视为无效投标。</w:t>
            </w:r>
          </w:p>
        </w:tc>
      </w:tr>
      <w:tr w14:paraId="23353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314" w:type="dxa"/>
            <w:vAlign w:val="center"/>
          </w:tcPr>
          <w:p w14:paraId="34622F35">
            <w:pPr>
              <w:jc w:val="center"/>
              <w:rPr>
                <w:rFonts w:asciiTheme="minorEastAsia" w:hAnsiTheme="minorEastAsia" w:eastAsiaTheme="minorEastAsia"/>
                <w:sz w:val="24"/>
              </w:rPr>
            </w:pPr>
            <w:r>
              <w:rPr>
                <w:rFonts w:hint="eastAsia" w:asciiTheme="minorEastAsia" w:hAnsiTheme="minorEastAsia" w:eastAsiaTheme="minorEastAsia"/>
                <w:sz w:val="24"/>
              </w:rPr>
              <w:t>（十）</w:t>
            </w:r>
          </w:p>
        </w:tc>
        <w:tc>
          <w:tcPr>
            <w:tcW w:w="708" w:type="dxa"/>
            <w:vAlign w:val="center"/>
          </w:tcPr>
          <w:p w14:paraId="44EF9666">
            <w:pPr>
              <w:jc w:val="center"/>
              <w:rPr>
                <w:rFonts w:asciiTheme="minorEastAsia" w:hAnsiTheme="minorEastAsia" w:eastAsiaTheme="minorEastAsia"/>
                <w:sz w:val="24"/>
              </w:rPr>
            </w:pPr>
            <w:r>
              <w:rPr>
                <w:rFonts w:asciiTheme="minorEastAsia" w:hAnsiTheme="minorEastAsia" w:eastAsiaTheme="minorEastAsia"/>
                <w:sz w:val="24"/>
              </w:rPr>
              <w:t>1</w:t>
            </w:r>
          </w:p>
        </w:tc>
        <w:tc>
          <w:tcPr>
            <w:tcW w:w="1418" w:type="dxa"/>
            <w:vAlign w:val="center"/>
          </w:tcPr>
          <w:p w14:paraId="04DB69D4">
            <w:pPr>
              <w:jc w:val="center"/>
              <w:rPr>
                <w:rFonts w:asciiTheme="minorEastAsia" w:hAnsiTheme="minorEastAsia" w:eastAsiaTheme="minorEastAsia"/>
                <w:sz w:val="24"/>
              </w:rPr>
            </w:pPr>
            <w:r>
              <w:rPr>
                <w:rFonts w:hint="eastAsia" w:cs="宋体" w:asciiTheme="minorEastAsia" w:hAnsiTheme="minorEastAsia" w:eastAsiaTheme="minorEastAsia"/>
                <w:sz w:val="24"/>
                <w:lang w:eastAsia="zh-TW"/>
              </w:rPr>
              <w:t>投标保证金</w:t>
            </w:r>
          </w:p>
        </w:tc>
        <w:tc>
          <w:tcPr>
            <w:tcW w:w="6546" w:type="dxa"/>
            <w:vAlign w:val="center"/>
          </w:tcPr>
          <w:p w14:paraId="38E3C677">
            <w:pPr>
              <w:tabs>
                <w:tab w:val="left" w:pos="459"/>
                <w:tab w:val="left" w:pos="601"/>
              </w:tabs>
              <w:snapToGrid w:val="0"/>
              <w:rPr>
                <w:rFonts w:asciiTheme="minorEastAsia" w:hAnsiTheme="minorEastAsia" w:eastAsiaTheme="minorEastAsia"/>
                <w:sz w:val="24"/>
              </w:rPr>
            </w:pPr>
            <w:bookmarkStart w:id="107" w:name="选择性条款_是否要求投标保证金_不要求投标保证金_1"/>
            <w:r>
              <w:rPr>
                <w:rFonts w:hint="eastAsia" w:ascii="宋体" w:hAnsi="宋体" w:cs="宋体"/>
                <w:bCs/>
                <w:sz w:val="24"/>
              </w:rPr>
              <w:t>本项目不要求交纳投标保证金。招标文件中关于投标保证金的事项及有关条款不适用。</w:t>
            </w:r>
            <w:bookmarkEnd w:id="107"/>
          </w:p>
        </w:tc>
      </w:tr>
      <w:tr w14:paraId="70BD0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4" w:type="dxa"/>
            <w:vAlign w:val="center"/>
          </w:tcPr>
          <w:p w14:paraId="20E8A193">
            <w:pPr>
              <w:jc w:val="center"/>
              <w:rPr>
                <w:rFonts w:asciiTheme="minorEastAsia" w:hAnsiTheme="minorEastAsia" w:eastAsiaTheme="minorEastAsia"/>
                <w:sz w:val="24"/>
              </w:rPr>
            </w:pPr>
            <w:r>
              <w:rPr>
                <w:rFonts w:hint="eastAsia" w:asciiTheme="minorEastAsia" w:hAnsiTheme="minorEastAsia" w:eastAsiaTheme="minorEastAsia"/>
                <w:sz w:val="24"/>
              </w:rPr>
              <w:t>（十一）</w:t>
            </w:r>
          </w:p>
        </w:tc>
        <w:tc>
          <w:tcPr>
            <w:tcW w:w="708" w:type="dxa"/>
            <w:vAlign w:val="center"/>
          </w:tcPr>
          <w:p w14:paraId="64FA35E7">
            <w:pPr>
              <w:jc w:val="center"/>
              <w:rPr>
                <w:rFonts w:asciiTheme="minorEastAsia" w:hAnsiTheme="minorEastAsia" w:eastAsiaTheme="minorEastAsia"/>
                <w:sz w:val="24"/>
              </w:rPr>
            </w:pPr>
            <w:r>
              <w:rPr>
                <w:rFonts w:asciiTheme="minorEastAsia" w:hAnsiTheme="minorEastAsia" w:eastAsiaTheme="minorEastAsia"/>
                <w:sz w:val="24"/>
              </w:rPr>
              <w:t>1</w:t>
            </w:r>
          </w:p>
        </w:tc>
        <w:tc>
          <w:tcPr>
            <w:tcW w:w="1418" w:type="dxa"/>
            <w:vAlign w:val="center"/>
          </w:tcPr>
          <w:p w14:paraId="7AA56923">
            <w:pPr>
              <w:jc w:val="center"/>
              <w:rPr>
                <w:rFonts w:asciiTheme="minorEastAsia" w:hAnsiTheme="minorEastAsia" w:eastAsiaTheme="minorEastAsia"/>
                <w:sz w:val="24"/>
              </w:rPr>
            </w:pPr>
            <w:r>
              <w:rPr>
                <w:rFonts w:asciiTheme="minorEastAsia" w:hAnsiTheme="minorEastAsia" w:eastAsiaTheme="minorEastAsia"/>
                <w:sz w:val="24"/>
              </w:rPr>
              <w:t>投标有效期</w:t>
            </w:r>
          </w:p>
        </w:tc>
        <w:tc>
          <w:tcPr>
            <w:tcW w:w="6546" w:type="dxa"/>
            <w:vAlign w:val="center"/>
          </w:tcPr>
          <w:p w14:paraId="0DBF3A07">
            <w:pPr>
              <w:rPr>
                <w:rFonts w:asciiTheme="minorEastAsia" w:hAnsiTheme="minorEastAsia" w:eastAsiaTheme="minorEastAsia"/>
                <w:sz w:val="24"/>
              </w:rPr>
            </w:pPr>
            <w:bookmarkStart w:id="108" w:name="回填数据_投标人须知_投标有效期_1"/>
            <w:r>
              <w:rPr>
                <w:rFonts w:asciiTheme="minorEastAsia" w:hAnsiTheme="minorEastAsia" w:eastAsiaTheme="minorEastAsia"/>
                <w:sz w:val="24"/>
                <w:u w:val="single"/>
              </w:rPr>
              <w:t>90</w:t>
            </w:r>
            <w:bookmarkEnd w:id="108"/>
            <w:r>
              <w:rPr>
                <w:rFonts w:hint="eastAsia" w:asciiTheme="minorEastAsia" w:hAnsiTheme="minorEastAsia" w:eastAsiaTheme="minorEastAsia"/>
                <w:sz w:val="24"/>
              </w:rPr>
              <w:t>日历日。</w:t>
            </w:r>
            <w:r>
              <w:rPr>
                <w:rFonts w:hint="eastAsia" w:ascii="宋体" w:hAnsi="宋体" w:cs="宋体"/>
                <w:sz w:val="24"/>
                <w:lang w:eastAsia="zh-TW"/>
              </w:rPr>
              <w:t>投标有效期不足的投标</w:t>
            </w:r>
            <w:r>
              <w:rPr>
                <w:rFonts w:hint="eastAsia" w:ascii="宋体" w:hAnsi="宋体" w:cs="宋体"/>
                <w:sz w:val="24"/>
              </w:rPr>
              <w:t>，</w:t>
            </w:r>
            <w:r>
              <w:rPr>
                <w:rFonts w:hint="eastAsia" w:ascii="宋体" w:hAnsi="宋体" w:cs="宋体"/>
                <w:sz w:val="24"/>
                <w:lang w:eastAsia="zh-TW"/>
              </w:rPr>
              <w:t>将被</w:t>
            </w:r>
            <w:r>
              <w:rPr>
                <w:rFonts w:hint="eastAsia" w:ascii="宋体" w:hAnsi="宋体" w:cs="宋体"/>
                <w:sz w:val="24"/>
              </w:rPr>
              <w:t>视为</w:t>
            </w:r>
            <w:r>
              <w:rPr>
                <w:rFonts w:hint="eastAsia" w:ascii="宋体" w:hAnsi="宋体" w:cs="宋体"/>
                <w:b/>
                <w:sz w:val="24"/>
              </w:rPr>
              <w:t>无效投标</w:t>
            </w:r>
            <w:r>
              <w:rPr>
                <w:rFonts w:hint="eastAsia" w:ascii="宋体" w:hAnsi="宋体" w:cs="宋体"/>
                <w:sz w:val="24"/>
              </w:rPr>
              <w:t>。</w:t>
            </w:r>
          </w:p>
        </w:tc>
      </w:tr>
      <w:tr w14:paraId="3799E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86" w:type="dxa"/>
            <w:gridSpan w:val="4"/>
            <w:vAlign w:val="center"/>
          </w:tcPr>
          <w:p w14:paraId="431EDBB8">
            <w:pPr>
              <w:jc w:val="center"/>
              <w:rPr>
                <w:rFonts w:asciiTheme="minorEastAsia" w:hAnsiTheme="minorEastAsia" w:eastAsiaTheme="minorEastAsia"/>
                <w:b/>
                <w:sz w:val="24"/>
              </w:rPr>
            </w:pPr>
            <w:r>
              <w:rPr>
                <w:rFonts w:hint="eastAsia" w:asciiTheme="minorEastAsia" w:hAnsiTheme="minorEastAsia" w:eastAsiaTheme="minorEastAsia"/>
                <w:b/>
                <w:sz w:val="24"/>
              </w:rPr>
              <w:t>五、开标、评标、定标与合同签订</w:t>
            </w:r>
          </w:p>
        </w:tc>
      </w:tr>
      <w:tr w14:paraId="05A60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4" w:type="dxa"/>
            <w:vMerge w:val="restart"/>
            <w:vAlign w:val="center"/>
          </w:tcPr>
          <w:p w14:paraId="7D5EB519">
            <w:pPr>
              <w:jc w:val="center"/>
              <w:rPr>
                <w:rFonts w:asciiTheme="minorEastAsia" w:hAnsiTheme="minorEastAsia" w:eastAsiaTheme="minorEastAsia"/>
                <w:sz w:val="24"/>
              </w:rPr>
            </w:pPr>
            <w:r>
              <w:rPr>
                <w:rFonts w:hint="eastAsia" w:asciiTheme="minorEastAsia" w:hAnsiTheme="minorEastAsia" w:eastAsiaTheme="minorEastAsia"/>
                <w:sz w:val="24"/>
              </w:rPr>
              <w:t>（二）</w:t>
            </w:r>
          </w:p>
        </w:tc>
        <w:tc>
          <w:tcPr>
            <w:tcW w:w="708" w:type="dxa"/>
            <w:vAlign w:val="center"/>
          </w:tcPr>
          <w:p w14:paraId="69A0E231">
            <w:pPr>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w:t>
            </w:r>
          </w:p>
        </w:tc>
        <w:tc>
          <w:tcPr>
            <w:tcW w:w="1418" w:type="dxa"/>
            <w:vAlign w:val="center"/>
          </w:tcPr>
          <w:p w14:paraId="3EBA9D06">
            <w:pPr>
              <w:jc w:val="center"/>
              <w:rPr>
                <w:rFonts w:asciiTheme="minorEastAsia" w:hAnsiTheme="minorEastAsia" w:eastAsiaTheme="minorEastAsia"/>
                <w:sz w:val="24"/>
              </w:rPr>
            </w:pPr>
            <w:r>
              <w:rPr>
                <w:rFonts w:hint="eastAsia" w:asciiTheme="minorEastAsia" w:hAnsiTheme="minorEastAsia" w:eastAsiaTheme="minorEastAsia"/>
                <w:sz w:val="24"/>
              </w:rPr>
              <w:t>评标委员会成员人数</w:t>
            </w:r>
          </w:p>
        </w:tc>
        <w:tc>
          <w:tcPr>
            <w:tcW w:w="6546" w:type="dxa"/>
            <w:vAlign w:val="center"/>
          </w:tcPr>
          <w:p w14:paraId="5CEBD719">
            <w:pPr>
              <w:spacing w:line="360" w:lineRule="auto"/>
              <w:jc w:val="left"/>
              <w:rPr>
                <w:rFonts w:asciiTheme="minorEastAsia" w:hAnsiTheme="minorEastAsia" w:eastAsiaTheme="minorEastAsia"/>
                <w:bCs/>
                <w:sz w:val="24"/>
              </w:rPr>
            </w:pPr>
            <w:bookmarkStart w:id="109" w:name="选择性条款_招标方式评委人数_5个评委_1"/>
            <w:r>
              <w:rPr>
                <w:rFonts w:hint="eastAsia" w:asciiTheme="minorEastAsia" w:hAnsiTheme="minorEastAsia" w:eastAsiaTheme="minorEastAsia"/>
                <w:bCs/>
                <w:sz w:val="24"/>
              </w:rPr>
              <w:t>5人</w:t>
            </w:r>
            <w:bookmarkEnd w:id="109"/>
          </w:p>
        </w:tc>
      </w:tr>
      <w:tr w14:paraId="5F466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14" w:type="dxa"/>
            <w:vMerge w:val="continue"/>
            <w:vAlign w:val="center"/>
          </w:tcPr>
          <w:p w14:paraId="5F01EA06">
            <w:pPr>
              <w:jc w:val="center"/>
              <w:rPr>
                <w:rFonts w:asciiTheme="minorEastAsia" w:hAnsiTheme="minorEastAsia" w:eastAsiaTheme="minorEastAsia"/>
                <w:sz w:val="24"/>
              </w:rPr>
            </w:pPr>
          </w:p>
        </w:tc>
        <w:tc>
          <w:tcPr>
            <w:tcW w:w="708" w:type="dxa"/>
            <w:vAlign w:val="center"/>
          </w:tcPr>
          <w:p w14:paraId="6DF581CE">
            <w:pPr>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w:t>
            </w:r>
          </w:p>
        </w:tc>
        <w:tc>
          <w:tcPr>
            <w:tcW w:w="1418" w:type="dxa"/>
            <w:vAlign w:val="center"/>
          </w:tcPr>
          <w:p w14:paraId="254405DE">
            <w:pPr>
              <w:jc w:val="center"/>
              <w:rPr>
                <w:rFonts w:asciiTheme="minorEastAsia" w:hAnsiTheme="minorEastAsia" w:eastAsiaTheme="minorEastAsia"/>
                <w:sz w:val="24"/>
              </w:rPr>
            </w:pPr>
            <w:r>
              <w:rPr>
                <w:rFonts w:hint="eastAsia" w:asciiTheme="minorEastAsia" w:hAnsiTheme="minorEastAsia" w:eastAsiaTheme="minorEastAsia"/>
                <w:bCs/>
                <w:sz w:val="24"/>
              </w:rPr>
              <w:t>评标方法</w:t>
            </w:r>
          </w:p>
        </w:tc>
        <w:tc>
          <w:tcPr>
            <w:tcW w:w="6546" w:type="dxa"/>
            <w:vAlign w:val="center"/>
          </w:tcPr>
          <w:p w14:paraId="6A7A2DEB">
            <w:pPr>
              <w:spacing w:line="360" w:lineRule="auto"/>
              <w:jc w:val="left"/>
              <w:rPr>
                <w:rFonts w:asciiTheme="minorEastAsia" w:hAnsiTheme="minorEastAsia" w:eastAsiaTheme="minorEastAsia"/>
                <w:bCs/>
                <w:sz w:val="24"/>
              </w:rPr>
            </w:pPr>
            <w:bookmarkStart w:id="110" w:name="选择性条款_评标方法_综合评分法_2"/>
            <w:r>
              <w:rPr>
                <w:rFonts w:hint="eastAsia" w:asciiTheme="minorEastAsia" w:hAnsiTheme="minorEastAsia" w:eastAsiaTheme="minorEastAsia"/>
                <w:bCs/>
                <w:sz w:val="24"/>
              </w:rPr>
              <w:t>综合评分法</w:t>
            </w:r>
            <w:bookmarkEnd w:id="110"/>
          </w:p>
        </w:tc>
      </w:tr>
      <w:tr w14:paraId="2772D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314" w:type="dxa"/>
            <w:vAlign w:val="center"/>
          </w:tcPr>
          <w:p w14:paraId="62D775FD">
            <w:pPr>
              <w:jc w:val="center"/>
              <w:rPr>
                <w:rFonts w:asciiTheme="minorEastAsia" w:hAnsiTheme="minorEastAsia" w:eastAsiaTheme="minorEastAsia"/>
                <w:sz w:val="24"/>
              </w:rPr>
            </w:pPr>
            <w:r>
              <w:rPr>
                <w:rFonts w:hint="eastAsia" w:asciiTheme="minorEastAsia" w:hAnsiTheme="minorEastAsia" w:eastAsiaTheme="minorEastAsia"/>
                <w:sz w:val="24"/>
              </w:rPr>
              <w:t>（三）</w:t>
            </w:r>
          </w:p>
        </w:tc>
        <w:tc>
          <w:tcPr>
            <w:tcW w:w="708" w:type="dxa"/>
            <w:vAlign w:val="center"/>
          </w:tcPr>
          <w:p w14:paraId="6F1AFC20">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418" w:type="dxa"/>
            <w:vAlign w:val="center"/>
          </w:tcPr>
          <w:p w14:paraId="05D2D76B">
            <w:pPr>
              <w:jc w:val="center"/>
              <w:rPr>
                <w:rFonts w:asciiTheme="minorEastAsia" w:hAnsiTheme="minorEastAsia" w:eastAsiaTheme="minorEastAsia"/>
                <w:bCs/>
                <w:sz w:val="24"/>
              </w:rPr>
            </w:pPr>
            <w:r>
              <w:rPr>
                <w:rFonts w:hint="eastAsia" w:asciiTheme="minorEastAsia" w:hAnsiTheme="minorEastAsia" w:eastAsiaTheme="minorEastAsia"/>
                <w:bCs/>
                <w:sz w:val="24"/>
              </w:rPr>
              <w:t>推荐中标候选人</w:t>
            </w:r>
          </w:p>
        </w:tc>
        <w:tc>
          <w:tcPr>
            <w:tcW w:w="6546" w:type="dxa"/>
            <w:vAlign w:val="center"/>
          </w:tcPr>
          <w:p w14:paraId="0802EAC2">
            <w:pPr>
              <w:jc w:val="left"/>
              <w:rPr>
                <w:rFonts w:asciiTheme="minorEastAsia" w:hAnsiTheme="minorEastAsia" w:eastAsiaTheme="minorEastAsia"/>
                <w:bCs/>
                <w:sz w:val="24"/>
              </w:rPr>
            </w:pPr>
            <w:bookmarkStart w:id="111" w:name="选择性条款_包组数量_多包组_31"/>
            <w:bookmarkStart w:id="112" w:name="选择性条款_评标方法_综合评分法_1"/>
            <w:r>
              <w:rPr>
                <w:rFonts w:hint="eastAsia" w:asciiTheme="minorEastAsia" w:hAnsiTheme="minorEastAsia" w:eastAsiaTheme="minorEastAsia"/>
                <w:bCs/>
                <w:sz w:val="24"/>
              </w:rPr>
              <w:t>（1）</w:t>
            </w:r>
            <w:bookmarkEnd w:id="111"/>
            <w:r>
              <w:rPr>
                <w:rFonts w:hint="eastAsia" w:asciiTheme="minorEastAsia" w:hAnsiTheme="minorEastAsia" w:eastAsiaTheme="minorEastAsia"/>
                <w:bCs/>
                <w:sz w:val="24"/>
              </w:rPr>
              <w:t>评标方法</w:t>
            </w:r>
          </w:p>
          <w:p w14:paraId="18B5643F">
            <w:pPr>
              <w:jc w:val="left"/>
              <w:rPr>
                <w:rFonts w:asciiTheme="minorEastAsia" w:hAnsiTheme="minorEastAsia"/>
                <w:bCs/>
                <w:sz w:val="24"/>
              </w:rPr>
            </w:pPr>
            <w:r>
              <w:rPr>
                <w:rFonts w:hint="eastAsia" w:asciiTheme="minorEastAsia" w:hAnsiTheme="minorEastAsia" w:eastAsiaTheme="minorEastAsia"/>
                <w:bCs/>
                <w:sz w:val="24"/>
              </w:rPr>
              <w:t>综合评分法：推荐综合得分排名第一的投标人为第一中标候选人，排名第二的投标人为第二中标候选人，排名第三的投标人为第三中标候选人。</w:t>
            </w:r>
            <w:bookmarkEnd w:id="112"/>
          </w:p>
        </w:tc>
      </w:tr>
      <w:tr w14:paraId="36C5E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14" w:type="dxa"/>
            <w:vAlign w:val="center"/>
          </w:tcPr>
          <w:p w14:paraId="63CB1196">
            <w:pPr>
              <w:jc w:val="center"/>
              <w:rPr>
                <w:rFonts w:asciiTheme="minorEastAsia" w:hAnsiTheme="minorEastAsia" w:eastAsiaTheme="minorEastAsia"/>
                <w:sz w:val="24"/>
              </w:rPr>
            </w:pPr>
            <w:r>
              <w:rPr>
                <w:rFonts w:hint="eastAsia" w:asciiTheme="minorEastAsia" w:hAnsiTheme="minorEastAsia" w:eastAsiaTheme="minorEastAsia"/>
                <w:sz w:val="24"/>
              </w:rPr>
              <w:t>（四）</w:t>
            </w:r>
          </w:p>
        </w:tc>
        <w:tc>
          <w:tcPr>
            <w:tcW w:w="708" w:type="dxa"/>
            <w:vAlign w:val="center"/>
          </w:tcPr>
          <w:p w14:paraId="3A0D5C38">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vAlign w:val="center"/>
          </w:tcPr>
          <w:p w14:paraId="51922A31">
            <w:pPr>
              <w:jc w:val="center"/>
              <w:rPr>
                <w:rFonts w:asciiTheme="minorEastAsia" w:hAnsiTheme="minorEastAsia" w:eastAsiaTheme="minorEastAsia"/>
                <w:bCs/>
                <w:sz w:val="24"/>
              </w:rPr>
            </w:pPr>
            <w:r>
              <w:rPr>
                <w:rFonts w:hint="eastAsia"/>
                <w:sz w:val="24"/>
              </w:rPr>
              <w:t>中标人的确定</w:t>
            </w:r>
          </w:p>
        </w:tc>
        <w:tc>
          <w:tcPr>
            <w:tcW w:w="6546" w:type="dxa"/>
            <w:vAlign w:val="center"/>
          </w:tcPr>
          <w:p w14:paraId="4F46A958">
            <w:pPr>
              <w:rPr>
                <w:rFonts w:asciiTheme="minorEastAsia" w:hAnsiTheme="minorEastAsia" w:eastAsiaTheme="minorEastAsia"/>
                <w:sz w:val="24"/>
              </w:rPr>
            </w:pPr>
            <w:r>
              <w:rPr>
                <w:rFonts w:hint="eastAsia" w:asciiTheme="minorEastAsia" w:hAnsiTheme="minorEastAsia" w:eastAsiaTheme="minorEastAsia"/>
                <w:sz w:val="24"/>
              </w:rPr>
              <w:t>中标候选人并列的，由采购人采取下述方式</w:t>
            </w:r>
            <w:r>
              <w:rPr>
                <w:rFonts w:hint="eastAsia" w:asciiTheme="minorEastAsia" w:hAnsiTheme="minorEastAsia" w:eastAsiaTheme="minorEastAsia"/>
                <w:sz w:val="24"/>
                <w:u w:val="single"/>
              </w:rPr>
              <w:t>二</w:t>
            </w:r>
            <w:r>
              <w:rPr>
                <w:rFonts w:hint="eastAsia" w:asciiTheme="minorEastAsia" w:hAnsiTheme="minorEastAsia" w:eastAsiaTheme="minorEastAsia"/>
                <w:sz w:val="24"/>
              </w:rPr>
              <w:t>确定中标人。</w:t>
            </w:r>
          </w:p>
          <w:p w14:paraId="16A24F08">
            <w:pPr>
              <w:rPr>
                <w:rFonts w:asciiTheme="minorEastAsia" w:hAnsiTheme="minorEastAsia" w:eastAsiaTheme="minorEastAsia"/>
                <w:sz w:val="24"/>
              </w:rPr>
            </w:pPr>
            <w:r>
              <w:rPr>
                <w:rFonts w:hint="eastAsia" w:asciiTheme="minorEastAsia" w:hAnsiTheme="minorEastAsia" w:eastAsiaTheme="minorEastAsia"/>
                <w:sz w:val="24"/>
              </w:rPr>
              <w:t>方式一：随机抽取；</w:t>
            </w:r>
          </w:p>
          <w:p w14:paraId="25D40503">
            <w:pPr>
              <w:rPr>
                <w:rFonts w:asciiTheme="minorEastAsia" w:hAnsiTheme="minorEastAsia" w:eastAsiaTheme="minorEastAsia"/>
                <w:sz w:val="24"/>
              </w:rPr>
            </w:pPr>
            <w:r>
              <w:rPr>
                <w:rFonts w:hint="eastAsia" w:asciiTheme="minorEastAsia" w:hAnsiTheme="minorEastAsia" w:eastAsiaTheme="minorEastAsia"/>
                <w:sz w:val="24"/>
              </w:rPr>
              <w:t>方式二：按技术部分得分高低顺序；</w:t>
            </w:r>
          </w:p>
        </w:tc>
      </w:tr>
      <w:tr w14:paraId="0875C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14:paraId="1E9D702E">
            <w:pPr>
              <w:jc w:val="center"/>
              <w:rPr>
                <w:rFonts w:asciiTheme="minorEastAsia" w:hAnsiTheme="minorEastAsia" w:eastAsiaTheme="minorEastAsia"/>
                <w:sz w:val="24"/>
              </w:rPr>
            </w:pPr>
            <w:r>
              <w:rPr>
                <w:rFonts w:hint="eastAsia" w:asciiTheme="minorEastAsia" w:hAnsiTheme="minorEastAsia" w:eastAsiaTheme="minorEastAsia"/>
                <w:sz w:val="24"/>
              </w:rPr>
              <w:t>（六）</w:t>
            </w:r>
          </w:p>
        </w:tc>
        <w:tc>
          <w:tcPr>
            <w:tcW w:w="708" w:type="dxa"/>
            <w:vAlign w:val="center"/>
          </w:tcPr>
          <w:p w14:paraId="2E728D60">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8" w:type="dxa"/>
            <w:vAlign w:val="center"/>
          </w:tcPr>
          <w:p w14:paraId="021427FF">
            <w:pPr>
              <w:jc w:val="center"/>
              <w:rPr>
                <w:sz w:val="24"/>
              </w:rPr>
            </w:pPr>
            <w:r>
              <w:rPr>
                <w:rFonts w:hint="eastAsia" w:ascii="宋体" w:hAnsi="宋体" w:cs="宋体"/>
                <w:sz w:val="24"/>
              </w:rPr>
              <w:t>采购代理服务费</w:t>
            </w:r>
          </w:p>
        </w:tc>
        <w:tc>
          <w:tcPr>
            <w:tcW w:w="6546" w:type="dxa"/>
          </w:tcPr>
          <w:p w14:paraId="287F7778">
            <w:pPr>
              <w:pStyle w:val="83"/>
              <w:numPr>
                <w:ilvl w:val="0"/>
                <w:numId w:val="39"/>
              </w:numPr>
              <w:tabs>
                <w:tab w:val="left" w:pos="524"/>
                <w:tab w:val="left" w:pos="601"/>
              </w:tabs>
              <w:snapToGrid w:val="0"/>
              <w:ind w:left="99" w:hanging="99" w:firstLineChars="0"/>
              <w:rPr>
                <w:rFonts w:asciiTheme="minorEastAsia" w:hAnsiTheme="minorEastAsia" w:eastAsiaTheme="minorEastAsia"/>
                <w:sz w:val="24"/>
              </w:rPr>
            </w:pPr>
            <w:bookmarkStart w:id="113" w:name="选择性条款_代理服务费收费对象_中标人付款_1"/>
            <w:r>
              <w:rPr>
                <w:rFonts w:hint="eastAsia" w:asciiTheme="minorEastAsia" w:hAnsiTheme="minorEastAsia" w:eastAsiaTheme="minorEastAsia"/>
                <w:sz w:val="24"/>
              </w:rPr>
              <w:t>本次采购代理服务费向</w:t>
            </w:r>
            <w:r>
              <w:rPr>
                <w:rFonts w:hint="eastAsia" w:asciiTheme="minorEastAsia" w:hAnsiTheme="minorEastAsia" w:eastAsiaTheme="minorEastAsia"/>
                <w:sz w:val="24"/>
                <w:u w:val="single"/>
              </w:rPr>
              <w:t xml:space="preserve"> 中标人 </w:t>
            </w:r>
            <w:r>
              <w:rPr>
                <w:rFonts w:hint="eastAsia" w:asciiTheme="minorEastAsia" w:hAnsiTheme="minorEastAsia" w:eastAsiaTheme="minorEastAsia"/>
                <w:sz w:val="24"/>
              </w:rPr>
              <w:t>收取。</w:t>
            </w:r>
          </w:p>
          <w:bookmarkEnd w:id="113"/>
          <w:p w14:paraId="0C75679E">
            <w:pPr>
              <w:pStyle w:val="83"/>
              <w:numPr>
                <w:ilvl w:val="0"/>
                <w:numId w:val="39"/>
              </w:numPr>
              <w:tabs>
                <w:tab w:val="left" w:pos="524"/>
                <w:tab w:val="left" w:pos="601"/>
              </w:tabs>
              <w:snapToGrid w:val="0"/>
              <w:ind w:left="99" w:hanging="99" w:firstLineChars="0"/>
              <w:rPr>
                <w:rFonts w:asciiTheme="minorEastAsia" w:hAnsiTheme="minorEastAsia"/>
                <w:sz w:val="24"/>
              </w:rPr>
            </w:pPr>
            <w:bookmarkStart w:id="114" w:name="选择性条款_代理服务费收费对象_中标人付款_2"/>
            <w:r>
              <w:rPr>
                <w:rFonts w:hint="eastAsia" w:asciiTheme="minorEastAsia" w:hAnsiTheme="minorEastAsia" w:eastAsiaTheme="minorEastAsia"/>
                <w:sz w:val="24"/>
              </w:rPr>
              <w:t>按照下述标准和规定向采购代理机构缴纳采购代理服务费：</w:t>
            </w:r>
            <w:bookmarkStart w:id="115" w:name="选择性条款_代理服务费收费标准_固定额收费_1"/>
            <w:r>
              <w:rPr>
                <w:rFonts w:hint="eastAsia" w:asciiTheme="minorEastAsia" w:hAnsiTheme="minorEastAsia"/>
                <w:sz w:val="24"/>
              </w:rPr>
              <w:t>固定额收费：人民币</w:t>
            </w:r>
            <w:r>
              <w:rPr>
                <w:rFonts w:hint="eastAsia" w:asciiTheme="minorEastAsia" w:hAnsiTheme="minorEastAsia"/>
                <w:bCs/>
                <w:sz w:val="24"/>
                <w:u w:val="single"/>
              </w:rPr>
              <w:t>5000</w:t>
            </w:r>
            <w:r>
              <w:rPr>
                <w:rFonts w:hint="eastAsia" w:asciiTheme="minorEastAsia" w:hAnsiTheme="minorEastAsia"/>
                <w:bCs/>
                <w:sz w:val="24"/>
              </w:rPr>
              <w:t>元；</w:t>
            </w:r>
          </w:p>
          <w:bookmarkEnd w:id="115"/>
          <w:p w14:paraId="1D4CCF97">
            <w:pPr>
              <w:pStyle w:val="83"/>
              <w:numPr>
                <w:ilvl w:val="0"/>
                <w:numId w:val="39"/>
              </w:numPr>
              <w:tabs>
                <w:tab w:val="left" w:pos="524"/>
                <w:tab w:val="left" w:pos="601"/>
              </w:tabs>
              <w:snapToGrid w:val="0"/>
              <w:ind w:left="99" w:hanging="99" w:firstLineChars="0"/>
              <w:rPr>
                <w:rFonts w:asciiTheme="minorEastAsia" w:hAnsiTheme="minorEastAsia" w:eastAsiaTheme="minorEastAsia"/>
                <w:sz w:val="24"/>
              </w:rPr>
            </w:pPr>
            <w:r>
              <w:rPr>
                <w:rFonts w:hint="eastAsia" w:asciiTheme="minorEastAsia" w:hAnsiTheme="minorEastAsia" w:eastAsiaTheme="minorEastAsia"/>
                <w:sz w:val="24"/>
              </w:rPr>
              <w:t>投标人应签署第六章所附格式的采购代理服务费承诺书，作为投标文件的一部分</w:t>
            </w:r>
            <w:r>
              <w:rPr>
                <w:rFonts w:asciiTheme="minorEastAsia" w:hAnsiTheme="minorEastAsia" w:eastAsiaTheme="minorEastAsia"/>
                <w:sz w:val="24"/>
              </w:rPr>
              <w:t>。</w:t>
            </w:r>
          </w:p>
          <w:p w14:paraId="4FACDB13">
            <w:pPr>
              <w:pStyle w:val="83"/>
              <w:numPr>
                <w:ilvl w:val="0"/>
                <w:numId w:val="39"/>
              </w:numPr>
              <w:tabs>
                <w:tab w:val="left" w:pos="524"/>
                <w:tab w:val="left" w:pos="601"/>
              </w:tabs>
              <w:snapToGrid w:val="0"/>
              <w:ind w:left="99" w:hanging="99" w:firstLineChars="0"/>
              <w:rPr>
                <w:rFonts w:ascii="宋体" w:hAnsi="宋体"/>
                <w:sz w:val="24"/>
              </w:rPr>
            </w:pPr>
            <w:r>
              <w:rPr>
                <w:rFonts w:hint="eastAsia" w:asciiTheme="minorEastAsia" w:hAnsiTheme="minorEastAsia" w:eastAsiaTheme="minor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hAnsiTheme="minorEastAsia" w:eastAsiaTheme="minorEastAsia"/>
                <w:sz w:val="24"/>
              </w:rPr>
              <w:t>。</w:t>
            </w:r>
            <w:bookmarkEnd w:id="114"/>
          </w:p>
        </w:tc>
      </w:tr>
      <w:tr w14:paraId="6E10B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86" w:type="dxa"/>
            <w:gridSpan w:val="4"/>
            <w:vAlign w:val="center"/>
          </w:tcPr>
          <w:p w14:paraId="5DA75A97">
            <w:pPr>
              <w:tabs>
                <w:tab w:val="left" w:pos="524"/>
                <w:tab w:val="left" w:pos="601"/>
              </w:tabs>
              <w:snapToGrid w:val="0"/>
              <w:jc w:val="center"/>
              <w:rPr>
                <w:rFonts w:asciiTheme="minorEastAsia" w:hAnsiTheme="minorEastAsia" w:eastAsiaTheme="minorEastAsia"/>
                <w:sz w:val="24"/>
              </w:rPr>
            </w:pPr>
            <w:r>
              <w:rPr>
                <w:rFonts w:hint="eastAsia" w:asciiTheme="minorEastAsia" w:hAnsiTheme="minorEastAsia" w:eastAsiaTheme="minorEastAsia"/>
                <w:b/>
                <w:bCs/>
                <w:sz w:val="24"/>
              </w:rPr>
              <w:t>六、询问、质疑</w:t>
            </w:r>
          </w:p>
        </w:tc>
      </w:tr>
      <w:tr w14:paraId="6492D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14:paraId="5EBFAB65">
            <w:pPr>
              <w:jc w:val="center"/>
              <w:rPr>
                <w:rFonts w:asciiTheme="minorEastAsia" w:hAnsiTheme="minorEastAsia" w:eastAsiaTheme="minorEastAsia"/>
                <w:sz w:val="24"/>
              </w:rPr>
            </w:pPr>
            <w:r>
              <w:rPr>
                <w:rFonts w:hint="eastAsia" w:hAnsiTheme="minorEastAsia"/>
                <w:sz w:val="24"/>
              </w:rPr>
              <w:t>（一）</w:t>
            </w:r>
          </w:p>
        </w:tc>
        <w:tc>
          <w:tcPr>
            <w:tcW w:w="708" w:type="dxa"/>
            <w:vAlign w:val="center"/>
          </w:tcPr>
          <w:p w14:paraId="7B43C0A8">
            <w:pPr>
              <w:jc w:val="center"/>
              <w:rPr>
                <w:rFonts w:asciiTheme="minorEastAsia" w:hAnsiTheme="minorEastAsia" w:eastAsiaTheme="minorEastAsia"/>
                <w:sz w:val="24"/>
              </w:rPr>
            </w:pPr>
            <w:r>
              <w:rPr>
                <w:rFonts w:hint="eastAsia" w:hAnsiTheme="minorEastAsia"/>
                <w:sz w:val="24"/>
              </w:rPr>
              <w:t>4</w:t>
            </w:r>
          </w:p>
        </w:tc>
        <w:tc>
          <w:tcPr>
            <w:tcW w:w="1418" w:type="dxa"/>
            <w:vAlign w:val="center"/>
          </w:tcPr>
          <w:p w14:paraId="45F477B3">
            <w:pPr>
              <w:jc w:val="center"/>
              <w:rPr>
                <w:rFonts w:ascii="宋体" w:hAnsi="宋体" w:cs="宋体"/>
                <w:sz w:val="24"/>
              </w:rPr>
            </w:pPr>
            <w:r>
              <w:rPr>
                <w:rFonts w:hint="eastAsia" w:ascii="宋体" w:hAnsi="宋体" w:cs="黑体"/>
                <w:sz w:val="24"/>
              </w:rPr>
              <w:t>询问函接收联系方式</w:t>
            </w:r>
          </w:p>
        </w:tc>
        <w:tc>
          <w:tcPr>
            <w:tcW w:w="6546" w:type="dxa"/>
            <w:vMerge w:val="restart"/>
          </w:tcPr>
          <w:p w14:paraId="3A55F5B8">
            <w:pPr>
              <w:tabs>
                <w:tab w:val="left" w:pos="524"/>
                <w:tab w:val="left" w:pos="601"/>
              </w:tabs>
              <w:snapToGrid w:val="0"/>
              <w:rPr>
                <w:rFonts w:asciiTheme="minorEastAsia" w:hAnsiTheme="minorEastAsia" w:eastAsiaTheme="minorEastAsia"/>
                <w:bCs/>
                <w:sz w:val="24"/>
              </w:rPr>
            </w:pPr>
            <w:r>
              <w:rPr>
                <w:rFonts w:hint="eastAsia" w:asciiTheme="minorEastAsia" w:hAnsiTheme="minorEastAsia" w:eastAsiaTheme="minorEastAsia"/>
                <w:bCs/>
                <w:sz w:val="24"/>
              </w:rPr>
              <w:t>联系人：</w:t>
            </w:r>
            <w:r>
              <w:rPr>
                <w:rFonts w:hint="eastAsia" w:asciiTheme="minorEastAsia" w:hAnsiTheme="minorEastAsia" w:eastAsiaTheme="minorEastAsia"/>
                <w:bCs/>
                <w:sz w:val="24"/>
                <w:u w:val="single"/>
              </w:rPr>
              <w:t>伍小姐</w:t>
            </w:r>
          </w:p>
          <w:p w14:paraId="1F05FB95">
            <w:pPr>
              <w:tabs>
                <w:tab w:val="left" w:pos="524"/>
                <w:tab w:val="left" w:pos="601"/>
              </w:tabs>
              <w:snapToGrid w:val="0"/>
              <w:rPr>
                <w:rFonts w:asciiTheme="minorEastAsia" w:hAnsiTheme="minorEastAsia" w:eastAsiaTheme="minorEastAsia"/>
                <w:bCs/>
                <w:sz w:val="24"/>
              </w:rPr>
            </w:pPr>
            <w:r>
              <w:rPr>
                <w:rFonts w:hint="eastAsia" w:asciiTheme="minorEastAsia" w:hAnsiTheme="minorEastAsia" w:eastAsiaTheme="minorEastAsia"/>
                <w:bCs/>
                <w:sz w:val="24"/>
              </w:rPr>
              <w:t>联系电话：</w:t>
            </w:r>
            <w:r>
              <w:rPr>
                <w:rFonts w:hint="eastAsia" w:asciiTheme="minorEastAsia" w:hAnsiTheme="minorEastAsia" w:eastAsiaTheme="minorEastAsia"/>
                <w:bCs/>
                <w:sz w:val="24"/>
                <w:u w:val="single"/>
              </w:rPr>
              <w:t>0758-2277558</w:t>
            </w:r>
          </w:p>
          <w:p w14:paraId="44DACA00">
            <w:pPr>
              <w:tabs>
                <w:tab w:val="left" w:pos="524"/>
                <w:tab w:val="left" w:pos="601"/>
              </w:tabs>
              <w:snapToGrid w:val="0"/>
              <w:rPr>
                <w:rFonts w:asciiTheme="minorEastAsia" w:hAnsiTheme="minorEastAsia" w:eastAsiaTheme="minorEastAsia"/>
                <w:bCs/>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肇庆市端州区端州三路48号文化创意大厦1503办公室（如采用邮寄形式提交，请提前跟我司工作人员联系，并同步将邮寄底单发送至我司邮箱）</w:t>
            </w:r>
          </w:p>
          <w:p w14:paraId="49A49AD8">
            <w:pPr>
              <w:tabs>
                <w:tab w:val="left" w:pos="524"/>
                <w:tab w:val="left" w:pos="601"/>
              </w:tabs>
              <w:snapToGrid w:val="0"/>
              <w:rPr>
                <w:rFonts w:asciiTheme="minorEastAsia" w:hAnsiTheme="minorEastAsia" w:eastAsiaTheme="minorEastAsia"/>
                <w:sz w:val="24"/>
              </w:rPr>
            </w:pPr>
            <w:r>
              <w:rPr>
                <w:rFonts w:hint="eastAsia" w:asciiTheme="minorEastAsia" w:hAnsiTheme="minorEastAsia" w:eastAsiaTheme="minorEastAsia"/>
                <w:bCs/>
                <w:sz w:val="24"/>
              </w:rPr>
              <w:t>电子邮箱：</w:t>
            </w:r>
            <w:r>
              <w:rPr>
                <w:rFonts w:hint="eastAsia" w:asciiTheme="minorEastAsia" w:hAnsiTheme="minorEastAsia" w:eastAsiaTheme="minorEastAsia"/>
                <w:bCs/>
                <w:sz w:val="24"/>
                <w:u w:val="single"/>
              </w:rPr>
              <w:t>zqzy@chinapsp.cn</w:t>
            </w:r>
          </w:p>
        </w:tc>
      </w:tr>
      <w:tr w14:paraId="26FB4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14:paraId="1DA7AB1F">
            <w:pPr>
              <w:jc w:val="center"/>
              <w:rPr>
                <w:rFonts w:asciiTheme="minorEastAsia" w:hAnsiTheme="minorEastAsia" w:eastAsiaTheme="minorEastAsia"/>
                <w:sz w:val="24"/>
              </w:rPr>
            </w:pPr>
            <w:r>
              <w:rPr>
                <w:rFonts w:hint="eastAsia" w:hAnsiTheme="minorEastAsia"/>
                <w:sz w:val="24"/>
              </w:rPr>
              <w:t>（二）</w:t>
            </w:r>
          </w:p>
        </w:tc>
        <w:tc>
          <w:tcPr>
            <w:tcW w:w="708" w:type="dxa"/>
            <w:vAlign w:val="center"/>
          </w:tcPr>
          <w:p w14:paraId="71B419FF">
            <w:pPr>
              <w:jc w:val="center"/>
              <w:rPr>
                <w:rFonts w:asciiTheme="minorEastAsia" w:hAnsiTheme="minorEastAsia" w:eastAsiaTheme="minorEastAsia"/>
                <w:sz w:val="24"/>
              </w:rPr>
            </w:pPr>
            <w:r>
              <w:rPr>
                <w:rFonts w:hint="eastAsia" w:hAnsiTheme="minorEastAsia"/>
                <w:sz w:val="24"/>
              </w:rPr>
              <w:t>5</w:t>
            </w:r>
          </w:p>
        </w:tc>
        <w:tc>
          <w:tcPr>
            <w:tcW w:w="1418" w:type="dxa"/>
            <w:vAlign w:val="center"/>
          </w:tcPr>
          <w:p w14:paraId="2217AD7F">
            <w:pPr>
              <w:jc w:val="center"/>
              <w:rPr>
                <w:rFonts w:ascii="宋体" w:hAnsi="宋体" w:cs="宋体"/>
                <w:sz w:val="24"/>
              </w:rPr>
            </w:pPr>
            <w:r>
              <w:rPr>
                <w:rFonts w:hint="eastAsia" w:hAnsi="宋体"/>
                <w:snapToGrid w:val="0"/>
                <w:sz w:val="24"/>
              </w:rPr>
              <w:t>质疑函接收联系方式</w:t>
            </w:r>
          </w:p>
        </w:tc>
        <w:tc>
          <w:tcPr>
            <w:tcW w:w="6546" w:type="dxa"/>
            <w:vMerge w:val="continue"/>
          </w:tcPr>
          <w:p w14:paraId="1643CB17">
            <w:pPr>
              <w:tabs>
                <w:tab w:val="left" w:pos="524"/>
                <w:tab w:val="left" w:pos="601"/>
              </w:tabs>
              <w:snapToGrid w:val="0"/>
              <w:rPr>
                <w:rFonts w:asciiTheme="minorEastAsia" w:hAnsiTheme="minorEastAsia" w:eastAsiaTheme="minorEastAsia"/>
                <w:sz w:val="24"/>
              </w:rPr>
            </w:pPr>
          </w:p>
        </w:tc>
      </w:tr>
      <w:tr w14:paraId="5F5E7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86" w:type="dxa"/>
            <w:gridSpan w:val="4"/>
            <w:vAlign w:val="center"/>
          </w:tcPr>
          <w:p w14:paraId="2251D74F">
            <w:pPr>
              <w:jc w:val="center"/>
              <w:rPr>
                <w:rFonts w:asciiTheme="minorEastAsia" w:hAnsiTheme="minorEastAsia" w:eastAsiaTheme="minorEastAsia"/>
                <w:b/>
                <w:sz w:val="24"/>
              </w:rPr>
            </w:pPr>
            <w:r>
              <w:rPr>
                <w:rFonts w:hint="eastAsia" w:asciiTheme="minorEastAsia" w:hAnsiTheme="minorEastAsia" w:eastAsiaTheme="minorEastAsia"/>
                <w:b/>
                <w:sz w:val="24"/>
              </w:rPr>
              <w:t>其他说明</w:t>
            </w:r>
          </w:p>
        </w:tc>
      </w:tr>
      <w:tr w14:paraId="7BFA8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vAlign w:val="center"/>
          </w:tcPr>
          <w:p w14:paraId="135C307B">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708" w:type="dxa"/>
            <w:vAlign w:val="center"/>
          </w:tcPr>
          <w:p w14:paraId="0BA8BE1E">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418" w:type="dxa"/>
            <w:vAlign w:val="center"/>
          </w:tcPr>
          <w:p w14:paraId="1AC82C4C">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6546" w:type="dxa"/>
            <w:vAlign w:val="center"/>
          </w:tcPr>
          <w:p w14:paraId="2CEA5A51">
            <w:pPr>
              <w:snapToGrid w:val="0"/>
              <w:rPr>
                <w:rFonts w:cs="宋体" w:asciiTheme="minorEastAsia" w:hAnsiTheme="minorEastAsia" w:eastAsiaTheme="minorEastAsia"/>
                <w:sz w:val="24"/>
              </w:rPr>
            </w:pPr>
            <w:r>
              <w:rPr>
                <w:rFonts w:hint="eastAsia" w:asciiTheme="minorEastAsia" w:hAnsiTheme="minorEastAsia" w:eastAsiaTheme="minorEastAsia"/>
                <w:bCs/>
                <w:sz w:val="24"/>
              </w:rPr>
              <w:t>本项目相关公告在以下媒体发布：</w:t>
            </w:r>
          </w:p>
          <w:p w14:paraId="75266AB9">
            <w:pPr>
              <w:snapToGrid w:val="0"/>
              <w:rPr>
                <w:rFonts w:asciiTheme="minorEastAsia" w:hAnsiTheme="minorEastAsia" w:eastAsiaTheme="minorEastAsia"/>
                <w:sz w:val="24"/>
              </w:rPr>
            </w:pPr>
            <w:r>
              <w:rPr>
                <w:rFonts w:hint="eastAsia" w:asciiTheme="minorEastAsia" w:hAnsiTheme="minorEastAsia" w:eastAsiaTheme="minorEastAsia"/>
                <w:sz w:val="24"/>
              </w:rPr>
              <w:t>1、</w:t>
            </w:r>
            <w:bookmarkStart w:id="116" w:name="回填数据_其它说明_发布媒体_1"/>
            <w:r>
              <w:rPr>
                <w:rFonts w:hint="eastAsia" w:asciiTheme="minorEastAsia" w:hAnsiTheme="minorEastAsia" w:eastAsiaTheme="minorEastAsia"/>
                <w:sz w:val="24"/>
              </w:rPr>
              <w:t>中国政府采购网（www.ccgp.gov.cn）、</w:t>
            </w:r>
            <w:r>
              <w:rPr>
                <w:rFonts w:hint="eastAsia" w:ascii="宋体" w:hAnsi="宋体"/>
                <w:sz w:val="24"/>
              </w:rPr>
              <w:t>中国招标投标公共服务平台（</w:t>
            </w:r>
            <w:bookmarkStart w:id="117" w:name="OLE_LINK3"/>
            <w:r>
              <w:rPr>
                <w:rFonts w:ascii="宋体" w:hAnsi="宋体"/>
                <w:sz w:val="24"/>
              </w:rPr>
              <w:t>www.cebpubservice.com</w:t>
            </w:r>
            <w:bookmarkEnd w:id="117"/>
            <w:r>
              <w:rPr>
                <w:rFonts w:hint="eastAsia" w:ascii="宋体" w:hAnsi="宋体"/>
                <w:sz w:val="24"/>
              </w:rPr>
              <w:t>）</w:t>
            </w:r>
            <w:bookmarkEnd w:id="116"/>
            <w:r>
              <w:rPr>
                <w:rFonts w:hint="eastAsia" w:ascii="宋体" w:hAnsi="宋体"/>
                <w:sz w:val="24"/>
              </w:rPr>
              <w:t>、</w:t>
            </w:r>
            <w:r>
              <w:rPr>
                <w:rFonts w:hint="eastAsia" w:asciiTheme="minorEastAsia" w:hAnsiTheme="minorEastAsia" w:eastAsiaTheme="minorEastAsia"/>
                <w:sz w:val="24"/>
              </w:rPr>
              <w:t>采购代理机构网站（www.chinapsp.cn）。相关公告在此媒体上公布之日即视为有效送达，不再另行通知。</w:t>
            </w:r>
          </w:p>
          <w:p w14:paraId="2DB90224">
            <w:pPr>
              <w:snapToGrid w:val="0"/>
              <w:rPr>
                <w:rFonts w:asciiTheme="minorEastAsia" w:hAnsiTheme="minorEastAsia" w:eastAsiaTheme="minorEastAsia"/>
                <w:sz w:val="24"/>
              </w:rPr>
            </w:pPr>
            <w:r>
              <w:rPr>
                <w:rFonts w:hint="eastAsia" w:asciiTheme="minorEastAsia" w:hAnsiTheme="minorEastAsia" w:eastAsiaTheme="minorEastAsia"/>
                <w:sz w:val="24"/>
              </w:rPr>
              <w:t>备注：在不同媒体发布的同一采购信息内容、时间不一致的，以在</w:t>
            </w:r>
            <w:bookmarkStart w:id="118" w:name="回填数据_其它说明_指定发布媒体_2"/>
            <w:r>
              <w:rPr>
                <w:rFonts w:hint="eastAsia" w:asciiTheme="minorEastAsia" w:hAnsiTheme="minorEastAsia" w:eastAsiaTheme="minorEastAsia"/>
                <w:sz w:val="24"/>
              </w:rPr>
              <w:t>中国政府采购网</w:t>
            </w:r>
            <w:bookmarkEnd w:id="118"/>
            <w:r>
              <w:rPr>
                <w:rFonts w:hint="eastAsia" w:asciiTheme="minorEastAsia" w:hAnsiTheme="minorEastAsia" w:eastAsiaTheme="minorEastAsia"/>
                <w:sz w:val="24"/>
              </w:rPr>
              <w:t>发布的信息为准。</w:t>
            </w:r>
          </w:p>
        </w:tc>
      </w:tr>
      <w:tr w14:paraId="5FD1A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vAlign w:val="center"/>
          </w:tcPr>
          <w:p w14:paraId="76BC8DAD">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708" w:type="dxa"/>
            <w:vAlign w:val="center"/>
          </w:tcPr>
          <w:p w14:paraId="6FF3D566">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418" w:type="dxa"/>
            <w:vAlign w:val="center"/>
          </w:tcPr>
          <w:p w14:paraId="36F0EB4B">
            <w:pPr>
              <w:jc w:val="center"/>
              <w:rPr>
                <w:rFonts w:ascii="宋体" w:hAnsi="宋体" w:cs="宋体"/>
                <w:sz w:val="24"/>
              </w:rPr>
            </w:pPr>
            <w:r>
              <w:rPr>
                <w:rFonts w:hint="eastAsia" w:ascii="宋体" w:hAnsi="宋体" w:cs="宋体"/>
                <w:sz w:val="24"/>
              </w:rPr>
              <w:t>分包</w:t>
            </w:r>
          </w:p>
        </w:tc>
        <w:tc>
          <w:tcPr>
            <w:tcW w:w="6546" w:type="dxa"/>
            <w:vAlign w:val="center"/>
          </w:tcPr>
          <w:p w14:paraId="2708089F">
            <w:pPr>
              <w:rPr>
                <w:rFonts w:ascii="宋体" w:hAnsi="宋体" w:cs="宋体"/>
                <w:sz w:val="24"/>
              </w:rPr>
            </w:pPr>
            <w:bookmarkStart w:id="119" w:name="选择性条款_是否分包_不允许分包_1"/>
            <w:r>
              <w:rPr>
                <w:rFonts w:hint="eastAsia" w:ascii="宋体" w:hAnsi="宋体" w:cs="宋体"/>
                <w:sz w:val="24"/>
              </w:rPr>
              <w:t>不允许；</w:t>
            </w:r>
            <w:bookmarkEnd w:id="119"/>
          </w:p>
        </w:tc>
      </w:tr>
    </w:tbl>
    <w:p w14:paraId="2E4EED3F">
      <w:pPr>
        <w:widowControl/>
        <w:jc w:val="left"/>
      </w:pPr>
    </w:p>
    <w:p w14:paraId="44671162">
      <w:pPr>
        <w:snapToGrid w:val="0"/>
      </w:pPr>
      <w:bookmarkStart w:id="120" w:name="_Toc13067018"/>
      <w:r>
        <w:rPr>
          <w:b/>
          <w:sz w:val="28"/>
          <w:szCs w:val="28"/>
        </w:rPr>
        <w:br w:type="page"/>
      </w:r>
      <w:bookmarkEnd w:id="120"/>
    </w:p>
    <w:p w14:paraId="28E547F9">
      <w:pPr>
        <w:snapToGrid w:val="0"/>
        <w:spacing w:line="360" w:lineRule="auto"/>
        <w:jc w:val="center"/>
        <w:outlineLvl w:val="1"/>
        <w:rPr>
          <w:b/>
          <w:bCs/>
          <w:sz w:val="28"/>
          <w:szCs w:val="28"/>
        </w:rPr>
      </w:pPr>
      <w:bookmarkStart w:id="121" w:name="_Toc15680"/>
      <w:r>
        <w:rPr>
          <w:rFonts w:hint="eastAsia"/>
          <w:b/>
          <w:bCs/>
          <w:sz w:val="28"/>
          <w:szCs w:val="28"/>
        </w:rPr>
        <w:t>第二部分 投标人须知通用条款</w:t>
      </w:r>
      <w:bookmarkEnd w:id="121"/>
    </w:p>
    <w:p w14:paraId="5EDF522B">
      <w:pPr>
        <w:numPr>
          <w:ilvl w:val="0"/>
          <w:numId w:val="40"/>
        </w:numPr>
        <w:tabs>
          <w:tab w:val="left" w:pos="4395"/>
        </w:tabs>
        <w:autoSpaceDE w:val="0"/>
        <w:autoSpaceDN w:val="0"/>
        <w:snapToGrid w:val="0"/>
        <w:spacing w:line="360" w:lineRule="auto"/>
        <w:ind w:left="708" w:hanging="708" w:hangingChars="252"/>
        <w:jc w:val="center"/>
        <w:outlineLvl w:val="2"/>
        <w:rPr>
          <w:rFonts w:ascii="宋体" w:hAnsi="宋体"/>
          <w:b/>
          <w:sz w:val="28"/>
          <w:szCs w:val="28"/>
        </w:rPr>
      </w:pPr>
      <w:bookmarkStart w:id="122" w:name="_Toc438223136"/>
      <w:bookmarkStart w:id="123" w:name="_Toc435516650"/>
      <w:bookmarkStart w:id="124" w:name="_Toc435174933"/>
      <w:bookmarkStart w:id="125" w:name="_Toc16689"/>
      <w:r>
        <w:rPr>
          <w:rFonts w:hint="eastAsia" w:ascii="宋体" w:hAnsi="宋体"/>
          <w:b/>
          <w:sz w:val="28"/>
          <w:szCs w:val="28"/>
        </w:rPr>
        <w:t>总</w:t>
      </w:r>
      <w:r>
        <w:rPr>
          <w:rFonts w:ascii="宋体" w:hAnsi="宋体"/>
          <w:b/>
          <w:sz w:val="28"/>
          <w:szCs w:val="28"/>
          <w:lang w:eastAsia="zh-TW"/>
        </w:rPr>
        <w:t xml:space="preserve"> </w:t>
      </w:r>
      <w:bookmarkEnd w:id="122"/>
      <w:bookmarkEnd w:id="123"/>
      <w:bookmarkEnd w:id="124"/>
      <w:bookmarkStart w:id="126" w:name="_Toc292267791"/>
      <w:r>
        <w:rPr>
          <w:rFonts w:hint="eastAsia" w:ascii="宋体" w:hAnsi="宋体"/>
          <w:b/>
          <w:sz w:val="28"/>
          <w:szCs w:val="28"/>
        </w:rPr>
        <w:t>则</w:t>
      </w:r>
      <w:bookmarkEnd w:id="125"/>
    </w:p>
    <w:bookmarkEnd w:id="126"/>
    <w:p w14:paraId="1FEB7AF0">
      <w:pPr>
        <w:numPr>
          <w:ilvl w:val="0"/>
          <w:numId w:val="41"/>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适用范围</w:t>
      </w:r>
    </w:p>
    <w:p w14:paraId="23316E90">
      <w:pPr>
        <w:numPr>
          <w:ilvl w:val="1"/>
          <w:numId w:val="41"/>
        </w:numPr>
        <w:autoSpaceDE w:val="0"/>
        <w:autoSpaceDN w:val="0"/>
        <w:snapToGrid w:val="0"/>
        <w:spacing w:line="360" w:lineRule="auto"/>
        <w:jc w:val="left"/>
        <w:rPr>
          <w:rFonts w:ascii="宋体" w:hAnsi="宋体"/>
          <w:b/>
          <w:bCs/>
          <w:sz w:val="24"/>
        </w:rPr>
      </w:pPr>
      <w:r>
        <w:rPr>
          <w:rFonts w:hint="eastAsia" w:ascii="宋体" w:hAnsi="宋体"/>
          <w:sz w:val="24"/>
        </w:rPr>
        <w:t>本招标文件适用于本</w:t>
      </w:r>
      <w:r>
        <w:rPr>
          <w:rFonts w:hint="eastAsia" w:ascii="宋体" w:hAnsi="宋体"/>
          <w:b/>
          <w:sz w:val="24"/>
        </w:rPr>
        <w:t>投标邀请</w:t>
      </w:r>
      <w:r>
        <w:rPr>
          <w:rFonts w:hint="eastAsia" w:ascii="宋体" w:hAnsi="宋体"/>
          <w:sz w:val="24"/>
        </w:rPr>
        <w:t>中所述项目的采购。</w:t>
      </w:r>
    </w:p>
    <w:p w14:paraId="2476540E">
      <w:pPr>
        <w:numPr>
          <w:ilvl w:val="0"/>
          <w:numId w:val="41"/>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定义</w:t>
      </w:r>
    </w:p>
    <w:p w14:paraId="47A17CF6">
      <w:pPr>
        <w:numPr>
          <w:ilvl w:val="1"/>
          <w:numId w:val="41"/>
        </w:numPr>
        <w:autoSpaceDE w:val="0"/>
        <w:autoSpaceDN w:val="0"/>
        <w:snapToGrid w:val="0"/>
        <w:spacing w:line="360" w:lineRule="auto"/>
        <w:rPr>
          <w:rFonts w:ascii="宋体" w:hAnsi="宋体"/>
          <w:sz w:val="24"/>
        </w:rPr>
      </w:pPr>
      <w:r>
        <w:rPr>
          <w:rFonts w:hint="eastAsia" w:ascii="宋体" w:hAnsi="宋体"/>
          <w:sz w:val="24"/>
        </w:rPr>
        <w:t>采购人指各级</w:t>
      </w:r>
      <w:r>
        <w:rPr>
          <w:rFonts w:ascii="宋体" w:hAnsi="宋体"/>
          <w:sz w:val="24"/>
        </w:rPr>
        <w:t>国家机关、事业单位和团体组织</w:t>
      </w:r>
      <w:r>
        <w:rPr>
          <w:rFonts w:hint="eastAsia" w:ascii="宋体" w:hAnsi="宋体"/>
          <w:sz w:val="24"/>
        </w:rPr>
        <w:t>。</w:t>
      </w:r>
      <w:r>
        <w:rPr>
          <w:rFonts w:hint="eastAsia" w:ascii="宋体" w:hAnsi="宋体" w:cs="宋体"/>
          <w:sz w:val="24"/>
          <w:lang w:eastAsia="zh-TW"/>
        </w:rPr>
        <w:t>本招标文件中所述的采购人已拥有一笔</w:t>
      </w:r>
      <w:r>
        <w:rPr>
          <w:rFonts w:hint="eastAsia" w:ascii="宋体" w:hAnsi="宋体" w:cs="宋体"/>
          <w:sz w:val="24"/>
        </w:rPr>
        <w:t>财政性</w:t>
      </w:r>
      <w:r>
        <w:rPr>
          <w:rFonts w:hint="eastAsia" w:ascii="宋体" w:hAnsi="宋体" w:cs="宋体"/>
          <w:sz w:val="24"/>
          <w:lang w:eastAsia="zh-TW"/>
        </w:rPr>
        <w:t>资金</w:t>
      </w:r>
      <w:r>
        <w:rPr>
          <w:rFonts w:hint="eastAsia" w:ascii="宋体" w:hAnsi="宋体" w:cs="宋体"/>
          <w:sz w:val="24"/>
        </w:rPr>
        <w:t>/贷款或资金来源已落实</w:t>
      </w:r>
      <w:r>
        <w:rPr>
          <w:rFonts w:hint="eastAsia" w:ascii="宋体" w:hAnsi="宋体" w:cs="宋体"/>
          <w:sz w:val="24"/>
          <w:lang w:eastAsia="zh-TW"/>
        </w:rPr>
        <w:t>。采购人计划将一部分</w:t>
      </w:r>
      <w:r>
        <w:rPr>
          <w:rFonts w:hint="eastAsia" w:ascii="宋体" w:hAnsi="宋体" w:cs="宋体"/>
          <w:sz w:val="24"/>
        </w:rPr>
        <w:t>或全部</w:t>
      </w:r>
      <w:r>
        <w:rPr>
          <w:rFonts w:hint="eastAsia" w:ascii="宋体" w:hAnsi="宋体" w:cs="宋体"/>
          <w:sz w:val="24"/>
          <w:lang w:eastAsia="zh-TW"/>
        </w:rPr>
        <w:t>资金</w:t>
      </w:r>
      <w:r>
        <w:rPr>
          <w:rFonts w:hint="eastAsia" w:ascii="宋体" w:hAnsi="宋体" w:cs="宋体"/>
          <w:sz w:val="24"/>
        </w:rPr>
        <w:t>/贷款</w:t>
      </w:r>
      <w:r>
        <w:rPr>
          <w:rFonts w:hint="eastAsia" w:ascii="宋体" w:hAnsi="宋体" w:cs="宋体"/>
          <w:sz w:val="24"/>
          <w:lang w:eastAsia="zh-TW"/>
        </w:rPr>
        <w:t>用于支付本次</w:t>
      </w:r>
      <w:r>
        <w:rPr>
          <w:rFonts w:hint="eastAsia" w:ascii="宋体" w:hAnsi="宋体" w:cs="宋体"/>
          <w:sz w:val="24"/>
        </w:rPr>
        <w:t>招标</w:t>
      </w:r>
      <w:r>
        <w:rPr>
          <w:rFonts w:hint="eastAsia" w:ascii="宋体" w:hAnsi="宋体" w:cs="宋体"/>
          <w:sz w:val="24"/>
          <w:lang w:eastAsia="zh-TW"/>
        </w:rPr>
        <w:t>后所签订合同项下的款项</w:t>
      </w:r>
      <w:r>
        <w:rPr>
          <w:rFonts w:hint="eastAsia" w:ascii="宋体" w:hAnsi="宋体" w:cs="宋体"/>
          <w:sz w:val="24"/>
        </w:rPr>
        <w:t>。</w:t>
      </w:r>
    </w:p>
    <w:p w14:paraId="2FC28B4D">
      <w:pPr>
        <w:numPr>
          <w:ilvl w:val="1"/>
          <w:numId w:val="41"/>
        </w:numPr>
        <w:autoSpaceDE w:val="0"/>
        <w:autoSpaceDN w:val="0"/>
        <w:snapToGrid w:val="0"/>
        <w:spacing w:line="360" w:lineRule="auto"/>
        <w:rPr>
          <w:rFonts w:ascii="宋体" w:hAnsi="宋体"/>
          <w:strike/>
          <w:color w:val="0000CC"/>
          <w:sz w:val="24"/>
        </w:rPr>
      </w:pPr>
      <w:r>
        <w:rPr>
          <w:rFonts w:hint="eastAsia" w:ascii="宋体" w:hAnsi="宋体"/>
          <w:sz w:val="24"/>
        </w:rPr>
        <w:t>采购代理机构指按照规定办理名录登记并通过审核的代理机构，其联系方式见</w:t>
      </w:r>
      <w:r>
        <w:rPr>
          <w:rFonts w:hint="eastAsia" w:hAnsi="宋体"/>
          <w:snapToGrid w:val="0"/>
          <w:sz w:val="24"/>
        </w:rPr>
        <w:t>本</w:t>
      </w:r>
      <w:r>
        <w:rPr>
          <w:rFonts w:hint="eastAsia" w:ascii="宋体" w:hAnsi="宋体"/>
          <w:b/>
          <w:sz w:val="24"/>
        </w:rPr>
        <w:t>投标邀请</w:t>
      </w:r>
      <w:r>
        <w:rPr>
          <w:rFonts w:hint="eastAsia" w:ascii="宋体" w:hAnsi="宋体"/>
          <w:sz w:val="24"/>
        </w:rPr>
        <w:t>的联系事项。</w:t>
      </w:r>
    </w:p>
    <w:p w14:paraId="76337C4A">
      <w:pPr>
        <w:numPr>
          <w:ilvl w:val="1"/>
          <w:numId w:val="41"/>
        </w:numPr>
        <w:autoSpaceDE w:val="0"/>
        <w:autoSpaceDN w:val="0"/>
        <w:snapToGrid w:val="0"/>
        <w:spacing w:line="360" w:lineRule="auto"/>
        <w:rPr>
          <w:rFonts w:ascii="宋体" w:hAnsi="宋体"/>
          <w:sz w:val="24"/>
        </w:rPr>
      </w:pPr>
      <w:r>
        <w:rPr>
          <w:rFonts w:hint="eastAsia" w:ascii="宋体" w:hAnsi="宋体"/>
          <w:sz w:val="24"/>
        </w:rPr>
        <w:t>供应商是指向采购人提供货物、工程或者服务的法人、其他组织或者自然人。</w:t>
      </w:r>
    </w:p>
    <w:p w14:paraId="406FC6FC">
      <w:pPr>
        <w:numPr>
          <w:ilvl w:val="1"/>
          <w:numId w:val="41"/>
        </w:numPr>
        <w:autoSpaceDE w:val="0"/>
        <w:autoSpaceDN w:val="0"/>
        <w:snapToGrid w:val="0"/>
        <w:spacing w:line="360" w:lineRule="auto"/>
        <w:rPr>
          <w:rFonts w:ascii="宋体" w:hAnsi="宋体"/>
          <w:sz w:val="24"/>
        </w:rPr>
      </w:pPr>
      <w:r>
        <w:rPr>
          <w:rFonts w:hint="eastAsia" w:ascii="宋体" w:hAnsi="宋体"/>
          <w:sz w:val="24"/>
        </w:rPr>
        <w:t>投标人是指响应招标、参加投标竞争的法人、其他组织或者自然人。</w:t>
      </w:r>
    </w:p>
    <w:p w14:paraId="03576C3F">
      <w:pPr>
        <w:numPr>
          <w:ilvl w:val="1"/>
          <w:numId w:val="41"/>
        </w:numPr>
        <w:autoSpaceDE w:val="0"/>
        <w:autoSpaceDN w:val="0"/>
        <w:snapToGrid w:val="0"/>
        <w:spacing w:line="360" w:lineRule="auto"/>
        <w:rPr>
          <w:rFonts w:ascii="宋体" w:hAnsi="宋体"/>
          <w:sz w:val="24"/>
        </w:rPr>
      </w:pPr>
      <w:r>
        <w:rPr>
          <w:rFonts w:hint="eastAsia" w:ascii="宋体" w:hAnsi="宋体"/>
          <w:sz w:val="24"/>
        </w:rPr>
        <w:t>中标人是指经法定程序确定并授予合同的投标人。</w:t>
      </w:r>
    </w:p>
    <w:p w14:paraId="566B7159">
      <w:pPr>
        <w:numPr>
          <w:ilvl w:val="1"/>
          <w:numId w:val="4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kern w:val="2"/>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14:paraId="605A1C78">
      <w:pPr>
        <w:numPr>
          <w:ilvl w:val="0"/>
          <w:numId w:val="41"/>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合格的货物和服务</w:t>
      </w:r>
    </w:p>
    <w:p w14:paraId="4733648B">
      <w:pPr>
        <w:numPr>
          <w:ilvl w:val="1"/>
          <w:numId w:val="41"/>
        </w:numPr>
        <w:autoSpaceDE w:val="0"/>
        <w:autoSpaceDN w:val="0"/>
        <w:snapToGrid w:val="0"/>
        <w:spacing w:line="360" w:lineRule="auto"/>
        <w:rPr>
          <w:rFonts w:ascii="宋体" w:hAnsi="宋体" w:cs="黑体"/>
          <w:b/>
          <w:bCs/>
          <w:sz w:val="24"/>
        </w:rPr>
      </w:pPr>
      <w:r>
        <w:rPr>
          <w:rFonts w:hint="eastAsia" w:ascii="宋体" w:hAnsi="宋体"/>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14:paraId="34528611">
      <w:pPr>
        <w:numPr>
          <w:ilvl w:val="1"/>
          <w:numId w:val="41"/>
        </w:numPr>
        <w:autoSpaceDE w:val="0"/>
        <w:autoSpaceDN w:val="0"/>
        <w:snapToGrid w:val="0"/>
        <w:spacing w:line="360" w:lineRule="auto"/>
        <w:rPr>
          <w:rFonts w:ascii="宋体" w:hAnsi="宋体"/>
          <w:sz w:val="24"/>
        </w:rPr>
      </w:pPr>
      <w:r>
        <w:rPr>
          <w:rFonts w:hint="eastAsia" w:ascii="宋体" w:hAnsi="宋体"/>
          <w:sz w:val="24"/>
        </w:rPr>
        <w:t>服务是指除货物和工程以外的其他采购对象，且满足实质性采购需求。</w:t>
      </w:r>
    </w:p>
    <w:p w14:paraId="0285034B">
      <w:pPr>
        <w:numPr>
          <w:ilvl w:val="1"/>
          <w:numId w:val="41"/>
        </w:numPr>
        <w:autoSpaceDE w:val="0"/>
        <w:autoSpaceDN w:val="0"/>
        <w:snapToGrid w:val="0"/>
        <w:spacing w:line="360" w:lineRule="auto"/>
        <w:rPr>
          <w:rFonts w:ascii="宋体" w:hAnsi="宋体"/>
          <w:sz w:val="24"/>
        </w:rPr>
      </w:pPr>
      <w:r>
        <w:rPr>
          <w:rFonts w:hint="eastAsia" w:ascii="宋体" w:hAnsi="宋体"/>
          <w:sz w:val="24"/>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3C0A20B2">
      <w:pPr>
        <w:numPr>
          <w:ilvl w:val="1"/>
          <w:numId w:val="41"/>
        </w:numPr>
        <w:autoSpaceDE w:val="0"/>
        <w:autoSpaceDN w:val="0"/>
        <w:snapToGrid w:val="0"/>
        <w:spacing w:line="360" w:lineRule="auto"/>
        <w:rPr>
          <w:rFonts w:ascii="宋体" w:hAnsi="宋体"/>
          <w:sz w:val="24"/>
        </w:rPr>
      </w:pPr>
      <w:r>
        <w:rPr>
          <w:rFonts w:hint="eastAsia" w:ascii="宋体" w:hAnsi="宋体"/>
          <w:sz w:val="24"/>
        </w:rPr>
        <w:t>进口产品是指通过中国海关报关验放进入中国境内且产自关境外的产品</w:t>
      </w:r>
      <w:bookmarkStart w:id="127" w:name="_Toc211763038"/>
      <w:r>
        <w:rPr>
          <w:rFonts w:hint="eastAsia" w:ascii="宋体" w:hAnsi="宋体"/>
          <w:sz w:val="24"/>
        </w:rPr>
        <w:t>。依据《政府采购进口产品管理办法</w:t>
      </w:r>
      <w:bookmarkEnd w:id="127"/>
      <w:r>
        <w:rPr>
          <w:rFonts w:hint="eastAsia" w:ascii="宋体" w:hAnsi="宋体"/>
          <w:sz w:val="24"/>
        </w:rPr>
        <w:t>》优先采购向我国企业转让技术、与我国企业签订消化吸收再创新方案的供应商的进口产品。</w:t>
      </w:r>
    </w:p>
    <w:p w14:paraId="4C82778B">
      <w:pPr>
        <w:numPr>
          <w:ilvl w:val="0"/>
          <w:numId w:val="41"/>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投标费用</w:t>
      </w:r>
    </w:p>
    <w:p w14:paraId="547C10E2">
      <w:pPr>
        <w:numPr>
          <w:ilvl w:val="1"/>
          <w:numId w:val="41"/>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投标人应承担所有与准备和参加投标有关的费用。不论投标的结果如何</w:t>
      </w:r>
      <w:r>
        <w:rPr>
          <w:rFonts w:hint="eastAsia" w:ascii="宋体" w:hAnsi="宋体" w:cs="宋体"/>
          <w:sz w:val="24"/>
        </w:rPr>
        <w:t>，本招标文件中所述的</w:t>
      </w:r>
      <w:r>
        <w:rPr>
          <w:rFonts w:hint="eastAsia" w:ascii="宋体" w:hAnsi="宋体" w:cs="宋体"/>
          <w:sz w:val="24"/>
          <w:lang w:eastAsia="zh-TW"/>
        </w:rPr>
        <w:t>采购人或者采购代理机构均无义务和责任承担这些费用</w:t>
      </w:r>
      <w:r>
        <w:rPr>
          <w:rFonts w:hint="eastAsia" w:ascii="宋体" w:hAnsi="宋体" w:cs="宋体"/>
          <w:sz w:val="24"/>
        </w:rPr>
        <w:t>。</w:t>
      </w:r>
    </w:p>
    <w:p w14:paraId="7D24DAC8">
      <w:pPr>
        <w:numPr>
          <w:ilvl w:val="0"/>
          <w:numId w:val="41"/>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其他</w:t>
      </w:r>
    </w:p>
    <w:p w14:paraId="01EB60C2">
      <w:pPr>
        <w:numPr>
          <w:ilvl w:val="1"/>
          <w:numId w:val="41"/>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所有时间均为24小时制北京时间，所有货币单位均为人民币元，所使用的计量单位均以《中华人民共和国法定计量单位》为准（特别注明除外）</w:t>
      </w:r>
      <w:r>
        <w:rPr>
          <w:rFonts w:hint="eastAsia" w:ascii="宋体" w:hAnsi="宋体" w:cs="宋体"/>
          <w:sz w:val="24"/>
        </w:rPr>
        <w:t>。</w:t>
      </w:r>
    </w:p>
    <w:p w14:paraId="3D4BB220">
      <w:pPr>
        <w:numPr>
          <w:ilvl w:val="1"/>
          <w:numId w:val="41"/>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“提交投标文件截止时间”和“开标时间”</w:t>
      </w:r>
      <w:r>
        <w:rPr>
          <w:rFonts w:hint="eastAsia" w:ascii="宋体" w:hAnsi="宋体" w:cs="宋体"/>
          <w:b/>
          <w:bCs/>
          <w:sz w:val="24"/>
        </w:rPr>
        <w:t>不</w:t>
      </w:r>
      <w:r>
        <w:rPr>
          <w:rFonts w:hint="eastAsia" w:ascii="宋体" w:hAnsi="宋体" w:cs="宋体"/>
          <w:sz w:val="24"/>
          <w:lang w:eastAsia="zh-TW"/>
        </w:rPr>
        <w:t>包含最后一分钟。例如，提交投标文件截止时间为9</w:t>
      </w:r>
      <w:r>
        <w:rPr>
          <w:rFonts w:hint="eastAsia" w:ascii="宋体" w:hAnsi="宋体" w:cs="宋体"/>
          <w:sz w:val="24"/>
        </w:rPr>
        <w:t>：</w:t>
      </w:r>
      <w:r>
        <w:rPr>
          <w:rFonts w:hint="eastAsia" w:ascii="宋体" w:hAnsi="宋体" w:cs="宋体"/>
          <w:sz w:val="24"/>
          <w:lang w:eastAsia="zh-TW"/>
        </w:rPr>
        <w:t>30表示截止时间为9点30分</w:t>
      </w:r>
      <w:r>
        <w:rPr>
          <w:rFonts w:ascii="宋体" w:hAnsi="宋体" w:cs="宋体"/>
          <w:sz w:val="24"/>
          <w:lang w:eastAsia="zh-TW"/>
        </w:rPr>
        <w:t>00</w:t>
      </w:r>
      <w:r>
        <w:rPr>
          <w:rFonts w:hint="eastAsia" w:ascii="宋体" w:hAnsi="宋体" w:cs="宋体"/>
          <w:sz w:val="24"/>
          <w:lang w:eastAsia="zh-TW"/>
        </w:rPr>
        <w:t>秒。</w:t>
      </w:r>
    </w:p>
    <w:p w14:paraId="1BE269F9">
      <w:pPr>
        <w:numPr>
          <w:ilvl w:val="1"/>
          <w:numId w:val="41"/>
        </w:numPr>
        <w:autoSpaceDE w:val="0"/>
        <w:autoSpaceDN w:val="0"/>
        <w:snapToGrid w:val="0"/>
        <w:spacing w:line="360" w:lineRule="auto"/>
        <w:rPr>
          <w:rFonts w:ascii="宋体" w:hAnsi="宋体" w:cs="宋体"/>
          <w:sz w:val="24"/>
        </w:rPr>
      </w:pPr>
      <w:r>
        <w:rPr>
          <w:rFonts w:hint="eastAsia" w:ascii="宋体" w:hAnsi="宋体" w:cs="宋体"/>
          <w:sz w:val="24"/>
          <w:lang w:eastAsia="zh-TW"/>
        </w:rPr>
        <w:t>供应商（投标人）向</w:t>
      </w:r>
      <w:r>
        <w:rPr>
          <w:rFonts w:hint="eastAsia" w:ascii="宋体" w:hAnsi="宋体" w:cs="宋体"/>
          <w:sz w:val="24"/>
        </w:rPr>
        <w:t>本招标文件中所述的</w:t>
      </w:r>
      <w:r>
        <w:rPr>
          <w:rFonts w:hint="eastAsia" w:ascii="宋体" w:hAnsi="宋体" w:cs="宋体"/>
          <w:sz w:val="24"/>
          <w:lang w:eastAsia="zh-TW"/>
        </w:rPr>
        <w:t>采购代理机构咨询的有关</w:t>
      </w:r>
      <w:r>
        <w:rPr>
          <w:rFonts w:hint="eastAsia" w:ascii="宋体" w:hAnsi="宋体" w:cs="宋体"/>
          <w:sz w:val="24"/>
        </w:rPr>
        <w:t>本招标</w:t>
      </w:r>
      <w:r>
        <w:rPr>
          <w:rFonts w:hint="eastAsia" w:ascii="宋体" w:hAnsi="宋体" w:cs="宋体"/>
          <w:sz w:val="24"/>
          <w:lang w:eastAsia="zh-TW"/>
        </w:rPr>
        <w:t>项目事项，一切以法律法规的规定和本公司书面</w:t>
      </w:r>
      <w:r>
        <w:rPr>
          <w:rFonts w:hint="eastAsia" w:ascii="宋体" w:hAnsi="宋体" w:cs="宋体"/>
          <w:sz w:val="24"/>
        </w:rPr>
        <w:t>答复</w:t>
      </w:r>
      <w:r>
        <w:rPr>
          <w:rFonts w:hint="eastAsia" w:ascii="宋体" w:hAnsi="宋体" w:cs="宋体"/>
          <w:sz w:val="24"/>
          <w:lang w:eastAsia="zh-TW"/>
        </w:rPr>
        <w:t>为准，其他一切形式均为个人意见，不代表本公司的意见。</w:t>
      </w:r>
    </w:p>
    <w:p w14:paraId="7C73AB15">
      <w:pPr>
        <w:numPr>
          <w:ilvl w:val="1"/>
          <w:numId w:val="41"/>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评标委员会成员、采购人和采购代理机构工作人员、相关监督人员等与评审工作有关的人员，对评审情况以及在评审过程中获悉的国家秘密、商业秘密负有保密责任。</w:t>
      </w:r>
    </w:p>
    <w:p w14:paraId="0039FBFA">
      <w:pPr>
        <w:tabs>
          <w:tab w:val="left" w:pos="4395"/>
        </w:tabs>
        <w:autoSpaceDE w:val="0"/>
        <w:autoSpaceDN w:val="0"/>
        <w:snapToGrid w:val="0"/>
        <w:spacing w:line="360" w:lineRule="auto"/>
        <w:ind w:left="708"/>
        <w:rPr>
          <w:rFonts w:ascii="宋体" w:hAnsi="宋体"/>
          <w:b/>
          <w:sz w:val="28"/>
          <w:szCs w:val="28"/>
          <w:lang w:eastAsia="zh-TW"/>
        </w:rPr>
      </w:pPr>
      <w:bookmarkStart w:id="128" w:name="_Toc435174934"/>
      <w:bookmarkStart w:id="129" w:name="_Toc438223137"/>
      <w:bookmarkStart w:id="130" w:name="_Toc435516651"/>
    </w:p>
    <w:p w14:paraId="7E238013">
      <w:pPr>
        <w:numPr>
          <w:ilvl w:val="0"/>
          <w:numId w:val="40"/>
        </w:numPr>
        <w:tabs>
          <w:tab w:val="left" w:pos="4395"/>
        </w:tabs>
        <w:autoSpaceDE w:val="0"/>
        <w:autoSpaceDN w:val="0"/>
        <w:snapToGrid w:val="0"/>
        <w:spacing w:line="360" w:lineRule="auto"/>
        <w:ind w:left="708" w:hanging="708" w:hangingChars="252"/>
        <w:jc w:val="center"/>
        <w:outlineLvl w:val="2"/>
        <w:rPr>
          <w:rFonts w:ascii="宋体" w:hAnsi="宋体"/>
          <w:b/>
          <w:sz w:val="28"/>
          <w:szCs w:val="28"/>
          <w:lang w:eastAsia="zh-TW"/>
        </w:rPr>
      </w:pPr>
      <w:bookmarkStart w:id="131" w:name="_Toc15043"/>
      <w:r>
        <w:rPr>
          <w:rFonts w:hint="eastAsia" w:ascii="宋体" w:hAnsi="宋体"/>
          <w:b/>
          <w:sz w:val="28"/>
          <w:szCs w:val="28"/>
          <w:lang w:eastAsia="zh-TW"/>
        </w:rPr>
        <w:t>招标文件</w:t>
      </w:r>
      <w:bookmarkEnd w:id="128"/>
      <w:bookmarkEnd w:id="129"/>
      <w:bookmarkEnd w:id="130"/>
      <w:bookmarkEnd w:id="131"/>
    </w:p>
    <w:p w14:paraId="5015B7CF">
      <w:pPr>
        <w:numPr>
          <w:ilvl w:val="0"/>
          <w:numId w:val="42"/>
        </w:numPr>
        <w:autoSpaceDE w:val="0"/>
        <w:autoSpaceDN w:val="0"/>
        <w:snapToGrid w:val="0"/>
        <w:spacing w:line="360" w:lineRule="auto"/>
        <w:outlineLvl w:val="3"/>
        <w:rPr>
          <w:rFonts w:ascii="宋体" w:hAnsi="宋体"/>
          <w:b/>
          <w:bCs/>
          <w:sz w:val="24"/>
        </w:rPr>
      </w:pPr>
      <w:r>
        <w:rPr>
          <w:rFonts w:hint="eastAsia" w:ascii="宋体" w:hAnsi="宋体"/>
          <w:b/>
          <w:bCs/>
          <w:sz w:val="24"/>
        </w:rPr>
        <w:t>招标文件的编制与构成</w:t>
      </w:r>
    </w:p>
    <w:p w14:paraId="7F32E982">
      <w:pPr>
        <w:numPr>
          <w:ilvl w:val="1"/>
          <w:numId w:val="42"/>
        </w:numPr>
        <w:autoSpaceDE w:val="0"/>
        <w:autoSpaceDN w:val="0"/>
        <w:snapToGrid w:val="0"/>
        <w:spacing w:line="360" w:lineRule="auto"/>
        <w:rPr>
          <w:rFonts w:ascii="宋体" w:hAnsi="宋体"/>
          <w:sz w:val="24"/>
        </w:rPr>
      </w:pPr>
      <w:r>
        <w:rPr>
          <w:rFonts w:hint="eastAsia" w:ascii="宋体" w:hAnsi="宋体" w:cs="宋体"/>
          <w:sz w:val="24"/>
          <w:lang w:eastAsia="zh-TW"/>
        </w:rPr>
        <w:t>招标文件以中文文字编写。招标文件共</w:t>
      </w:r>
      <w:r>
        <w:rPr>
          <w:rFonts w:hint="eastAsia" w:ascii="宋体" w:hAnsi="宋体" w:cs="宋体"/>
          <w:sz w:val="24"/>
        </w:rPr>
        <w:t>六</w:t>
      </w:r>
      <w:r>
        <w:rPr>
          <w:rFonts w:hint="eastAsia" w:ascii="宋体" w:hAnsi="宋体" w:cs="宋体"/>
          <w:sz w:val="24"/>
          <w:lang w:eastAsia="zh-TW"/>
        </w:rPr>
        <w:t>章。</w:t>
      </w:r>
      <w:r>
        <w:rPr>
          <w:rFonts w:hint="eastAsia" w:ascii="宋体" w:hAnsi="宋体" w:cs="宋体"/>
          <w:sz w:val="24"/>
        </w:rPr>
        <w:t>由下列文件以及在招标过程中发出的招标答疑和澄清或修改文件组成，</w:t>
      </w:r>
      <w:r>
        <w:rPr>
          <w:rFonts w:hint="eastAsia" w:ascii="宋体" w:hAnsi="宋体" w:cs="宋体"/>
          <w:sz w:val="24"/>
          <w:lang w:eastAsia="zh-TW"/>
        </w:rPr>
        <w:t>内容如下</w:t>
      </w:r>
      <w:r>
        <w:rPr>
          <w:rFonts w:hint="eastAsia" w:ascii="宋体" w:hAnsi="宋体" w:cs="宋体"/>
          <w:sz w:val="24"/>
        </w:rPr>
        <w:t>：</w:t>
      </w:r>
    </w:p>
    <w:p w14:paraId="042665F1">
      <w:pPr>
        <w:snapToGrid w:val="0"/>
        <w:spacing w:line="360" w:lineRule="auto"/>
        <w:ind w:left="424" w:leftChars="212" w:firstLine="1"/>
        <w:rPr>
          <w:rFonts w:ascii="宋体" w:hAnsi="宋体"/>
          <w:b/>
          <w:sz w:val="24"/>
        </w:rPr>
      </w:pPr>
      <w:r>
        <w:rPr>
          <w:rFonts w:hint="eastAsia" w:ascii="宋体" w:hAnsi="宋体" w:cs="宋体"/>
          <w:b/>
          <w:sz w:val="24"/>
          <w:lang w:eastAsia="zh-TW"/>
        </w:rPr>
        <w:t>第一章</w:t>
      </w:r>
      <w:r>
        <w:rPr>
          <w:rFonts w:hint="eastAsia" w:ascii="宋体" w:hAnsi="宋体" w:cs="宋体"/>
          <w:b/>
          <w:sz w:val="24"/>
        </w:rPr>
        <w:t>　</w:t>
      </w:r>
      <w:r>
        <w:rPr>
          <w:rFonts w:hint="eastAsia" w:ascii="宋体" w:hAnsi="宋体" w:cs="宋体"/>
          <w:b/>
          <w:sz w:val="24"/>
          <w:lang w:eastAsia="zh-TW"/>
        </w:rPr>
        <w:t>投标邀请</w:t>
      </w:r>
    </w:p>
    <w:p w14:paraId="5E9AD1AA">
      <w:pPr>
        <w:snapToGrid w:val="0"/>
        <w:spacing w:line="360" w:lineRule="auto"/>
        <w:ind w:left="424" w:leftChars="212" w:firstLine="1"/>
        <w:rPr>
          <w:rFonts w:ascii="宋体" w:hAnsi="宋体"/>
          <w:b/>
          <w:sz w:val="24"/>
        </w:rPr>
      </w:pPr>
      <w:r>
        <w:rPr>
          <w:rFonts w:hint="eastAsia" w:ascii="宋体" w:hAnsi="宋体" w:cs="宋体"/>
          <w:b/>
          <w:sz w:val="24"/>
          <w:lang w:eastAsia="zh-TW"/>
        </w:rPr>
        <w:t>第二章</w:t>
      </w:r>
      <w:r>
        <w:rPr>
          <w:rFonts w:hint="eastAsia" w:ascii="宋体" w:hAnsi="宋体" w:cs="宋体"/>
          <w:b/>
          <w:sz w:val="24"/>
        </w:rPr>
        <w:t>　采购需求</w:t>
      </w:r>
    </w:p>
    <w:p w14:paraId="29DE164A">
      <w:pPr>
        <w:tabs>
          <w:tab w:val="left" w:pos="3915"/>
        </w:tabs>
        <w:snapToGrid w:val="0"/>
        <w:spacing w:line="360" w:lineRule="auto"/>
        <w:ind w:left="424" w:leftChars="212" w:firstLine="1"/>
        <w:rPr>
          <w:rFonts w:ascii="宋体" w:hAnsi="宋体" w:cs="宋体"/>
          <w:b/>
          <w:sz w:val="24"/>
        </w:rPr>
      </w:pPr>
      <w:r>
        <w:rPr>
          <w:rFonts w:hint="eastAsia" w:ascii="宋体" w:hAnsi="宋体" w:cs="宋体"/>
          <w:b/>
          <w:sz w:val="24"/>
        </w:rPr>
        <w:t>第三章　评标方法和标准</w:t>
      </w:r>
    </w:p>
    <w:p w14:paraId="36634DD6">
      <w:pPr>
        <w:snapToGrid w:val="0"/>
        <w:spacing w:line="360" w:lineRule="auto"/>
        <w:ind w:left="424" w:leftChars="212" w:firstLine="1"/>
        <w:rPr>
          <w:rFonts w:ascii="宋体" w:hAnsi="宋体"/>
          <w:b/>
          <w:sz w:val="24"/>
        </w:rPr>
      </w:pPr>
      <w:r>
        <w:rPr>
          <w:rFonts w:hint="eastAsia" w:ascii="宋体" w:hAnsi="宋体" w:cs="宋体"/>
          <w:b/>
          <w:sz w:val="24"/>
          <w:lang w:eastAsia="zh-TW"/>
        </w:rPr>
        <w:t>第</w:t>
      </w:r>
      <w:r>
        <w:rPr>
          <w:rFonts w:hint="eastAsia" w:ascii="宋体" w:hAnsi="宋体" w:cs="宋体"/>
          <w:b/>
          <w:sz w:val="24"/>
        </w:rPr>
        <w:t>四</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投标人须知</w:t>
      </w:r>
    </w:p>
    <w:p w14:paraId="493EBFC3">
      <w:pPr>
        <w:snapToGrid w:val="0"/>
        <w:spacing w:line="360" w:lineRule="auto"/>
        <w:ind w:left="424" w:leftChars="212" w:firstLine="1"/>
        <w:rPr>
          <w:rFonts w:ascii="宋体" w:hAnsi="宋体"/>
          <w:b/>
          <w:sz w:val="24"/>
        </w:rPr>
      </w:pPr>
      <w:r>
        <w:rPr>
          <w:rFonts w:hint="eastAsia" w:ascii="宋体" w:hAnsi="宋体" w:cs="宋体"/>
          <w:b/>
          <w:sz w:val="24"/>
          <w:lang w:eastAsia="zh-TW"/>
        </w:rPr>
        <w:t>第</w:t>
      </w:r>
      <w:r>
        <w:rPr>
          <w:rFonts w:hint="eastAsia" w:ascii="宋体" w:hAnsi="宋体" w:cs="宋体"/>
          <w:b/>
          <w:sz w:val="24"/>
        </w:rPr>
        <w:t>五</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合同</w:t>
      </w:r>
      <w:r>
        <w:rPr>
          <w:rFonts w:hint="eastAsia" w:ascii="宋体" w:hAnsi="宋体" w:cs="宋体"/>
          <w:b/>
          <w:sz w:val="24"/>
        </w:rPr>
        <w:t>格式条款</w:t>
      </w:r>
    </w:p>
    <w:p w14:paraId="0AFC2D60">
      <w:pPr>
        <w:snapToGrid w:val="0"/>
        <w:spacing w:line="360" w:lineRule="auto"/>
        <w:ind w:left="424" w:leftChars="212" w:firstLine="1"/>
        <w:rPr>
          <w:rFonts w:ascii="宋体" w:hAnsi="宋体" w:cs="宋体"/>
          <w:b/>
          <w:sz w:val="24"/>
        </w:rPr>
      </w:pPr>
      <w:r>
        <w:rPr>
          <w:rFonts w:hint="eastAsia" w:ascii="宋体" w:hAnsi="宋体" w:cs="宋体"/>
          <w:b/>
          <w:sz w:val="24"/>
          <w:lang w:eastAsia="zh-TW"/>
        </w:rPr>
        <w:t>第</w:t>
      </w:r>
      <w:r>
        <w:rPr>
          <w:rFonts w:hint="eastAsia" w:ascii="宋体" w:hAnsi="宋体" w:cs="宋体"/>
          <w:b/>
          <w:sz w:val="24"/>
        </w:rPr>
        <w:t>六</w:t>
      </w:r>
      <w:r>
        <w:rPr>
          <w:rFonts w:hint="eastAsia" w:ascii="宋体" w:hAnsi="宋体" w:cs="宋体"/>
          <w:b/>
          <w:sz w:val="24"/>
          <w:lang w:eastAsia="zh-TW"/>
        </w:rPr>
        <w:t>章</w:t>
      </w:r>
      <w:r>
        <w:rPr>
          <w:rFonts w:hint="eastAsia" w:ascii="宋体" w:hAnsi="宋体" w:cs="宋体"/>
          <w:b/>
          <w:sz w:val="24"/>
        </w:rPr>
        <w:t>　投标文件格式</w:t>
      </w:r>
    </w:p>
    <w:p w14:paraId="05031B2F">
      <w:pPr>
        <w:numPr>
          <w:ilvl w:val="1"/>
          <w:numId w:val="42"/>
        </w:numPr>
        <w:autoSpaceDE w:val="0"/>
        <w:autoSpaceDN w:val="0"/>
        <w:snapToGrid w:val="0"/>
        <w:spacing w:line="360" w:lineRule="auto"/>
        <w:jc w:val="left"/>
        <w:rPr>
          <w:rFonts w:ascii="宋体" w:hAnsi="宋体" w:cs="宋体"/>
          <w:sz w:val="24"/>
          <w:lang w:eastAsia="zh-TW"/>
        </w:rPr>
      </w:pPr>
      <w:r>
        <w:rPr>
          <w:rFonts w:hint="eastAsia" w:ascii="宋体" w:hAnsi="宋体" w:cs="宋体"/>
          <w:sz w:val="24"/>
        </w:rPr>
        <w:t>本</w:t>
      </w:r>
      <w:r>
        <w:rPr>
          <w:rFonts w:hint="eastAsia" w:ascii="宋体" w:hAnsi="宋体" w:cs="宋体"/>
          <w:sz w:val="24"/>
          <w:lang w:eastAsia="zh-TW"/>
        </w:rPr>
        <w:t>招标文件的解释权归</w:t>
      </w:r>
      <w:r>
        <w:rPr>
          <w:rFonts w:hint="eastAsia" w:ascii="宋体" w:hAnsi="宋体" w:cs="宋体"/>
          <w:sz w:val="24"/>
        </w:rPr>
        <w:t>本招标文件中所述的</w:t>
      </w:r>
      <w:r>
        <w:rPr>
          <w:rFonts w:hint="eastAsia" w:ascii="宋体" w:hAnsi="宋体" w:cs="宋体"/>
          <w:sz w:val="24"/>
          <w:lang w:eastAsia="zh-TW"/>
        </w:rPr>
        <w:t>采购人</w:t>
      </w:r>
      <w:r>
        <w:rPr>
          <w:rFonts w:hint="eastAsia" w:ascii="宋体" w:hAnsi="宋体" w:cs="宋体"/>
          <w:sz w:val="24"/>
        </w:rPr>
        <w:t>、</w:t>
      </w:r>
      <w:r>
        <w:rPr>
          <w:rFonts w:hint="eastAsia" w:ascii="宋体" w:hAnsi="宋体" w:cs="宋体"/>
          <w:sz w:val="24"/>
          <w:lang w:eastAsia="zh-TW"/>
        </w:rPr>
        <w:t>采购代理机构所有。</w:t>
      </w:r>
    </w:p>
    <w:p w14:paraId="7124BA30">
      <w:pPr>
        <w:numPr>
          <w:ilvl w:val="0"/>
          <w:numId w:val="42"/>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招标文件的澄清或修改</w:t>
      </w:r>
    </w:p>
    <w:p w14:paraId="35148E6A">
      <w:pPr>
        <w:numPr>
          <w:ilvl w:val="1"/>
          <w:numId w:val="42"/>
        </w:numPr>
        <w:autoSpaceDE w:val="0"/>
        <w:autoSpaceDN w:val="0"/>
        <w:snapToGrid w:val="0"/>
        <w:spacing w:line="360" w:lineRule="auto"/>
        <w:rPr>
          <w:rFonts w:ascii="宋体" w:hAnsi="宋体" w:cs="宋体"/>
          <w:sz w:val="24"/>
        </w:rPr>
      </w:pPr>
      <w:r>
        <w:rPr>
          <w:rFonts w:hint="eastAsia" w:ascii="宋体" w:hAnsi="宋体" w:cs="宋体"/>
          <w:sz w:val="24"/>
          <w:lang w:eastAsia="zh-TW"/>
        </w:rPr>
        <w:t>采购人或者采购代理机构可以对已发出的招标文件进行必要的澄清或修改。</w:t>
      </w:r>
      <w:r>
        <w:rPr>
          <w:rFonts w:hint="eastAsia" w:ascii="宋体" w:hAnsi="宋体"/>
          <w:sz w:val="24"/>
        </w:rPr>
        <w:t>招标文件的澄清或修改均以</w:t>
      </w:r>
      <w:r>
        <w:rPr>
          <w:rFonts w:hint="eastAsia" w:ascii="宋体" w:hAnsi="宋体" w:cs="宋体"/>
          <w:sz w:val="24"/>
        </w:rPr>
        <w:t>书面形式明确的内容为准。当招标文件的澄清、修改、补充等在同一内容的表述不一致时，以最后发出的书面形式的文件为准。</w:t>
      </w:r>
    </w:p>
    <w:p w14:paraId="225D3D8D">
      <w:pPr>
        <w:numPr>
          <w:ilvl w:val="1"/>
          <w:numId w:val="42"/>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54993C">
      <w:pPr>
        <w:numPr>
          <w:ilvl w:val="1"/>
          <w:numId w:val="42"/>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采购人或者采购代理机构</w:t>
      </w:r>
      <w:r>
        <w:rPr>
          <w:rFonts w:hint="eastAsia" w:ascii="宋体" w:hAnsi="宋体" w:cs="宋体"/>
          <w:sz w:val="24"/>
        </w:rPr>
        <w:t>将</w:t>
      </w:r>
      <w:r>
        <w:rPr>
          <w:rFonts w:hint="eastAsia" w:ascii="宋体" w:hAnsi="宋体" w:cs="宋体"/>
          <w:sz w:val="24"/>
          <w:lang w:eastAsia="zh-TW"/>
        </w:rPr>
        <w:t>澄清</w:t>
      </w:r>
      <w:r>
        <w:rPr>
          <w:rFonts w:hint="eastAsia" w:ascii="宋体" w:hAnsi="宋体"/>
          <w:sz w:val="24"/>
        </w:rPr>
        <w:t>（更正/变更）</w:t>
      </w:r>
      <w:r>
        <w:rPr>
          <w:rFonts w:hint="eastAsia" w:ascii="宋体" w:hAnsi="宋体" w:cs="宋体"/>
          <w:sz w:val="24"/>
          <w:lang w:eastAsia="zh-TW"/>
        </w:rPr>
        <w:t>公告</w:t>
      </w:r>
      <w:r>
        <w:rPr>
          <w:rFonts w:hint="eastAsia" w:ascii="宋体" w:hAnsi="宋体"/>
          <w:sz w:val="24"/>
        </w:rPr>
        <w:t>通知</w:t>
      </w:r>
      <w:r>
        <w:rPr>
          <w:rFonts w:hint="eastAsia"/>
          <w:bCs/>
          <w:sz w:val="24"/>
        </w:rPr>
        <w:t>成功购买招标文件</w:t>
      </w:r>
      <w:r>
        <w:rPr>
          <w:rFonts w:hint="eastAsia" w:ascii="宋体" w:hAnsi="宋体"/>
          <w:sz w:val="24"/>
        </w:rPr>
        <w:t>的供应商，供应商在收到澄清或修改（更正/变更）通知后，应按要求以书面形式向采购人或者采购代理机构确认。</w:t>
      </w:r>
      <w:r>
        <w:rPr>
          <w:rFonts w:hint="eastAsia" w:ascii="宋体" w:hAnsi="宋体" w:cs="宋体"/>
          <w:sz w:val="24"/>
          <w:lang w:eastAsia="zh-TW"/>
        </w:rPr>
        <w:t>如在24小时之内无书面</w:t>
      </w:r>
      <w:r>
        <w:rPr>
          <w:rFonts w:hint="eastAsia" w:ascii="宋体" w:hAnsi="宋体"/>
          <w:sz w:val="24"/>
        </w:rPr>
        <w:t>确认</w:t>
      </w:r>
      <w:r>
        <w:rPr>
          <w:rFonts w:hint="eastAsia" w:ascii="宋体" w:hAnsi="宋体" w:cs="宋体"/>
          <w:sz w:val="24"/>
          <w:lang w:eastAsia="zh-TW"/>
        </w:rPr>
        <w:t>则视为已收悉，并有责任履行相应的义务。</w:t>
      </w:r>
    </w:p>
    <w:p w14:paraId="14671B08">
      <w:pPr>
        <w:numPr>
          <w:ilvl w:val="1"/>
          <w:numId w:val="42"/>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采购人或者采购代理机构</w:t>
      </w:r>
      <w:r>
        <w:rPr>
          <w:rFonts w:hint="eastAsia" w:ascii="宋体" w:hAnsi="宋体" w:cs="宋体"/>
          <w:sz w:val="24"/>
        </w:rPr>
        <w:t>发出的</w:t>
      </w:r>
      <w:r>
        <w:rPr>
          <w:rFonts w:hint="eastAsia" w:ascii="宋体" w:hAnsi="宋体"/>
          <w:sz w:val="24"/>
        </w:rPr>
        <w:t>澄清或修改（更正/变更）的内容为招标文件的组成部分，</w:t>
      </w:r>
      <w:r>
        <w:rPr>
          <w:rFonts w:hint="eastAsia" w:ascii="宋体" w:hAnsi="宋体" w:cs="宋体"/>
          <w:sz w:val="24"/>
          <w:lang w:eastAsia="zh-TW"/>
        </w:rPr>
        <w:t>并对供应商具有约束力</w:t>
      </w:r>
      <w:r>
        <w:rPr>
          <w:rFonts w:hint="eastAsia" w:ascii="宋体" w:hAnsi="宋体" w:cs="宋体"/>
          <w:sz w:val="24"/>
        </w:rPr>
        <w:t>。</w:t>
      </w:r>
    </w:p>
    <w:p w14:paraId="3127EEA7">
      <w:pPr>
        <w:numPr>
          <w:ilvl w:val="0"/>
          <w:numId w:val="42"/>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现场考察或者召开开标前答疑会</w:t>
      </w:r>
    </w:p>
    <w:p w14:paraId="30741A6C">
      <w:pPr>
        <w:numPr>
          <w:ilvl w:val="1"/>
          <w:numId w:val="42"/>
        </w:numPr>
        <w:tabs>
          <w:tab w:val="left" w:pos="851"/>
        </w:tabs>
        <w:autoSpaceDE w:val="0"/>
        <w:autoSpaceDN w:val="0"/>
        <w:snapToGrid w:val="0"/>
        <w:spacing w:line="360" w:lineRule="auto"/>
        <w:rPr>
          <w:rFonts w:ascii="宋体" w:hAnsi="宋体" w:cs="宋体"/>
          <w:sz w:val="24"/>
        </w:rPr>
      </w:pPr>
      <w:r>
        <w:rPr>
          <w:rFonts w:hint="eastAsia" w:ascii="宋体" w:hAnsi="宋体" w:cs="宋体"/>
          <w:sz w:val="24"/>
        </w:rPr>
        <w:t>除非</w:t>
      </w:r>
      <w:r>
        <w:rPr>
          <w:rFonts w:hint="eastAsia" w:ascii="宋体" w:hAnsi="宋体" w:cs="黑体"/>
          <w:b/>
          <w:sz w:val="24"/>
        </w:rPr>
        <w:t>投标人须知前附表</w:t>
      </w:r>
      <w:r>
        <w:rPr>
          <w:rFonts w:hint="eastAsia" w:ascii="宋体" w:hAnsi="宋体" w:cs="宋体"/>
          <w:sz w:val="24"/>
        </w:rPr>
        <w:t>中另有规定，否则不举行项目</w:t>
      </w:r>
      <w:r>
        <w:rPr>
          <w:rFonts w:hint="eastAsia" w:ascii="宋体" w:hAnsi="宋体"/>
          <w:bCs/>
          <w:sz w:val="24"/>
        </w:rPr>
        <w:t>现场考察或者召开开标前答疑会</w:t>
      </w:r>
      <w:r>
        <w:rPr>
          <w:rFonts w:hint="eastAsia" w:ascii="宋体" w:hAnsi="宋体" w:cs="宋体"/>
          <w:sz w:val="24"/>
        </w:rPr>
        <w:t>，如举行</w:t>
      </w:r>
      <w:r>
        <w:rPr>
          <w:rFonts w:hint="eastAsia" w:ascii="宋体" w:hAnsi="宋体"/>
          <w:bCs/>
          <w:sz w:val="24"/>
        </w:rPr>
        <w:t>现场考察或者召开开标前答疑会</w:t>
      </w:r>
      <w:r>
        <w:rPr>
          <w:rFonts w:hint="eastAsia" w:ascii="宋体" w:hAnsi="宋体" w:cs="宋体"/>
          <w:sz w:val="24"/>
        </w:rPr>
        <w:t>的，则按以下规定：</w:t>
      </w:r>
    </w:p>
    <w:p w14:paraId="09256F1A">
      <w:pPr>
        <w:numPr>
          <w:ilvl w:val="2"/>
          <w:numId w:val="42"/>
        </w:numPr>
        <w:tabs>
          <w:tab w:val="left" w:pos="851"/>
        </w:tabs>
        <w:autoSpaceDE w:val="0"/>
        <w:autoSpaceDN w:val="0"/>
        <w:snapToGrid w:val="0"/>
        <w:spacing w:line="360" w:lineRule="auto"/>
        <w:rPr>
          <w:rFonts w:ascii="宋体" w:hAnsi="宋体" w:cs="宋体"/>
          <w:sz w:val="24"/>
        </w:rPr>
      </w:pPr>
      <w:r>
        <w:rPr>
          <w:rFonts w:hint="eastAsia" w:ascii="宋体" w:hAnsi="宋体" w:cs="宋体"/>
          <w:sz w:val="24"/>
          <w:lang w:eastAsia="zh-TW"/>
        </w:rPr>
        <w:t>在</w:t>
      </w:r>
      <w:r>
        <w:rPr>
          <w:rFonts w:hint="eastAsia" w:ascii="宋体" w:hAnsi="宋体" w:cs="黑体"/>
          <w:b/>
          <w:sz w:val="24"/>
          <w:lang w:eastAsia="zh-TW"/>
        </w:rPr>
        <w:t>投标人须知前附表</w:t>
      </w:r>
      <w:r>
        <w:rPr>
          <w:rFonts w:hint="eastAsia" w:ascii="宋体" w:hAnsi="宋体" w:cs="宋体"/>
          <w:sz w:val="24"/>
        </w:rPr>
        <w:t>中规定的日期、时间和地点组织</w:t>
      </w:r>
      <w:r>
        <w:rPr>
          <w:rFonts w:hint="eastAsia" w:ascii="宋体" w:hAnsi="宋体"/>
          <w:bCs/>
          <w:sz w:val="24"/>
        </w:rPr>
        <w:t>现场考察或者召开开标前答疑会</w:t>
      </w:r>
      <w:r>
        <w:rPr>
          <w:rFonts w:hint="eastAsia" w:ascii="宋体" w:hAnsi="宋体" w:cs="宋体"/>
          <w:sz w:val="24"/>
        </w:rPr>
        <w:t>；</w:t>
      </w:r>
    </w:p>
    <w:p w14:paraId="2575D0D3">
      <w:pPr>
        <w:numPr>
          <w:ilvl w:val="2"/>
          <w:numId w:val="42"/>
        </w:numPr>
        <w:tabs>
          <w:tab w:val="left" w:pos="851"/>
        </w:tabs>
        <w:autoSpaceDE w:val="0"/>
        <w:autoSpaceDN w:val="0"/>
        <w:snapToGrid w:val="0"/>
        <w:spacing w:line="360" w:lineRule="auto"/>
        <w:rPr>
          <w:rFonts w:ascii="宋体" w:hAnsi="宋体" w:cs="宋体"/>
          <w:sz w:val="24"/>
          <w:lang w:eastAsia="zh-TW"/>
        </w:rPr>
      </w:pPr>
      <w:r>
        <w:rPr>
          <w:rFonts w:hint="eastAsia" w:ascii="宋体" w:hAnsi="宋体" w:cs="宋体"/>
          <w:sz w:val="24"/>
        </w:rPr>
        <w:t>供应商</w:t>
      </w:r>
      <w:r>
        <w:rPr>
          <w:rFonts w:hint="eastAsia" w:ascii="宋体" w:hAnsi="宋体" w:cs="宋体"/>
          <w:sz w:val="24"/>
          <w:lang w:eastAsia="zh-TW"/>
        </w:rPr>
        <w:t>对本项目提出的疑问，</w:t>
      </w:r>
      <w:r>
        <w:rPr>
          <w:rFonts w:hint="eastAsia" w:ascii="宋体" w:hAnsi="宋体" w:cs="宋体"/>
          <w:sz w:val="24"/>
        </w:rPr>
        <w:t>可</w:t>
      </w:r>
      <w:r>
        <w:rPr>
          <w:rFonts w:hint="eastAsia" w:ascii="宋体" w:hAnsi="宋体" w:cs="宋体"/>
          <w:sz w:val="24"/>
          <w:lang w:eastAsia="zh-TW"/>
        </w:rPr>
        <w:t>在</w:t>
      </w:r>
      <w:r>
        <w:rPr>
          <w:rFonts w:hint="eastAsia" w:ascii="宋体" w:hAnsi="宋体"/>
          <w:bCs/>
          <w:sz w:val="24"/>
        </w:rPr>
        <w:t>现场考察或者召开开标前答疑会</w:t>
      </w:r>
      <w:r>
        <w:rPr>
          <w:rFonts w:hint="eastAsia" w:ascii="宋体" w:hAnsi="宋体" w:cs="宋体"/>
          <w:sz w:val="24"/>
          <w:lang w:eastAsia="zh-TW"/>
        </w:rPr>
        <w:t>召开日前至少一个工作日将问题清单以书面形式（加盖公章）提交至采购代理机构。</w:t>
      </w:r>
    </w:p>
    <w:p w14:paraId="52E2F5BD">
      <w:pPr>
        <w:numPr>
          <w:ilvl w:val="0"/>
          <w:numId w:val="40"/>
        </w:numPr>
        <w:tabs>
          <w:tab w:val="left" w:pos="4395"/>
        </w:tabs>
        <w:autoSpaceDE w:val="0"/>
        <w:autoSpaceDN w:val="0"/>
        <w:snapToGrid w:val="0"/>
        <w:spacing w:line="360" w:lineRule="auto"/>
        <w:ind w:left="708" w:hanging="708" w:hangingChars="252"/>
        <w:jc w:val="center"/>
        <w:outlineLvl w:val="2"/>
        <w:rPr>
          <w:rFonts w:ascii="宋体" w:hAnsi="宋体"/>
          <w:b/>
          <w:sz w:val="28"/>
          <w:szCs w:val="28"/>
          <w:lang w:eastAsia="zh-TW"/>
        </w:rPr>
      </w:pPr>
      <w:bookmarkStart w:id="132" w:name="_Toc32655"/>
      <w:bookmarkStart w:id="133" w:name="_Toc435174935"/>
      <w:bookmarkStart w:id="134" w:name="_Toc435516652"/>
      <w:bookmarkStart w:id="135" w:name="_Toc438223138"/>
      <w:r>
        <w:rPr>
          <w:rFonts w:hint="eastAsia" w:ascii="宋体" w:hAnsi="宋体"/>
          <w:b/>
          <w:sz w:val="28"/>
          <w:szCs w:val="28"/>
          <w:lang w:eastAsia="zh-TW"/>
        </w:rPr>
        <w:t>投标文件的编制</w:t>
      </w:r>
      <w:bookmarkEnd w:id="132"/>
      <w:bookmarkEnd w:id="133"/>
      <w:bookmarkEnd w:id="134"/>
      <w:bookmarkEnd w:id="135"/>
    </w:p>
    <w:p w14:paraId="45D6F5FE">
      <w:pPr>
        <w:numPr>
          <w:ilvl w:val="0"/>
          <w:numId w:val="43"/>
        </w:numPr>
        <w:autoSpaceDE w:val="0"/>
        <w:autoSpaceDN w:val="0"/>
        <w:snapToGrid w:val="0"/>
        <w:spacing w:line="360" w:lineRule="auto"/>
        <w:outlineLvl w:val="3"/>
        <w:rPr>
          <w:rFonts w:ascii="宋体" w:hAnsi="宋体"/>
          <w:b/>
          <w:bCs/>
          <w:sz w:val="24"/>
        </w:rPr>
      </w:pPr>
      <w:r>
        <w:rPr>
          <w:rFonts w:hint="eastAsia" w:ascii="宋体" w:hAnsi="宋体"/>
          <w:b/>
          <w:bCs/>
          <w:sz w:val="24"/>
        </w:rPr>
        <w:t>投标的语言</w:t>
      </w:r>
    </w:p>
    <w:p w14:paraId="1C76B5F6">
      <w:pPr>
        <w:numPr>
          <w:ilvl w:val="1"/>
          <w:numId w:val="43"/>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投标人提交的投标文件以及投标人与采购人</w:t>
      </w:r>
      <w:r>
        <w:rPr>
          <w:rFonts w:hint="eastAsia" w:ascii="宋体" w:hAnsi="宋体" w:cs="宋体"/>
          <w:sz w:val="24"/>
        </w:rPr>
        <w:t>或者</w:t>
      </w:r>
      <w:r>
        <w:rPr>
          <w:rFonts w:hint="eastAsia" w:ascii="宋体" w:hAnsi="宋体" w:cs="宋体"/>
          <w:sz w:val="24"/>
          <w:lang w:eastAsia="zh-TW"/>
        </w:rPr>
        <w:t>采购代理机构就有关投标的所有来往函电均应使用中文书写</w:t>
      </w:r>
      <w:r>
        <w:rPr>
          <w:rFonts w:hint="eastAsia" w:ascii="宋体" w:hAnsi="宋体" w:cs="宋体"/>
          <w:sz w:val="24"/>
        </w:rPr>
        <w:t>。投</w:t>
      </w:r>
      <w:r>
        <w:rPr>
          <w:rFonts w:hint="eastAsia" w:ascii="宋体" w:hAnsi="宋体" w:cs="宋体"/>
          <w:sz w:val="24"/>
          <w:lang w:eastAsia="zh-TW"/>
        </w:rPr>
        <w:t>标人提交的支持文件或印刷的资料可以用另一种语言</w:t>
      </w:r>
      <w:r>
        <w:rPr>
          <w:rFonts w:hint="eastAsia" w:ascii="宋体" w:hAnsi="宋体" w:cs="宋体"/>
          <w:sz w:val="24"/>
        </w:rPr>
        <w:t>，</w:t>
      </w:r>
      <w:r>
        <w:rPr>
          <w:rFonts w:hint="eastAsia" w:ascii="宋体" w:hAnsi="宋体" w:cs="宋体"/>
          <w:sz w:val="24"/>
          <w:lang w:eastAsia="zh-TW"/>
        </w:rPr>
        <w:t>但相应内容应附有中文翻译本</w:t>
      </w:r>
      <w:r>
        <w:rPr>
          <w:rFonts w:hint="eastAsia" w:ascii="宋体" w:hAnsi="宋体" w:cs="宋体"/>
          <w:sz w:val="24"/>
        </w:rPr>
        <w:t>，由翻译机构盖章或者翻译人员签名。</w:t>
      </w:r>
      <w:r>
        <w:rPr>
          <w:rFonts w:hint="eastAsia" w:ascii="宋体" w:hAnsi="宋体"/>
          <w:sz w:val="24"/>
        </w:rPr>
        <w:t>两种语言不一致时以中文翻译本为准。</w:t>
      </w:r>
    </w:p>
    <w:p w14:paraId="1C16E275">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投标文件的构成</w:t>
      </w:r>
    </w:p>
    <w:p w14:paraId="56E90E44">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投标人应当按照招标文件的要求编制投标文件。投标文件应当对招标文件提出的要求和条件作出明确响应。投标文件的组成</w:t>
      </w:r>
      <w:r>
        <w:rPr>
          <w:rFonts w:hint="eastAsia" w:ascii="宋体" w:hAnsi="宋体" w:cs="宋体"/>
          <w:sz w:val="24"/>
        </w:rPr>
        <w:t>包括但不仅仅限于</w:t>
      </w:r>
      <w:r>
        <w:rPr>
          <w:rFonts w:hint="eastAsia" w:cs="宋体" w:asciiTheme="minorEastAsia" w:hAnsiTheme="minorEastAsia" w:eastAsiaTheme="minorEastAsia"/>
          <w:b/>
          <w:sz w:val="24"/>
        </w:rPr>
        <w:t>价格文件、资格性文件、符合性文件、技术文件、商务文件</w:t>
      </w:r>
      <w:r>
        <w:rPr>
          <w:rFonts w:hint="eastAsia" w:cs="宋体" w:asciiTheme="minorEastAsia" w:hAnsiTheme="minorEastAsia" w:eastAsiaTheme="minorEastAsia"/>
          <w:sz w:val="24"/>
        </w:rPr>
        <w:t>等</w:t>
      </w:r>
      <w:r>
        <w:rPr>
          <w:rFonts w:hint="eastAsia" w:ascii="宋体" w:hAnsi="宋体" w:cs="宋体"/>
          <w:sz w:val="24"/>
        </w:rPr>
        <w:t>。</w:t>
      </w:r>
    </w:p>
    <w:p w14:paraId="2C248DD8">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投标文件的构成应符合法律法规及招标文件的要求。</w:t>
      </w:r>
    </w:p>
    <w:p w14:paraId="31164E0A">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投标文件的编写</w:t>
      </w:r>
    </w:p>
    <w:p w14:paraId="24F7E871">
      <w:pPr>
        <w:numPr>
          <w:ilvl w:val="1"/>
          <w:numId w:val="43"/>
        </w:numPr>
        <w:autoSpaceDE w:val="0"/>
        <w:autoSpaceDN w:val="0"/>
        <w:snapToGrid w:val="0"/>
        <w:spacing w:line="360" w:lineRule="auto"/>
        <w:rPr>
          <w:rFonts w:ascii="宋体" w:hAnsi="宋体" w:cs="宋体"/>
          <w:sz w:val="24"/>
        </w:rPr>
      </w:pPr>
      <w:r>
        <w:rPr>
          <w:rFonts w:hint="eastAsia" w:ascii="宋体" w:hAnsi="宋体" w:cs="宋体"/>
          <w:sz w:val="24"/>
          <w:lang w:eastAsia="zh-TW"/>
        </w:rPr>
        <w:t>投标人对招标文件中多个包组进行投标的</w:t>
      </w:r>
      <w:r>
        <w:rPr>
          <w:rFonts w:hint="eastAsia" w:ascii="宋体" w:hAnsi="宋体" w:cs="宋体"/>
          <w:sz w:val="24"/>
        </w:rPr>
        <w:t>，</w:t>
      </w:r>
      <w:r>
        <w:rPr>
          <w:rFonts w:hint="eastAsia" w:ascii="宋体" w:hAnsi="宋体" w:cs="宋体"/>
          <w:sz w:val="24"/>
          <w:lang w:eastAsia="zh-TW"/>
        </w:rPr>
        <w:t>其投标文件的编制</w:t>
      </w:r>
      <w:r>
        <w:rPr>
          <w:rFonts w:hint="eastAsia" w:ascii="宋体" w:hAnsi="宋体" w:cs="宋体"/>
          <w:sz w:val="24"/>
        </w:rPr>
        <w:t>可以按</w:t>
      </w:r>
      <w:r>
        <w:rPr>
          <w:rFonts w:hint="eastAsia" w:ascii="宋体" w:hAnsi="宋体" w:cs="宋体"/>
          <w:sz w:val="24"/>
          <w:lang w:eastAsia="zh-TW"/>
        </w:rPr>
        <w:t>每个包组的要求分别装订。投标人应当对投标文件进行装订成册，对未经装订的投标文件可能发生的文件散落或缺损，由此造成的后果</w:t>
      </w:r>
      <w:r>
        <w:rPr>
          <w:rFonts w:hint="eastAsia" w:ascii="宋体" w:hAnsi="宋体" w:cs="宋体"/>
          <w:sz w:val="24"/>
        </w:rPr>
        <w:t>和</w:t>
      </w:r>
      <w:r>
        <w:rPr>
          <w:rFonts w:hint="eastAsia" w:ascii="宋体" w:hAnsi="宋体" w:cs="宋体"/>
          <w:sz w:val="24"/>
          <w:lang w:eastAsia="zh-TW"/>
        </w:rPr>
        <w:t>责任由投标人承担</w:t>
      </w:r>
      <w:r>
        <w:rPr>
          <w:rFonts w:hint="eastAsia" w:ascii="宋体" w:hAnsi="宋体" w:cs="宋体"/>
          <w:sz w:val="24"/>
        </w:rPr>
        <w:t>。</w:t>
      </w:r>
    </w:p>
    <w:p w14:paraId="043F85EB">
      <w:pPr>
        <w:numPr>
          <w:ilvl w:val="1"/>
          <w:numId w:val="43"/>
        </w:numPr>
        <w:tabs>
          <w:tab w:val="left" w:pos="709"/>
        </w:tabs>
        <w:autoSpaceDE w:val="0"/>
        <w:autoSpaceDN w:val="0"/>
        <w:snapToGrid w:val="0"/>
        <w:spacing w:line="360" w:lineRule="auto"/>
        <w:rPr>
          <w:rFonts w:ascii="宋体" w:hAnsi="宋体" w:cs="宋体"/>
          <w:strike/>
          <w:color w:val="00B0F0"/>
          <w:sz w:val="24"/>
        </w:rPr>
      </w:pPr>
      <w:r>
        <w:rPr>
          <w:rFonts w:hint="eastAsia" w:ascii="宋体" w:hAnsi="宋体" w:cs="宋体"/>
          <w:sz w:val="24"/>
          <w:lang w:eastAsia="zh-TW"/>
        </w:rPr>
        <w:t>投标人必须对投标文件所提供的全部资料的真实性承担法律责任</w:t>
      </w:r>
      <w:r>
        <w:rPr>
          <w:rFonts w:hint="eastAsia" w:ascii="宋体" w:hAnsi="宋体" w:cs="宋体"/>
          <w:sz w:val="24"/>
        </w:rPr>
        <w:t>。</w:t>
      </w:r>
    </w:p>
    <w:p w14:paraId="216D131D">
      <w:pPr>
        <w:numPr>
          <w:ilvl w:val="1"/>
          <w:numId w:val="43"/>
        </w:numPr>
        <w:tabs>
          <w:tab w:val="left" w:pos="709"/>
        </w:tabs>
        <w:autoSpaceDE w:val="0"/>
        <w:autoSpaceDN w:val="0"/>
        <w:snapToGrid w:val="0"/>
        <w:spacing w:line="360" w:lineRule="auto"/>
        <w:rPr>
          <w:rFonts w:ascii="宋体" w:hAnsi="宋体" w:cs="宋体"/>
          <w:strike/>
          <w:sz w:val="24"/>
          <w:lang w:eastAsia="zh-TW"/>
        </w:rPr>
      </w:pPr>
      <w:r>
        <w:rPr>
          <w:rFonts w:hint="eastAsia" w:ascii="宋体" w:hAnsi="宋体" w:cs="宋体"/>
          <w:sz w:val="24"/>
        </w:rPr>
        <w:t>投标人应认真阅读招标文件中所有的事项、格式、条款和技术要求等，并按照招标文件的要求编制投标文件。若投标人不按照招标文件要求编制投标文件，由此产生的风险由投标人自己承担。</w:t>
      </w:r>
    </w:p>
    <w:p w14:paraId="690DE120">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投标文件的式样和签署</w:t>
      </w:r>
    </w:p>
    <w:p w14:paraId="0F59D095">
      <w:pPr>
        <w:numPr>
          <w:ilvl w:val="1"/>
          <w:numId w:val="43"/>
        </w:numPr>
        <w:autoSpaceDE w:val="0"/>
        <w:autoSpaceDN w:val="0"/>
        <w:snapToGrid w:val="0"/>
        <w:spacing w:line="360" w:lineRule="auto"/>
        <w:rPr>
          <w:rFonts w:ascii="宋体" w:hAnsi="宋体" w:cs="黑体"/>
          <w:b/>
          <w:bCs/>
          <w:strike/>
          <w:color w:val="00B0F0"/>
          <w:sz w:val="24"/>
        </w:rPr>
      </w:pPr>
      <w:r>
        <w:rPr>
          <w:rFonts w:hint="eastAsia" w:ascii="宋体" w:hAnsi="宋体" w:cs="宋体"/>
          <w:sz w:val="24"/>
          <w:lang w:eastAsia="zh-TW"/>
        </w:rPr>
        <w:t>投标人应</w:t>
      </w:r>
      <w:r>
        <w:rPr>
          <w:rFonts w:hint="eastAsia" w:ascii="宋体" w:hAnsi="宋体" w:cs="宋体"/>
          <w:sz w:val="24"/>
        </w:rPr>
        <w:t>准备</w:t>
      </w:r>
      <w:r>
        <w:rPr>
          <w:rFonts w:hint="eastAsia" w:ascii="宋体" w:hAnsi="宋体" w:cs="宋体"/>
          <w:b/>
          <w:sz w:val="24"/>
          <w:lang w:eastAsia="zh-TW"/>
        </w:rPr>
        <w:t>投标须知前附表</w:t>
      </w:r>
      <w:r>
        <w:rPr>
          <w:rFonts w:hint="eastAsia" w:ascii="宋体" w:hAnsi="宋体" w:cs="宋体"/>
          <w:sz w:val="24"/>
          <w:lang w:eastAsia="zh-TW"/>
        </w:rPr>
        <w:t>中规定</w:t>
      </w:r>
      <w:r>
        <w:rPr>
          <w:rFonts w:hint="eastAsia" w:ascii="宋体" w:hAnsi="宋体" w:cs="宋体"/>
          <w:sz w:val="24"/>
        </w:rPr>
        <w:t>式样和份数的副本、正本和</w:t>
      </w:r>
      <w:r>
        <w:rPr>
          <w:rFonts w:hint="eastAsia" w:ascii="宋体" w:hAnsi="宋体" w:cs="宋体"/>
          <w:sz w:val="24"/>
          <w:lang w:eastAsia="zh-TW"/>
        </w:rPr>
        <w:t>电子介质</w:t>
      </w:r>
      <w:r>
        <w:rPr>
          <w:rFonts w:hint="eastAsia" w:ascii="宋体" w:hAnsi="宋体" w:cs="宋体"/>
          <w:sz w:val="24"/>
        </w:rPr>
        <w:t>的投标文件。</w:t>
      </w:r>
    </w:p>
    <w:p w14:paraId="1E9BF036">
      <w:pPr>
        <w:numPr>
          <w:ilvl w:val="1"/>
          <w:numId w:val="43"/>
        </w:numPr>
        <w:autoSpaceDE w:val="0"/>
        <w:autoSpaceDN w:val="0"/>
        <w:snapToGrid w:val="0"/>
        <w:spacing w:line="360" w:lineRule="auto"/>
        <w:rPr>
          <w:rFonts w:ascii="宋体" w:hAnsi="宋体" w:cs="黑体"/>
          <w:bCs/>
          <w:strike/>
          <w:color w:val="00B0F0"/>
          <w:sz w:val="24"/>
        </w:rPr>
      </w:pPr>
      <w:r>
        <w:rPr>
          <w:rFonts w:hint="eastAsia" w:ascii="宋体" w:hAnsi="宋体" w:cs="黑体"/>
          <w:bCs/>
          <w:sz w:val="24"/>
        </w:rPr>
        <w:t>请投标人按</w:t>
      </w:r>
      <w:r>
        <w:rPr>
          <w:rFonts w:hint="eastAsia" w:ascii="宋体" w:hAnsi="宋体" w:cs="宋体"/>
          <w:b/>
          <w:sz w:val="24"/>
          <w:lang w:eastAsia="zh-TW"/>
        </w:rPr>
        <w:t>投标须知前附表</w:t>
      </w:r>
      <w:r>
        <w:rPr>
          <w:rFonts w:hint="eastAsia" w:ascii="宋体" w:hAnsi="宋体" w:cs="宋体"/>
          <w:sz w:val="24"/>
        </w:rPr>
        <w:t>中的规定提交单独密封资料。</w:t>
      </w:r>
    </w:p>
    <w:p w14:paraId="050FAB49">
      <w:pPr>
        <w:numPr>
          <w:ilvl w:val="1"/>
          <w:numId w:val="43"/>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投标文件的签署：</w:t>
      </w:r>
    </w:p>
    <w:p w14:paraId="50B19C29">
      <w:pPr>
        <w:numPr>
          <w:ilvl w:val="2"/>
          <w:numId w:val="43"/>
        </w:numPr>
        <w:autoSpaceDE w:val="0"/>
        <w:autoSpaceDN w:val="0"/>
        <w:snapToGrid w:val="0"/>
        <w:spacing w:line="360" w:lineRule="auto"/>
        <w:rPr>
          <w:rFonts w:ascii="宋体" w:hAnsi="宋体"/>
          <w:sz w:val="24"/>
        </w:rPr>
      </w:pPr>
      <w:r>
        <w:rPr>
          <w:rFonts w:hint="eastAsia" w:ascii="宋体" w:hAnsi="宋体" w:cs="宋体"/>
          <w:sz w:val="24"/>
          <w:lang w:eastAsia="zh-TW"/>
        </w:rPr>
        <w:t>投标文件的正本需打印或用不褪色墨水书写</w:t>
      </w:r>
      <w:r>
        <w:rPr>
          <w:rFonts w:hint="eastAsia" w:ascii="宋体" w:hAnsi="宋体" w:cs="宋体"/>
          <w:sz w:val="24"/>
        </w:rPr>
        <w:t>，且</w:t>
      </w:r>
      <w:r>
        <w:rPr>
          <w:rFonts w:hint="eastAsia" w:cs="宋体" w:asciiTheme="minorEastAsia" w:hAnsiTheme="minorEastAsia" w:eastAsiaTheme="minorEastAsia"/>
          <w:sz w:val="24"/>
        </w:rPr>
        <w:t>招标文件要求签名的</w:t>
      </w:r>
      <w:r>
        <w:rPr>
          <w:rFonts w:hint="eastAsia" w:cs="宋体" w:asciiTheme="minorEastAsia" w:hAnsiTheme="minorEastAsia" w:eastAsiaTheme="minorEastAsia"/>
          <w:sz w:val="24"/>
          <w:lang w:eastAsia="zh-TW"/>
        </w:rPr>
        <w:t>由</w:t>
      </w:r>
      <w:r>
        <w:rPr>
          <w:rFonts w:hint="eastAsia" w:cs="宋体" w:asciiTheme="minorEastAsia" w:hAnsiTheme="minorEastAsia" w:eastAsiaTheme="minorEastAsia"/>
          <w:sz w:val="24"/>
        </w:rPr>
        <w:t>法定</w:t>
      </w:r>
      <w:r>
        <w:rPr>
          <w:rFonts w:hint="eastAsia" w:cs="宋体" w:asciiTheme="minorEastAsia" w:hAnsiTheme="minorEastAsia" w:eastAsiaTheme="minorEastAsia"/>
          <w:sz w:val="24"/>
          <w:lang w:eastAsia="zh-TW"/>
        </w:rPr>
        <w:t>代表人或经其正式授权的代表签字或盖个人名章，以及招标文件中明示盖公章</w:t>
      </w:r>
      <w:r>
        <w:rPr>
          <w:rFonts w:hint="eastAsia" w:cs="宋体" w:asciiTheme="minorEastAsia" w:hAnsiTheme="minorEastAsia" w:eastAsiaTheme="minorEastAsia"/>
          <w:sz w:val="24"/>
        </w:rPr>
        <w:t>处</w:t>
      </w:r>
      <w:r>
        <w:rPr>
          <w:rFonts w:hint="eastAsia" w:cs="宋体" w:asciiTheme="minorEastAsia" w:hAnsiTheme="minorEastAsia" w:eastAsiaTheme="minorEastAsia"/>
          <w:sz w:val="24"/>
          <w:lang w:eastAsia="zh-TW"/>
        </w:rPr>
        <w:t>及</w:t>
      </w:r>
      <w:r>
        <w:rPr>
          <w:rFonts w:hint="eastAsia" w:cs="宋体" w:asciiTheme="minorEastAsia" w:hAnsiTheme="minorEastAsia" w:eastAsiaTheme="minorEastAsia"/>
          <w:sz w:val="24"/>
        </w:rPr>
        <w:t>要求</w:t>
      </w:r>
      <w:r>
        <w:rPr>
          <w:rFonts w:hint="eastAsia" w:cs="宋体" w:asciiTheme="minorEastAsia" w:hAnsiTheme="minorEastAsia" w:eastAsiaTheme="minorEastAsia"/>
          <w:sz w:val="24"/>
          <w:lang w:eastAsia="zh-TW"/>
        </w:rPr>
        <w:t>提供的证明材料应盖投标人公章</w:t>
      </w:r>
      <w:r>
        <w:rPr>
          <w:rFonts w:hint="eastAsia" w:ascii="宋体" w:hAnsi="宋体" w:cs="宋体"/>
          <w:sz w:val="24"/>
        </w:rPr>
        <w:t>或经公章授权的投标专用章（格式详见“第六章投标文件格式”中《公章对投标专用章授权说明》）</w:t>
      </w:r>
      <w:r>
        <w:rPr>
          <w:rFonts w:hint="eastAsia" w:ascii="宋体" w:hAnsi="宋体" w:cs="宋体"/>
          <w:sz w:val="24"/>
          <w:lang w:eastAsia="zh-TW"/>
        </w:rPr>
        <w:t>，</w:t>
      </w:r>
      <w:r>
        <w:rPr>
          <w:rFonts w:hint="eastAsia" w:ascii="宋体" w:hAnsi="宋体" w:cs="宋体"/>
          <w:sz w:val="24"/>
        </w:rPr>
        <w:t>不得加盖合同专用章、未经公章授权的投标专用章等各种形式的专用章。副本可以</w:t>
      </w:r>
      <w:r>
        <w:rPr>
          <w:rFonts w:hint="eastAsia" w:ascii="宋体" w:hAnsi="宋体" w:cs="Courier New"/>
          <w:sz w:val="24"/>
        </w:rPr>
        <w:t>用正本</w:t>
      </w:r>
      <w:r>
        <w:rPr>
          <w:rFonts w:hint="eastAsia" w:ascii="宋体" w:hAnsi="宋体" w:cs="宋体"/>
          <w:sz w:val="24"/>
        </w:rPr>
        <w:t>复印，与正本具有同等法律效力</w:t>
      </w:r>
      <w:r>
        <w:rPr>
          <w:rFonts w:hint="eastAsia" w:ascii="宋体" w:hAnsi="宋体" w:cs="宋体"/>
          <w:sz w:val="24"/>
          <w:lang w:eastAsia="zh-TW"/>
        </w:rPr>
        <w:t>。授权代表须将以书面形式出具的《法定代表人授权</w:t>
      </w:r>
      <w:r>
        <w:rPr>
          <w:rFonts w:hint="eastAsia" w:ascii="宋体" w:hAnsi="宋体" w:cs="宋体"/>
          <w:sz w:val="24"/>
        </w:rPr>
        <w:t>委托</w:t>
      </w:r>
      <w:r>
        <w:rPr>
          <w:rFonts w:hint="eastAsia" w:ascii="宋体" w:hAnsi="宋体" w:cs="宋体"/>
          <w:sz w:val="24"/>
          <w:lang w:eastAsia="zh-TW"/>
        </w:rPr>
        <w:t>书》附在</w:t>
      </w:r>
      <w:r>
        <w:rPr>
          <w:rFonts w:hint="eastAsia" w:ascii="宋体" w:hAnsi="宋体" w:cs="宋体"/>
          <w:sz w:val="24"/>
        </w:rPr>
        <w:t>投</w:t>
      </w:r>
      <w:r>
        <w:rPr>
          <w:rFonts w:hint="eastAsia" w:ascii="宋体" w:hAnsi="宋体" w:cs="宋体"/>
          <w:sz w:val="24"/>
          <w:lang w:eastAsia="zh-TW"/>
        </w:rPr>
        <w:t>标文件中。</w:t>
      </w:r>
    </w:p>
    <w:p w14:paraId="3A5164E1">
      <w:pPr>
        <w:numPr>
          <w:ilvl w:val="2"/>
          <w:numId w:val="43"/>
        </w:numPr>
        <w:autoSpaceDE w:val="0"/>
        <w:autoSpaceDN w:val="0"/>
        <w:snapToGrid w:val="0"/>
        <w:spacing w:line="360" w:lineRule="auto"/>
        <w:rPr>
          <w:rFonts w:ascii="宋体" w:hAnsi="宋体"/>
          <w:sz w:val="24"/>
        </w:rPr>
      </w:pPr>
      <w:r>
        <w:rPr>
          <w:rFonts w:hint="eastAsia" w:ascii="宋体" w:hAnsi="宋体" w:cs="宋体"/>
          <w:sz w:val="24"/>
          <w:lang w:eastAsia="zh-TW"/>
        </w:rPr>
        <w:t>投标文件中的任何重要的插字、涂改和增删，必须由法定代表人或经其正式授权的代表在旁边</w:t>
      </w:r>
      <w:r>
        <w:rPr>
          <w:rFonts w:hint="eastAsia" w:ascii="宋体" w:hAnsi="宋体" w:cs="宋体"/>
          <w:sz w:val="24"/>
        </w:rPr>
        <w:t>盖个人名章</w:t>
      </w:r>
      <w:r>
        <w:rPr>
          <w:rFonts w:hint="eastAsia" w:ascii="宋体" w:hAnsi="宋体" w:cs="宋体"/>
          <w:sz w:val="24"/>
          <w:lang w:eastAsia="zh-TW"/>
        </w:rPr>
        <w:t>或签字</w:t>
      </w:r>
      <w:r>
        <w:rPr>
          <w:rFonts w:hint="eastAsia" w:ascii="宋体" w:hAnsi="宋体"/>
          <w:sz w:val="24"/>
        </w:rPr>
        <w:t>或盖投标人公章或经公章授权的投标专用章</w:t>
      </w:r>
      <w:r>
        <w:rPr>
          <w:rFonts w:hint="eastAsia" w:ascii="宋体" w:hAnsi="宋体" w:cs="宋体"/>
          <w:sz w:val="24"/>
          <w:lang w:eastAsia="zh-TW"/>
        </w:rPr>
        <w:t>才有效</w:t>
      </w:r>
      <w:r>
        <w:rPr>
          <w:rFonts w:hint="eastAsia" w:ascii="宋体" w:hAnsi="宋体" w:cs="宋体"/>
          <w:sz w:val="24"/>
        </w:rPr>
        <w:t>。</w:t>
      </w:r>
    </w:p>
    <w:p w14:paraId="15E60863">
      <w:pPr>
        <w:numPr>
          <w:ilvl w:val="2"/>
          <w:numId w:val="43"/>
        </w:numPr>
        <w:autoSpaceDE w:val="0"/>
        <w:autoSpaceDN w:val="0"/>
        <w:snapToGrid w:val="0"/>
        <w:spacing w:line="360" w:lineRule="auto"/>
        <w:rPr>
          <w:rFonts w:ascii="宋体" w:hAnsi="宋体"/>
          <w:sz w:val="24"/>
        </w:rPr>
      </w:pPr>
      <w:r>
        <w:rPr>
          <w:rFonts w:hint="eastAsia" w:ascii="宋体" w:hAnsi="宋体"/>
          <w:sz w:val="24"/>
        </w:rPr>
        <w:t>如以联合体形式投标的，“联合协议书”需由联合体各方按要求共同签字并加盖公章。除招标文件另有规定外，投标文件的其他部分可由联合体牵头单位按照招标文件要求统一签署、盖章。</w:t>
      </w:r>
    </w:p>
    <w:p w14:paraId="7DBF80C5">
      <w:pPr>
        <w:numPr>
          <w:ilvl w:val="1"/>
          <w:numId w:val="43"/>
        </w:numPr>
        <w:autoSpaceDE w:val="0"/>
        <w:autoSpaceDN w:val="0"/>
        <w:snapToGrid w:val="0"/>
        <w:spacing w:line="360" w:lineRule="auto"/>
        <w:rPr>
          <w:rFonts w:ascii="宋体" w:hAnsi="宋体" w:cs="黑体"/>
          <w:bCs/>
          <w:sz w:val="24"/>
        </w:rPr>
      </w:pPr>
      <w:r>
        <w:rPr>
          <w:rFonts w:hint="eastAsia" w:ascii="宋体" w:hAnsi="宋体" w:cs="宋体"/>
          <w:sz w:val="24"/>
          <w:lang w:eastAsia="zh-TW"/>
        </w:rPr>
        <w:t>投标文件</w:t>
      </w:r>
      <w:r>
        <w:rPr>
          <w:rFonts w:hint="eastAsia" w:ascii="宋体" w:hAnsi="宋体"/>
          <w:bCs/>
          <w:sz w:val="24"/>
        </w:rPr>
        <w:t>密封与标识</w:t>
      </w:r>
    </w:p>
    <w:p w14:paraId="596308F4">
      <w:pPr>
        <w:numPr>
          <w:ilvl w:val="3"/>
          <w:numId w:val="43"/>
        </w:numPr>
        <w:tabs>
          <w:tab w:val="left" w:pos="993"/>
        </w:tabs>
        <w:autoSpaceDE w:val="0"/>
        <w:autoSpaceDN w:val="0"/>
        <w:snapToGrid w:val="0"/>
        <w:spacing w:line="360" w:lineRule="auto"/>
        <w:ind w:left="567" w:hanging="567"/>
        <w:rPr>
          <w:rFonts w:ascii="宋体" w:hAnsi="宋体" w:cs="宋体"/>
          <w:sz w:val="24"/>
        </w:rPr>
      </w:pPr>
      <w:r>
        <w:rPr>
          <w:rFonts w:hint="eastAsia" w:ascii="宋体" w:hAnsi="宋体" w:cs="宋体"/>
          <w:sz w:val="24"/>
        </w:rPr>
        <w:t>投标文件的密封：</w:t>
      </w:r>
    </w:p>
    <w:p w14:paraId="7DCAAC02">
      <w:pPr>
        <w:pStyle w:val="83"/>
        <w:numPr>
          <w:ilvl w:val="0"/>
          <w:numId w:val="44"/>
        </w:numPr>
        <w:tabs>
          <w:tab w:val="left" w:pos="709"/>
        </w:tabs>
        <w:autoSpaceDE w:val="0"/>
        <w:autoSpaceDN w:val="0"/>
        <w:snapToGrid w:val="0"/>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投标文件正本与副本可以单独密封包装，也可以所有投标文件密封包装在一个密封袋内。</w:t>
      </w:r>
    </w:p>
    <w:p w14:paraId="343FB329">
      <w:pPr>
        <w:pStyle w:val="83"/>
        <w:numPr>
          <w:ilvl w:val="0"/>
          <w:numId w:val="44"/>
        </w:numPr>
        <w:tabs>
          <w:tab w:val="left" w:pos="709"/>
        </w:tabs>
        <w:autoSpaceDE w:val="0"/>
        <w:autoSpaceDN w:val="0"/>
        <w:snapToGrid w:val="0"/>
        <w:spacing w:line="360" w:lineRule="auto"/>
        <w:ind w:firstLineChars="0"/>
        <w:rPr>
          <w:rFonts w:ascii="宋体" w:hAnsi="宋体" w:cs="宋体"/>
          <w:sz w:val="24"/>
        </w:rPr>
      </w:pPr>
      <w:r>
        <w:rPr>
          <w:rFonts w:hint="eastAsia" w:cs="宋体" w:asciiTheme="minorEastAsia" w:hAnsiTheme="minorEastAsia" w:eastAsiaTheme="minorEastAsia"/>
          <w:sz w:val="24"/>
        </w:rPr>
        <w:t>不足以造成投标文件可从外包装内散出而导致投标文件内容泄密的，不被认定为投标文件未密封。</w:t>
      </w:r>
    </w:p>
    <w:p w14:paraId="24C7E23B">
      <w:pPr>
        <w:numPr>
          <w:ilvl w:val="3"/>
          <w:numId w:val="43"/>
        </w:numPr>
        <w:tabs>
          <w:tab w:val="left" w:pos="993"/>
        </w:tabs>
        <w:autoSpaceDE w:val="0"/>
        <w:autoSpaceDN w:val="0"/>
        <w:snapToGrid w:val="0"/>
        <w:spacing w:line="360" w:lineRule="auto"/>
        <w:ind w:left="567" w:hanging="567"/>
        <w:rPr>
          <w:rFonts w:ascii="宋体" w:hAnsi="宋体" w:cs="宋体"/>
          <w:sz w:val="24"/>
        </w:rPr>
      </w:pPr>
      <w:r>
        <w:rPr>
          <w:rFonts w:hint="eastAsia" w:cs="宋体" w:asciiTheme="minorEastAsia" w:hAnsiTheme="minorEastAsia" w:eastAsiaTheme="minorEastAsia"/>
          <w:sz w:val="24"/>
        </w:rPr>
        <w:t>投标文件的标识：</w:t>
      </w:r>
    </w:p>
    <w:p w14:paraId="7BC3904B">
      <w:pPr>
        <w:pStyle w:val="83"/>
        <w:numPr>
          <w:ilvl w:val="0"/>
          <w:numId w:val="45"/>
        </w:numPr>
        <w:tabs>
          <w:tab w:val="left" w:pos="709"/>
        </w:tabs>
        <w:autoSpaceDE w:val="0"/>
        <w:autoSpaceDN w:val="0"/>
        <w:snapToGrid w:val="0"/>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信封或外包装上需清楚写明项目编号、项目名称、投标人名称、投标人地址、包组号（如有）的字样。</w:t>
      </w:r>
    </w:p>
    <w:p w14:paraId="1B60AFD3">
      <w:pPr>
        <w:pStyle w:val="83"/>
        <w:numPr>
          <w:ilvl w:val="0"/>
          <w:numId w:val="45"/>
        </w:numPr>
        <w:tabs>
          <w:tab w:val="left" w:pos="709"/>
        </w:tabs>
        <w:autoSpaceDE w:val="0"/>
        <w:autoSpaceDN w:val="0"/>
        <w:snapToGrid w:val="0"/>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如果未按本须知上款要求加写标识，采购代理机构对误投或提前启封概不负责。</w:t>
      </w:r>
    </w:p>
    <w:p w14:paraId="4790A36E">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投标报价</w:t>
      </w:r>
    </w:p>
    <w:p w14:paraId="00995442">
      <w:pPr>
        <w:numPr>
          <w:ilvl w:val="1"/>
          <w:numId w:val="43"/>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投标人应按照“采购需求”</w:t>
      </w:r>
      <w:r>
        <w:rPr>
          <w:rFonts w:hint="eastAsia" w:ascii="宋体" w:hAnsi="宋体" w:cs="宋体"/>
          <w:sz w:val="24"/>
        </w:rPr>
        <w:t>中</w:t>
      </w:r>
      <w:r>
        <w:rPr>
          <w:rFonts w:hint="eastAsia" w:ascii="宋体" w:hAnsi="宋体" w:cs="宋体"/>
          <w:sz w:val="24"/>
          <w:lang w:eastAsia="zh-TW"/>
        </w:rPr>
        <w:t>采购项目技术规格、参数及要求规定的内容、责任范围进行报价。并按《</w:t>
      </w:r>
      <w:r>
        <w:rPr>
          <w:rFonts w:hint="eastAsia" w:ascii="宋体" w:hAnsi="宋体" w:cs="宋体"/>
          <w:sz w:val="24"/>
        </w:rPr>
        <w:t>开标一览表(报价表)</w:t>
      </w:r>
      <w:r>
        <w:rPr>
          <w:rFonts w:hint="eastAsia" w:ascii="宋体" w:hAnsi="宋体" w:cs="宋体"/>
          <w:sz w:val="24"/>
          <w:lang w:eastAsia="zh-TW"/>
        </w:rPr>
        <w:t>》</w:t>
      </w:r>
      <w:r>
        <w:rPr>
          <w:rFonts w:hint="eastAsia" w:ascii="宋体" w:hAnsi="宋体" w:cs="宋体"/>
          <w:sz w:val="24"/>
        </w:rPr>
        <w:t>及</w:t>
      </w:r>
      <w:r>
        <w:rPr>
          <w:rFonts w:hint="eastAsia" w:ascii="宋体" w:hAnsi="宋体" w:cs="宋体"/>
          <w:sz w:val="24"/>
          <w:lang w:eastAsia="zh-TW"/>
        </w:rPr>
        <w:t>《投标分项报价表》（如适用）的</w:t>
      </w:r>
      <w:r>
        <w:rPr>
          <w:rFonts w:hint="eastAsia" w:ascii="宋体" w:hAnsi="宋体" w:cs="宋体"/>
          <w:sz w:val="24"/>
        </w:rPr>
        <w:t>要求</w:t>
      </w:r>
      <w:r>
        <w:rPr>
          <w:rFonts w:hint="eastAsia" w:ascii="宋体" w:hAnsi="宋体" w:cs="宋体"/>
          <w:sz w:val="24"/>
          <w:lang w:eastAsia="zh-TW"/>
        </w:rPr>
        <w:t>报出总价和分项价格。</w:t>
      </w:r>
      <w:r>
        <w:rPr>
          <w:rFonts w:hint="eastAsia" w:ascii="宋体" w:hAnsi="宋体" w:cs="宋体"/>
          <w:sz w:val="24"/>
        </w:rPr>
        <w:t>投标人</w:t>
      </w:r>
      <w:r>
        <w:rPr>
          <w:rFonts w:hint="eastAsia" w:ascii="宋体" w:hAnsi="宋体" w:cs="宋体"/>
          <w:sz w:val="24"/>
          <w:lang w:eastAsia="zh-TW"/>
        </w:rPr>
        <w:t>未</w:t>
      </w:r>
      <w:r>
        <w:rPr>
          <w:rFonts w:hint="eastAsia" w:ascii="宋体" w:hAnsi="宋体" w:cs="宋体"/>
          <w:sz w:val="24"/>
        </w:rPr>
        <w:t>按招标文件要求</w:t>
      </w:r>
      <w:r>
        <w:rPr>
          <w:rFonts w:hint="eastAsia" w:ascii="宋体" w:hAnsi="宋体" w:cs="宋体"/>
          <w:sz w:val="24"/>
          <w:lang w:eastAsia="zh-TW"/>
        </w:rPr>
        <w:t>提供报价</w:t>
      </w:r>
      <w:r>
        <w:rPr>
          <w:rFonts w:hint="eastAsia" w:ascii="宋体" w:hAnsi="宋体" w:cs="宋体"/>
          <w:sz w:val="24"/>
        </w:rPr>
        <w:t>或未提供报价，</w:t>
      </w:r>
      <w:r>
        <w:rPr>
          <w:rFonts w:hint="eastAsia" w:ascii="宋体" w:hAnsi="宋体" w:cs="宋体"/>
          <w:sz w:val="24"/>
          <w:lang w:eastAsia="zh-TW"/>
        </w:rPr>
        <w:t>导致评标委员会无法对其进行价格评审的，</w:t>
      </w:r>
      <w:r>
        <w:rPr>
          <w:rFonts w:hint="eastAsia" w:ascii="宋体" w:hAnsi="宋体" w:cs="宋体"/>
          <w:sz w:val="24"/>
        </w:rPr>
        <w:t>视为</w:t>
      </w:r>
      <w:r>
        <w:rPr>
          <w:rFonts w:hint="eastAsia" w:ascii="宋体" w:hAnsi="宋体" w:cs="宋体"/>
          <w:b/>
          <w:bCs/>
          <w:sz w:val="24"/>
        </w:rPr>
        <w:t>无效</w:t>
      </w:r>
      <w:r>
        <w:rPr>
          <w:rFonts w:hint="eastAsia" w:ascii="宋体" w:hAnsi="宋体" w:cs="宋体"/>
          <w:b/>
          <w:bCs/>
          <w:sz w:val="24"/>
          <w:lang w:eastAsia="zh-TW"/>
        </w:rPr>
        <w:t>投标</w:t>
      </w:r>
      <w:r>
        <w:rPr>
          <w:rFonts w:hint="eastAsia" w:ascii="宋体" w:hAnsi="宋体" w:cs="宋体"/>
          <w:sz w:val="24"/>
        </w:rPr>
        <w:t>（无需进行价格评审的情形除外）</w:t>
      </w:r>
      <w:r>
        <w:rPr>
          <w:rFonts w:hint="eastAsia" w:ascii="宋体" w:hAnsi="宋体" w:cs="宋体"/>
          <w:sz w:val="24"/>
          <w:lang w:eastAsia="zh-TW"/>
        </w:rPr>
        <w:t>。</w:t>
      </w:r>
      <w:r>
        <w:rPr>
          <w:rFonts w:hint="eastAsia" w:ascii="宋体" w:hAnsi="宋体" w:cs="宋体"/>
          <w:sz w:val="24"/>
        </w:rPr>
        <w:t>投标人</w:t>
      </w:r>
      <w:r>
        <w:rPr>
          <w:rFonts w:hint="eastAsia" w:ascii="宋体" w:hAnsi="宋体" w:cs="宋体"/>
          <w:sz w:val="24"/>
          <w:lang w:eastAsia="zh-TW"/>
        </w:rPr>
        <w:t>按</w:t>
      </w:r>
      <w:r>
        <w:rPr>
          <w:rFonts w:hint="eastAsia" w:ascii="宋体" w:hAnsi="宋体" w:cs="宋体"/>
          <w:sz w:val="24"/>
        </w:rPr>
        <w:t>招标</w:t>
      </w:r>
      <w:r>
        <w:rPr>
          <w:rFonts w:hint="eastAsia" w:ascii="宋体" w:hAnsi="宋体" w:cs="宋体"/>
          <w:sz w:val="24"/>
          <w:lang w:eastAsia="zh-TW"/>
        </w:rPr>
        <w:t>文件的要求报出全部货物及服务内容所需的所有费用，</w:t>
      </w:r>
      <w:r>
        <w:rPr>
          <w:rFonts w:hint="eastAsia" w:cs="宋体" w:asciiTheme="minorEastAsia" w:hAnsiTheme="minorEastAsia" w:eastAsiaTheme="minorEastAsia"/>
          <w:sz w:val="24"/>
        </w:rPr>
        <w:t>在合同履行过程中，采购人不再支付除合同金额以外的费用。</w:t>
      </w:r>
    </w:p>
    <w:p w14:paraId="7BE75CC7">
      <w:pPr>
        <w:numPr>
          <w:ilvl w:val="1"/>
          <w:numId w:val="43"/>
        </w:numPr>
        <w:tabs>
          <w:tab w:val="clear" w:pos="567"/>
        </w:tabs>
        <w:autoSpaceDE w:val="0"/>
        <w:autoSpaceDN w:val="0"/>
        <w:snapToGrid w:val="0"/>
        <w:spacing w:line="360" w:lineRule="auto"/>
        <w:rPr>
          <w:rFonts w:ascii="宋体" w:hAnsi="宋体" w:cs="宋体"/>
          <w:color w:val="00B0F0"/>
          <w:sz w:val="24"/>
          <w:lang w:eastAsia="zh-TW"/>
        </w:rPr>
      </w:pPr>
      <w:r>
        <w:rPr>
          <w:rFonts w:hint="eastAsia" w:ascii="宋体" w:hAnsi="宋体" w:cs="宋体"/>
          <w:sz w:val="24"/>
          <w:lang w:eastAsia="zh-TW"/>
        </w:rPr>
        <w:t>投标报价应包含按招标文件的要求全部货物及服务内容所需的所有费用，</w:t>
      </w:r>
      <w:r>
        <w:rPr>
          <w:rFonts w:ascii="宋体" w:hAnsi="宋体" w:cs="宋体"/>
          <w:sz w:val="24"/>
          <w:lang w:eastAsia="zh-TW"/>
        </w:rPr>
        <w:t>包括但不限于</w:t>
      </w:r>
      <w:r>
        <w:rPr>
          <w:rFonts w:hint="eastAsia" w:ascii="宋体" w:hAnsi="宋体" w:cs="宋体"/>
          <w:b/>
          <w:sz w:val="24"/>
          <w:lang w:eastAsia="zh-TW"/>
        </w:rPr>
        <w:t>投标人须知前附表</w:t>
      </w:r>
      <w:r>
        <w:rPr>
          <w:rFonts w:hint="eastAsia" w:ascii="宋体" w:hAnsi="宋体" w:cs="宋体"/>
          <w:sz w:val="24"/>
          <w:lang w:eastAsia="zh-TW"/>
        </w:rPr>
        <w:t>中规定的。</w:t>
      </w:r>
    </w:p>
    <w:p w14:paraId="4B72DDB8">
      <w:pPr>
        <w:numPr>
          <w:ilvl w:val="1"/>
          <w:numId w:val="43"/>
        </w:numPr>
        <w:autoSpaceDE w:val="0"/>
        <w:autoSpaceDN w:val="0"/>
        <w:snapToGrid w:val="0"/>
        <w:spacing w:line="360" w:lineRule="auto"/>
        <w:rPr>
          <w:rFonts w:ascii="宋体" w:hAnsi="宋体" w:cs="宋体"/>
          <w:sz w:val="24"/>
        </w:rPr>
      </w:pPr>
      <w:r>
        <w:rPr>
          <w:rFonts w:hint="eastAsia" w:ascii="宋体" w:hAnsi="宋体" w:cs="宋体"/>
          <w:sz w:val="24"/>
          <w:lang w:eastAsia="zh-TW"/>
        </w:rPr>
        <w:t>投标人所报的投标价在合同执行过程中是固定不变的</w:t>
      </w:r>
      <w:r>
        <w:rPr>
          <w:rFonts w:hint="eastAsia" w:ascii="宋体" w:hAnsi="宋体" w:cs="宋体"/>
          <w:sz w:val="24"/>
        </w:rPr>
        <w:t>，</w:t>
      </w:r>
      <w:r>
        <w:rPr>
          <w:rFonts w:hint="eastAsia" w:ascii="宋体" w:hAnsi="宋体" w:cs="宋体"/>
          <w:sz w:val="24"/>
          <w:lang w:eastAsia="zh-TW"/>
        </w:rPr>
        <w:t>不得以任何理由予以变更。任何包含价格调整要求的投标被认为是非实质性响应投标而予以拒绝。</w:t>
      </w:r>
    </w:p>
    <w:p w14:paraId="393B1C00">
      <w:pPr>
        <w:numPr>
          <w:ilvl w:val="1"/>
          <w:numId w:val="43"/>
        </w:numPr>
        <w:autoSpaceDE w:val="0"/>
        <w:autoSpaceDN w:val="0"/>
        <w:snapToGrid w:val="0"/>
        <w:spacing w:line="360" w:lineRule="auto"/>
        <w:rPr>
          <w:rFonts w:ascii="宋体" w:hAnsi="宋体" w:cs="宋体"/>
          <w:b/>
          <w:strike/>
          <w:color w:val="00B0F0"/>
          <w:sz w:val="24"/>
          <w:lang w:eastAsia="zh-TW"/>
        </w:rPr>
      </w:pPr>
      <w:r>
        <w:rPr>
          <w:rFonts w:hint="eastAsia" w:ascii="宋体" w:hAnsi="宋体"/>
          <w:sz w:val="24"/>
        </w:rPr>
        <w:t>除</w:t>
      </w:r>
      <w:r>
        <w:rPr>
          <w:rFonts w:hint="eastAsia" w:ascii="宋体" w:hAnsi="宋体" w:cs="宋体"/>
          <w:b/>
          <w:sz w:val="24"/>
          <w:lang w:eastAsia="zh-TW"/>
        </w:rPr>
        <w:t>投标人须知前附表</w:t>
      </w:r>
      <w:r>
        <w:rPr>
          <w:rFonts w:hint="eastAsia" w:ascii="宋体" w:hAnsi="宋体"/>
          <w:sz w:val="24"/>
        </w:rPr>
        <w:t>中允许有备选方案外，本次招标不接受选择性报价，</w:t>
      </w:r>
      <w:r>
        <w:rPr>
          <w:rFonts w:hint="eastAsia" w:ascii="宋体" w:hAnsi="宋体" w:cs="宋体"/>
          <w:sz w:val="24"/>
        </w:rPr>
        <w:t>否则将被视为</w:t>
      </w:r>
      <w:r>
        <w:rPr>
          <w:rFonts w:hint="eastAsia" w:ascii="宋体" w:hAnsi="宋体" w:cs="宋体"/>
          <w:b/>
          <w:sz w:val="24"/>
        </w:rPr>
        <w:t>无效投标</w:t>
      </w:r>
      <w:r>
        <w:rPr>
          <w:rFonts w:hint="eastAsia" w:ascii="宋体" w:hAnsi="宋体" w:cs="宋体"/>
          <w:sz w:val="24"/>
        </w:rPr>
        <w:t>。</w:t>
      </w:r>
    </w:p>
    <w:p w14:paraId="07A0CD63">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sz w:val="24"/>
        </w:rPr>
        <w:t>本次招标不接受具有附加条件的报价，</w:t>
      </w:r>
      <w:r>
        <w:rPr>
          <w:rFonts w:hint="eastAsia" w:ascii="宋体" w:hAnsi="宋体" w:cs="宋体"/>
          <w:sz w:val="24"/>
        </w:rPr>
        <w:t>否则将被视为</w:t>
      </w:r>
      <w:r>
        <w:rPr>
          <w:rFonts w:hint="eastAsia" w:ascii="宋体" w:hAnsi="宋体" w:cs="宋体"/>
          <w:b/>
          <w:sz w:val="24"/>
        </w:rPr>
        <w:t>无效投标</w:t>
      </w:r>
      <w:r>
        <w:rPr>
          <w:rFonts w:hint="eastAsia" w:ascii="宋体" w:hAnsi="宋体" w:cs="宋体"/>
          <w:sz w:val="24"/>
        </w:rPr>
        <w:t>。</w:t>
      </w:r>
    </w:p>
    <w:p w14:paraId="62868FB2">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投标货币</w:t>
      </w:r>
    </w:p>
    <w:p w14:paraId="635DABE1">
      <w:pPr>
        <w:numPr>
          <w:ilvl w:val="1"/>
          <w:numId w:val="43"/>
        </w:numPr>
        <w:autoSpaceDE w:val="0"/>
        <w:autoSpaceDN w:val="0"/>
        <w:snapToGrid w:val="0"/>
        <w:spacing w:line="360" w:lineRule="auto"/>
        <w:rPr>
          <w:rFonts w:ascii="宋体" w:hAnsi="宋体"/>
          <w:sz w:val="24"/>
        </w:rPr>
      </w:pPr>
      <w:r>
        <w:rPr>
          <w:rFonts w:hint="eastAsia" w:ascii="宋体" w:hAnsi="宋体"/>
          <w:sz w:val="24"/>
        </w:rPr>
        <w:t>投标人所提供的货物和服务均应以人民币报价。</w:t>
      </w:r>
    </w:p>
    <w:p w14:paraId="2637C32D">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联合体投标</w:t>
      </w:r>
    </w:p>
    <w:p w14:paraId="0C93FBD3">
      <w:pPr>
        <w:numPr>
          <w:ilvl w:val="1"/>
          <w:numId w:val="43"/>
        </w:numPr>
        <w:autoSpaceDE w:val="0"/>
        <w:autoSpaceDN w:val="0"/>
        <w:snapToGrid w:val="0"/>
        <w:spacing w:line="360" w:lineRule="auto"/>
        <w:rPr>
          <w:rFonts w:ascii="宋体" w:hAnsi="宋体" w:cs="黑体"/>
          <w:b/>
          <w:bCs/>
          <w:sz w:val="24"/>
        </w:rPr>
      </w:pPr>
      <w:r>
        <w:rPr>
          <w:rFonts w:hint="eastAsia" w:ascii="宋体" w:hAnsi="宋体"/>
          <w:sz w:val="24"/>
        </w:rPr>
        <w:t>除非</w:t>
      </w:r>
      <w:r>
        <w:rPr>
          <w:rFonts w:hint="eastAsia" w:ascii="宋体" w:hAnsi="宋体"/>
          <w:b/>
          <w:sz w:val="24"/>
        </w:rPr>
        <w:t>投标邀请</w:t>
      </w:r>
      <w:r>
        <w:rPr>
          <w:rFonts w:hint="eastAsia" w:ascii="宋体" w:hAnsi="宋体"/>
          <w:sz w:val="24"/>
        </w:rPr>
        <w:t>中另有规定，不接受联合体投标。如果投标邀请中规定允许联合体投标的，则必须满足：</w:t>
      </w:r>
    </w:p>
    <w:p w14:paraId="0FF223C6">
      <w:pPr>
        <w:numPr>
          <w:ilvl w:val="2"/>
          <w:numId w:val="43"/>
        </w:numPr>
        <w:autoSpaceDE w:val="0"/>
        <w:autoSpaceDN w:val="0"/>
        <w:snapToGrid w:val="0"/>
        <w:spacing w:line="360" w:lineRule="auto"/>
        <w:rPr>
          <w:rFonts w:ascii="宋体" w:hAnsi="宋体"/>
          <w:sz w:val="24"/>
        </w:rPr>
      </w:pPr>
      <w:r>
        <w:rPr>
          <w:rFonts w:hint="eastAsia" w:ascii="宋体" w:hAnsi="宋体"/>
          <w:sz w:val="24"/>
        </w:rPr>
        <w:t>以联合体形式参加投标的，联合体各方均必须符合</w:t>
      </w:r>
      <w:r>
        <w:rPr>
          <w:rFonts w:hint="eastAsia" w:ascii="宋体" w:hAnsi="宋体"/>
          <w:bCs/>
          <w:sz w:val="24"/>
        </w:rPr>
        <w:t>《中华人民共和国政府采购法》第二十二条第（一）至（六）项规定。</w:t>
      </w:r>
    </w:p>
    <w:p w14:paraId="7A038126">
      <w:pPr>
        <w:numPr>
          <w:ilvl w:val="2"/>
          <w:numId w:val="43"/>
        </w:numPr>
        <w:autoSpaceDE w:val="0"/>
        <w:autoSpaceDN w:val="0"/>
        <w:snapToGrid w:val="0"/>
        <w:spacing w:line="360" w:lineRule="auto"/>
        <w:rPr>
          <w:rFonts w:ascii="宋体" w:hAnsi="宋体"/>
          <w:sz w:val="24"/>
        </w:rPr>
      </w:pPr>
      <w:r>
        <w:rPr>
          <w:rFonts w:hint="eastAsia" w:ascii="宋体" w:hAnsi="宋体"/>
          <w:sz w:val="24"/>
        </w:rPr>
        <w:t>联合体投标的，必须提供各方签订的联合投标协议，明确约定各方承担的工作和相应的责任。联合体各方签订联合协议书，不得再以自己名义单独在</w:t>
      </w:r>
      <w:r>
        <w:rPr>
          <w:rFonts w:hint="eastAsia" w:cs="宋体" w:asciiTheme="minorEastAsia" w:hAnsiTheme="minorEastAsia" w:eastAsiaTheme="minorEastAsia"/>
          <w:bCs/>
          <w:sz w:val="24"/>
        </w:rPr>
        <w:t>本项目同一合同项下</w:t>
      </w:r>
      <w:r>
        <w:rPr>
          <w:rFonts w:hint="eastAsia" w:ascii="宋体" w:hAnsi="宋体"/>
          <w:sz w:val="24"/>
        </w:rPr>
        <w:t>的投标，也不得组成新的联合体参加</w:t>
      </w:r>
      <w:r>
        <w:rPr>
          <w:rFonts w:hint="eastAsia" w:cs="宋体" w:asciiTheme="minorEastAsia" w:hAnsiTheme="minorEastAsia" w:eastAsiaTheme="minorEastAsia"/>
          <w:bCs/>
          <w:sz w:val="24"/>
        </w:rPr>
        <w:t>本项目同一合同项下的</w:t>
      </w:r>
      <w:r>
        <w:rPr>
          <w:rFonts w:hint="eastAsia" w:ascii="宋体" w:hAnsi="宋体"/>
          <w:sz w:val="24"/>
        </w:rPr>
        <w:t>投标。</w:t>
      </w:r>
    </w:p>
    <w:p w14:paraId="0C288C31">
      <w:pPr>
        <w:numPr>
          <w:ilvl w:val="2"/>
          <w:numId w:val="43"/>
        </w:numPr>
        <w:autoSpaceDE w:val="0"/>
        <w:autoSpaceDN w:val="0"/>
        <w:snapToGrid w:val="0"/>
        <w:spacing w:line="360" w:lineRule="auto"/>
        <w:rPr>
          <w:rFonts w:ascii="宋体" w:hAnsi="宋体"/>
          <w:sz w:val="24"/>
        </w:rPr>
      </w:pPr>
      <w:r>
        <w:rPr>
          <w:rFonts w:hint="eastAsia" w:ascii="宋体" w:hAnsi="宋体"/>
          <w:sz w:val="24"/>
        </w:rPr>
        <w:t>联合体中有同类资质的供应商按照联合体分工承担相同工作的，应当按照资质等级较低的供应商确定资质等级。</w:t>
      </w:r>
    </w:p>
    <w:p w14:paraId="671F23AA">
      <w:pPr>
        <w:numPr>
          <w:ilvl w:val="2"/>
          <w:numId w:val="43"/>
        </w:numPr>
        <w:tabs>
          <w:tab w:val="left" w:pos="851"/>
        </w:tabs>
        <w:autoSpaceDE w:val="0"/>
        <w:autoSpaceDN w:val="0"/>
        <w:snapToGrid w:val="0"/>
        <w:spacing w:line="360" w:lineRule="auto"/>
        <w:rPr>
          <w:rFonts w:ascii="宋体" w:hAnsi="宋体"/>
          <w:sz w:val="24"/>
        </w:rPr>
      </w:pPr>
      <w:r>
        <w:rPr>
          <w:rFonts w:hint="eastAsia" w:ascii="宋体" w:hAnsi="宋体"/>
          <w:sz w:val="24"/>
        </w:rPr>
        <w:t>联合体投标的，可以由联合体中的一方或者共同提交投标保证金，以一方名义提交投标保证金的，对联合体各方均具有约束力。</w:t>
      </w:r>
    </w:p>
    <w:p w14:paraId="166F0E18">
      <w:pPr>
        <w:numPr>
          <w:ilvl w:val="1"/>
          <w:numId w:val="43"/>
        </w:numPr>
        <w:autoSpaceDE w:val="0"/>
        <w:autoSpaceDN w:val="0"/>
        <w:snapToGrid w:val="0"/>
        <w:spacing w:line="360" w:lineRule="auto"/>
        <w:rPr>
          <w:rFonts w:ascii="宋体" w:hAnsi="宋体"/>
          <w:sz w:val="24"/>
        </w:rPr>
      </w:pPr>
      <w:r>
        <w:rPr>
          <w:rFonts w:ascii="宋体" w:hAnsi="宋体"/>
          <w:sz w:val="24"/>
        </w:rPr>
        <w:t>联合体中标的，联合体各方应当共同与</w:t>
      </w:r>
      <w:r>
        <w:rPr>
          <w:rFonts w:hint="eastAsia" w:ascii="宋体" w:hAnsi="宋体"/>
          <w:sz w:val="24"/>
        </w:rPr>
        <w:t>采购</w:t>
      </w:r>
      <w:r>
        <w:rPr>
          <w:rFonts w:ascii="宋体" w:hAnsi="宋体"/>
          <w:sz w:val="24"/>
        </w:rPr>
        <w:t>人签订合同。</w:t>
      </w:r>
    </w:p>
    <w:p w14:paraId="6D37FE10">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证明投标人合格和资格的文件</w:t>
      </w:r>
    </w:p>
    <w:p w14:paraId="3DAAAEB2">
      <w:pPr>
        <w:numPr>
          <w:ilvl w:val="1"/>
          <w:numId w:val="43"/>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投标人应提交证明其有资格参加投标和中标后有能力履行合同的文件</w:t>
      </w:r>
      <w:r>
        <w:rPr>
          <w:rFonts w:hint="eastAsia" w:ascii="宋体" w:hAnsi="宋体" w:cs="宋体"/>
          <w:sz w:val="24"/>
        </w:rPr>
        <w:t>，</w:t>
      </w:r>
      <w:r>
        <w:rPr>
          <w:rFonts w:hint="eastAsia" w:ascii="宋体" w:hAnsi="宋体" w:cs="宋体"/>
          <w:sz w:val="24"/>
          <w:lang w:eastAsia="zh-TW"/>
        </w:rPr>
        <w:t>并作为其投标文件的一部分。如果投标人为联合体</w:t>
      </w:r>
      <w:r>
        <w:rPr>
          <w:rFonts w:hint="eastAsia" w:ascii="宋体" w:hAnsi="宋体" w:cs="宋体"/>
          <w:sz w:val="24"/>
        </w:rPr>
        <w:t>，</w:t>
      </w:r>
      <w:r>
        <w:rPr>
          <w:rFonts w:hint="eastAsia" w:ascii="宋体" w:hAnsi="宋体" w:cs="宋体"/>
          <w:sz w:val="24"/>
          <w:lang w:eastAsia="zh-TW"/>
        </w:rPr>
        <w:t>应提交联合体各方的资格证明文件、联合投标协议并注明牵头方</w:t>
      </w:r>
      <w:r>
        <w:rPr>
          <w:rFonts w:hint="eastAsia" w:ascii="宋体" w:hAnsi="宋体" w:cs="宋体"/>
          <w:sz w:val="24"/>
        </w:rPr>
        <w:t>及各方拟承担的工作和责任。</w:t>
      </w:r>
      <w:r>
        <w:rPr>
          <w:rFonts w:hint="eastAsia" w:ascii="宋体" w:hAnsi="宋体" w:cs="宋体"/>
          <w:sz w:val="24"/>
          <w:lang w:eastAsia="zh-TW"/>
        </w:rPr>
        <w:t>否则</w:t>
      </w:r>
      <w:r>
        <w:rPr>
          <w:rFonts w:hint="eastAsia" w:ascii="宋体" w:hAnsi="宋体" w:cs="宋体"/>
          <w:sz w:val="24"/>
        </w:rPr>
        <w:t>，</w:t>
      </w:r>
      <w:r>
        <w:rPr>
          <w:rFonts w:hint="eastAsia" w:ascii="宋体" w:hAnsi="宋体" w:cs="宋体"/>
          <w:sz w:val="24"/>
          <w:lang w:eastAsia="zh-TW"/>
        </w:rPr>
        <w:t>将导致其</w:t>
      </w:r>
      <w:r>
        <w:rPr>
          <w:rFonts w:hint="eastAsia" w:ascii="宋体" w:hAnsi="宋体" w:cs="宋体"/>
          <w:b/>
          <w:sz w:val="24"/>
          <w:lang w:eastAsia="zh-TW"/>
        </w:rPr>
        <w:t>投标</w:t>
      </w:r>
      <w:r>
        <w:rPr>
          <w:rFonts w:hint="eastAsia" w:ascii="宋体" w:hAnsi="宋体" w:cs="宋体"/>
          <w:b/>
          <w:sz w:val="24"/>
        </w:rPr>
        <w:t>无效</w:t>
      </w:r>
      <w:r>
        <w:rPr>
          <w:rFonts w:hint="eastAsia" w:ascii="宋体" w:hAnsi="宋体" w:cs="宋体"/>
          <w:sz w:val="24"/>
        </w:rPr>
        <w:t>。</w:t>
      </w:r>
    </w:p>
    <w:p w14:paraId="516F2A91">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投标人提交的资格证明文件应证明其</w:t>
      </w:r>
      <w:r>
        <w:rPr>
          <w:rFonts w:hint="eastAsia" w:ascii="宋体" w:hAnsi="宋体" w:cs="宋体"/>
          <w:sz w:val="24"/>
        </w:rPr>
        <w:t>满足</w:t>
      </w:r>
      <w:r>
        <w:rPr>
          <w:rFonts w:hint="eastAsia" w:ascii="宋体"/>
          <w:bCs/>
          <w:sz w:val="24"/>
        </w:rPr>
        <w:t>投标人的资格要求</w:t>
      </w:r>
      <w:r>
        <w:rPr>
          <w:rFonts w:hint="eastAsia" w:ascii="宋体" w:hAnsi="宋体" w:cs="宋体"/>
          <w:sz w:val="24"/>
          <w:lang w:eastAsia="zh-TW"/>
        </w:rPr>
        <w:t>。</w:t>
      </w:r>
    </w:p>
    <w:p w14:paraId="4B9E3E19">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ascii="宋体" w:hAnsi="宋体"/>
          <w:b/>
          <w:bCs/>
          <w:sz w:val="24"/>
        </w:rPr>
        <w:t>证明投标标的的合格性和符合招标文件规定的文件</w:t>
      </w:r>
    </w:p>
    <w:p w14:paraId="470D8B52">
      <w:pPr>
        <w:numPr>
          <w:ilvl w:val="1"/>
          <w:numId w:val="43"/>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投标人应提交证明文件</w:t>
      </w:r>
      <w:r>
        <w:rPr>
          <w:rFonts w:hint="eastAsia" w:ascii="宋体" w:hAnsi="宋体" w:cs="宋体"/>
          <w:sz w:val="24"/>
        </w:rPr>
        <w:t>，</w:t>
      </w:r>
      <w:r>
        <w:rPr>
          <w:rFonts w:hint="eastAsia" w:ascii="宋体" w:hAnsi="宋体" w:cs="宋体"/>
          <w:sz w:val="24"/>
          <w:lang w:eastAsia="zh-TW"/>
        </w:rPr>
        <w:t>证明其拟</w:t>
      </w:r>
      <w:r>
        <w:rPr>
          <w:rFonts w:hint="eastAsia" w:ascii="宋体" w:hAnsi="宋体" w:cs="宋体"/>
          <w:sz w:val="24"/>
        </w:rPr>
        <w:t>投标</w:t>
      </w:r>
      <w:r>
        <w:rPr>
          <w:rFonts w:hint="eastAsia" w:ascii="宋体" w:hAnsi="宋体" w:cs="宋体"/>
          <w:sz w:val="24"/>
          <w:lang w:eastAsia="zh-TW"/>
        </w:rPr>
        <w:t>的货物和服务的合格性符合招标文件规定。该证明文件作为投标文件的一部分。</w:t>
      </w:r>
    </w:p>
    <w:p w14:paraId="16411901">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货物和服务合格性的证明文件应包括投标分项报价表中对货物和服务原产地的说明。</w:t>
      </w:r>
    </w:p>
    <w:p w14:paraId="7C38C719">
      <w:pPr>
        <w:numPr>
          <w:ilvl w:val="1"/>
          <w:numId w:val="43"/>
        </w:numPr>
        <w:autoSpaceDE w:val="0"/>
        <w:autoSpaceDN w:val="0"/>
        <w:snapToGrid w:val="0"/>
        <w:spacing w:line="360" w:lineRule="auto"/>
        <w:rPr>
          <w:rFonts w:ascii="宋体" w:hAnsi="宋体"/>
          <w:strike/>
          <w:sz w:val="24"/>
        </w:rPr>
      </w:pPr>
      <w:r>
        <w:rPr>
          <w:rFonts w:hint="eastAsia" w:ascii="宋体" w:hAnsi="宋体" w:cs="宋体"/>
          <w:sz w:val="24"/>
          <w:lang w:eastAsia="zh-TW"/>
        </w:rPr>
        <w:t>证明货物和服务与招标文件的要求相一致的文件，可以是文字资料、图纸和数据</w:t>
      </w:r>
      <w:r>
        <w:rPr>
          <w:rFonts w:hint="eastAsia" w:ascii="宋体" w:hAnsi="宋体" w:cs="宋体"/>
          <w:sz w:val="24"/>
        </w:rPr>
        <w:t>。</w:t>
      </w:r>
    </w:p>
    <w:p w14:paraId="0CF0B7F9">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投标保证金</w:t>
      </w:r>
    </w:p>
    <w:p w14:paraId="601F4396">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投标人应</w:t>
      </w:r>
      <w:r>
        <w:rPr>
          <w:rFonts w:hint="eastAsia" w:ascii="宋体" w:hAnsi="宋体" w:cs="宋体"/>
          <w:sz w:val="24"/>
        </w:rPr>
        <w:t>按</w:t>
      </w:r>
      <w:r>
        <w:rPr>
          <w:rFonts w:hint="eastAsia" w:ascii="宋体" w:hAnsi="宋体" w:cs="宋体"/>
          <w:b/>
          <w:sz w:val="24"/>
          <w:lang w:eastAsia="zh-TW"/>
        </w:rPr>
        <w:t>投标人须知前附表</w:t>
      </w:r>
      <w:r>
        <w:rPr>
          <w:rFonts w:hint="eastAsia" w:ascii="宋体" w:hAnsi="宋体" w:cs="宋体"/>
          <w:sz w:val="24"/>
          <w:lang w:eastAsia="zh-TW"/>
        </w:rPr>
        <w:t>中规定</w:t>
      </w:r>
      <w:r>
        <w:rPr>
          <w:rFonts w:hint="eastAsia" w:ascii="宋体" w:hAnsi="宋体" w:cs="宋体"/>
          <w:sz w:val="24"/>
        </w:rPr>
        <w:t>缴纳</w:t>
      </w:r>
      <w:r>
        <w:rPr>
          <w:rFonts w:hint="eastAsia" w:ascii="宋体" w:hAnsi="宋体" w:cs="宋体"/>
          <w:sz w:val="24"/>
          <w:lang w:eastAsia="zh-TW"/>
        </w:rPr>
        <w:t>投标保证金</w:t>
      </w:r>
      <w:r>
        <w:rPr>
          <w:rFonts w:hint="eastAsia" w:ascii="宋体" w:hAnsi="宋体" w:cs="宋体"/>
          <w:sz w:val="24"/>
        </w:rPr>
        <w:t>，</w:t>
      </w:r>
      <w:r>
        <w:rPr>
          <w:rFonts w:hint="eastAsia" w:ascii="宋体" w:hAnsi="宋体" w:cs="宋体"/>
          <w:sz w:val="24"/>
          <w:lang w:eastAsia="zh-TW"/>
        </w:rPr>
        <w:t>并作为其投标</w:t>
      </w:r>
      <w:r>
        <w:rPr>
          <w:rFonts w:hint="eastAsia" w:ascii="宋体" w:hAnsi="宋体" w:cs="宋体"/>
          <w:sz w:val="24"/>
        </w:rPr>
        <w:t>文件的组成</w:t>
      </w:r>
      <w:r>
        <w:rPr>
          <w:rFonts w:hint="eastAsia" w:ascii="宋体" w:hAnsi="宋体" w:cs="宋体"/>
          <w:sz w:val="24"/>
          <w:lang w:eastAsia="zh-TW"/>
        </w:rPr>
        <w:t>部分。</w:t>
      </w:r>
      <w:r>
        <w:rPr>
          <w:rFonts w:hint="eastAsia" w:ascii="宋体" w:hAnsi="宋体" w:cs="宋体"/>
          <w:sz w:val="24"/>
        </w:rPr>
        <w:t>投标保证金有效期应当与投标有效期一致。</w:t>
      </w:r>
    </w:p>
    <w:p w14:paraId="39F7F329">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74C50B99">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未中标的投标人保证金，在中标通知书发出之日起5个工作日内退还，但因投标人自身原因导致无法及时退还的除外。</w:t>
      </w:r>
    </w:p>
    <w:p w14:paraId="50B01A09">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中标人的投标保证金，在中标人与采购人签订采购合同之日起5个工作日内，或者转为中标人的履约保证金，但因投标人自身原因导致无法及时退还的除外。</w:t>
      </w:r>
    </w:p>
    <w:p w14:paraId="30BED233">
      <w:pPr>
        <w:numPr>
          <w:ilvl w:val="1"/>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下列任一情形发生时，投标保证金将不予退还：</w:t>
      </w:r>
    </w:p>
    <w:p w14:paraId="11828DF8">
      <w:pPr>
        <w:numPr>
          <w:ilvl w:val="2"/>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投标人在招标文件中规定的投标有效期内撤销其投标文件；</w:t>
      </w:r>
    </w:p>
    <w:p w14:paraId="6B2983B9">
      <w:pPr>
        <w:numPr>
          <w:ilvl w:val="2"/>
          <w:numId w:val="43"/>
        </w:numPr>
        <w:autoSpaceDE w:val="0"/>
        <w:autoSpaceDN w:val="0"/>
        <w:snapToGrid w:val="0"/>
        <w:spacing w:line="360" w:lineRule="auto"/>
        <w:rPr>
          <w:rFonts w:ascii="宋体" w:hAnsi="宋体" w:cs="宋体"/>
          <w:sz w:val="24"/>
          <w:lang w:eastAsia="zh-TW"/>
        </w:rPr>
      </w:pPr>
      <w:r>
        <w:rPr>
          <w:rFonts w:hint="eastAsia" w:ascii="宋体" w:hAnsi="宋体" w:cs="宋体"/>
          <w:sz w:val="24"/>
          <w:lang w:eastAsia="zh-TW"/>
        </w:rPr>
        <w:t>中标后无正当理由放弃中标或中标人拒绝与采购人签订合同；</w:t>
      </w:r>
    </w:p>
    <w:p w14:paraId="3F0EB103">
      <w:pPr>
        <w:numPr>
          <w:ilvl w:val="2"/>
          <w:numId w:val="43"/>
        </w:numPr>
        <w:autoSpaceDE w:val="0"/>
        <w:autoSpaceDN w:val="0"/>
        <w:snapToGrid w:val="0"/>
        <w:spacing w:line="360" w:lineRule="auto"/>
        <w:rPr>
          <w:rFonts w:ascii="宋体" w:hAnsi="宋体" w:cs="宋体"/>
          <w:sz w:val="24"/>
          <w:lang w:eastAsia="zh-TW"/>
        </w:rPr>
      </w:pPr>
      <w:r>
        <w:rPr>
          <w:rFonts w:ascii="宋体" w:hAnsi="宋体"/>
          <w:sz w:val="24"/>
        </w:rPr>
        <w:t>中标人未按本须知规定缴纳采购代理服务费。</w:t>
      </w:r>
    </w:p>
    <w:p w14:paraId="2221FBE6">
      <w:pPr>
        <w:numPr>
          <w:ilvl w:val="0"/>
          <w:numId w:val="43"/>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投标有效期</w:t>
      </w:r>
    </w:p>
    <w:p w14:paraId="7CD15808">
      <w:pPr>
        <w:numPr>
          <w:ilvl w:val="1"/>
          <w:numId w:val="43"/>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投标应自</w:t>
      </w:r>
      <w:r>
        <w:rPr>
          <w:rFonts w:hint="eastAsia" w:ascii="宋体" w:hAnsi="宋体" w:cs="宋体"/>
          <w:b/>
          <w:sz w:val="24"/>
          <w:lang w:eastAsia="zh-TW"/>
        </w:rPr>
        <w:t>投标</w:t>
      </w:r>
      <w:r>
        <w:rPr>
          <w:rFonts w:hint="eastAsia" w:ascii="宋体" w:hAnsi="宋体" w:cs="宋体"/>
          <w:b/>
          <w:sz w:val="24"/>
        </w:rPr>
        <w:t>邀请</w:t>
      </w:r>
      <w:r>
        <w:rPr>
          <w:rFonts w:hint="eastAsia" w:ascii="宋体" w:hAnsi="宋体" w:cs="宋体"/>
          <w:sz w:val="24"/>
          <w:lang w:eastAsia="zh-TW"/>
        </w:rPr>
        <w:t>中规定的提交投标文件的截止之日起算，并</w:t>
      </w:r>
      <w:r>
        <w:rPr>
          <w:rFonts w:hint="eastAsia" w:ascii="宋体" w:hAnsi="宋体" w:cs="宋体"/>
          <w:sz w:val="24"/>
        </w:rPr>
        <w:t>与</w:t>
      </w:r>
      <w:r>
        <w:rPr>
          <w:rFonts w:hint="eastAsia" w:ascii="宋体" w:hAnsi="宋体" w:cs="宋体"/>
          <w:b/>
          <w:sz w:val="24"/>
          <w:lang w:eastAsia="zh-TW"/>
        </w:rPr>
        <w:t>投标人须知前附表</w:t>
      </w:r>
      <w:r>
        <w:rPr>
          <w:rFonts w:hint="eastAsia" w:ascii="宋体" w:hAnsi="宋体" w:cs="宋体"/>
          <w:sz w:val="24"/>
          <w:lang w:eastAsia="zh-TW"/>
        </w:rPr>
        <w:t>中所述期限内保持有效。</w:t>
      </w:r>
    </w:p>
    <w:p w14:paraId="56C3AC1E">
      <w:pPr>
        <w:numPr>
          <w:ilvl w:val="1"/>
          <w:numId w:val="43"/>
        </w:numPr>
        <w:autoSpaceDE w:val="0"/>
        <w:autoSpaceDN w:val="0"/>
        <w:snapToGrid w:val="0"/>
        <w:spacing w:line="360" w:lineRule="auto"/>
        <w:rPr>
          <w:rFonts w:ascii="宋体" w:hAnsi="宋体"/>
          <w:sz w:val="24"/>
        </w:rPr>
      </w:pPr>
      <w:r>
        <w:rPr>
          <w:rFonts w:hint="eastAsia" w:ascii="宋体" w:hAnsi="宋体" w:cs="宋体"/>
          <w:sz w:val="24"/>
          <w:lang w:eastAsia="zh-TW"/>
        </w:rPr>
        <w:t>特殊情况下</w:t>
      </w:r>
      <w:r>
        <w:rPr>
          <w:rFonts w:hint="eastAsia" w:ascii="宋体" w:hAnsi="宋体" w:cs="宋体"/>
          <w:sz w:val="24"/>
        </w:rPr>
        <w:t>，</w:t>
      </w:r>
      <w:r>
        <w:rPr>
          <w:rFonts w:hint="eastAsia" w:ascii="宋体" w:hAnsi="宋体" w:cs="宋体"/>
          <w:sz w:val="24"/>
          <w:lang w:eastAsia="zh-TW"/>
        </w:rPr>
        <w:t>在原投标有效期截止之前</w:t>
      </w:r>
      <w:r>
        <w:rPr>
          <w:rFonts w:hint="eastAsia" w:ascii="宋体" w:hAnsi="宋体" w:cs="宋体"/>
          <w:sz w:val="24"/>
        </w:rPr>
        <w:t>，</w:t>
      </w:r>
      <w:r>
        <w:rPr>
          <w:rFonts w:hint="eastAsia" w:ascii="宋体" w:hAnsi="宋体" w:cs="宋体"/>
          <w:sz w:val="24"/>
          <w:lang w:eastAsia="zh-TW"/>
        </w:rPr>
        <w:t>采购代理机构可要求投标人延长投标有效期。这种要求与答复均应以书面形式提交。投标人可拒绝采购代理机构的这种要求</w:t>
      </w:r>
      <w:r>
        <w:rPr>
          <w:rFonts w:hint="eastAsia" w:ascii="宋体" w:hAnsi="宋体" w:cs="宋体"/>
          <w:sz w:val="24"/>
        </w:rPr>
        <w:t>，</w:t>
      </w:r>
      <w:r>
        <w:rPr>
          <w:rFonts w:hint="eastAsia" w:ascii="宋体" w:hAnsi="宋体" w:cs="宋体"/>
          <w:sz w:val="24"/>
          <w:lang w:eastAsia="zh-TW"/>
        </w:rPr>
        <w:t>其投标保证金将</w:t>
      </w:r>
      <w:r>
        <w:rPr>
          <w:rFonts w:hint="eastAsia" w:ascii="宋体" w:hAnsi="宋体" w:cs="宋体"/>
          <w:sz w:val="24"/>
        </w:rPr>
        <w:t>予以退还，</w:t>
      </w:r>
      <w:r>
        <w:rPr>
          <w:rFonts w:hint="eastAsia" w:ascii="宋体" w:hAnsi="宋体" w:cs="宋体"/>
          <w:sz w:val="24"/>
          <w:lang w:eastAsia="zh-TW"/>
        </w:rPr>
        <w:t>但其投标在原投标有效期期满后将不再有效。同意延长投标有效期的投标人将不会被要求和允许修正其投标</w:t>
      </w:r>
      <w:r>
        <w:rPr>
          <w:rFonts w:hint="eastAsia" w:ascii="宋体" w:hAnsi="宋体" w:cs="宋体"/>
          <w:sz w:val="24"/>
        </w:rPr>
        <w:t>，</w:t>
      </w:r>
      <w:r>
        <w:rPr>
          <w:rFonts w:hint="eastAsia" w:ascii="宋体" w:hAnsi="宋体" w:cs="宋体"/>
          <w:sz w:val="24"/>
          <w:lang w:eastAsia="zh-TW"/>
        </w:rPr>
        <w:t>而只会被要求相应地延长其投标保证金的有效期。在这种情况下</w:t>
      </w:r>
      <w:r>
        <w:rPr>
          <w:rFonts w:hint="eastAsia" w:ascii="宋体" w:hAnsi="宋体" w:cs="宋体"/>
          <w:sz w:val="24"/>
        </w:rPr>
        <w:t>，</w:t>
      </w:r>
      <w:r>
        <w:rPr>
          <w:rFonts w:hint="eastAsia" w:ascii="宋体" w:hAnsi="宋体" w:cs="宋体"/>
          <w:sz w:val="24"/>
          <w:lang w:eastAsia="zh-TW"/>
        </w:rPr>
        <w:t>本须知有关投标保证金的退还和</w:t>
      </w:r>
      <w:r>
        <w:rPr>
          <w:rFonts w:hint="eastAsia" w:ascii="宋体" w:hAnsi="宋体" w:cs="宋体"/>
          <w:sz w:val="24"/>
        </w:rPr>
        <w:t>不予退还</w:t>
      </w:r>
      <w:r>
        <w:rPr>
          <w:rFonts w:hint="eastAsia" w:ascii="宋体" w:hAnsi="宋体" w:cs="宋体"/>
          <w:sz w:val="24"/>
          <w:lang w:eastAsia="zh-TW"/>
        </w:rPr>
        <w:t>的规定将在延长了的有效期内继续有效。</w:t>
      </w:r>
    </w:p>
    <w:p w14:paraId="1A31A36E">
      <w:pPr>
        <w:numPr>
          <w:ilvl w:val="0"/>
          <w:numId w:val="40"/>
        </w:numPr>
        <w:tabs>
          <w:tab w:val="left" w:pos="4395"/>
        </w:tabs>
        <w:autoSpaceDE w:val="0"/>
        <w:autoSpaceDN w:val="0"/>
        <w:snapToGrid w:val="0"/>
        <w:spacing w:line="360" w:lineRule="auto"/>
        <w:ind w:left="708" w:hanging="708" w:hangingChars="252"/>
        <w:jc w:val="center"/>
        <w:outlineLvl w:val="2"/>
        <w:rPr>
          <w:rFonts w:ascii="宋体" w:hAnsi="宋体"/>
          <w:b/>
          <w:sz w:val="28"/>
          <w:szCs w:val="28"/>
          <w:lang w:eastAsia="zh-TW"/>
        </w:rPr>
      </w:pPr>
      <w:bookmarkStart w:id="136" w:name="_Toc438223139"/>
      <w:bookmarkStart w:id="137" w:name="_Toc435516653"/>
      <w:bookmarkStart w:id="138" w:name="_Toc435174936"/>
      <w:bookmarkStart w:id="139" w:name="_Toc6038"/>
      <w:r>
        <w:rPr>
          <w:rFonts w:hint="eastAsia" w:ascii="宋体" w:hAnsi="宋体"/>
          <w:b/>
          <w:sz w:val="28"/>
          <w:szCs w:val="28"/>
          <w:lang w:eastAsia="zh-TW"/>
        </w:rPr>
        <w:t>投标文件的递交</w:t>
      </w:r>
      <w:bookmarkEnd w:id="136"/>
      <w:bookmarkEnd w:id="137"/>
      <w:bookmarkEnd w:id="138"/>
      <w:bookmarkEnd w:id="139"/>
    </w:p>
    <w:p w14:paraId="0DED1BDC">
      <w:pPr>
        <w:numPr>
          <w:ilvl w:val="0"/>
          <w:numId w:val="46"/>
        </w:numPr>
        <w:autoSpaceDE w:val="0"/>
        <w:autoSpaceDN w:val="0"/>
        <w:snapToGrid w:val="0"/>
        <w:spacing w:line="360" w:lineRule="auto"/>
        <w:outlineLvl w:val="3"/>
        <w:rPr>
          <w:rFonts w:ascii="宋体" w:hAnsi="宋体"/>
          <w:b/>
          <w:bCs/>
          <w:sz w:val="24"/>
        </w:rPr>
      </w:pPr>
      <w:r>
        <w:rPr>
          <w:rFonts w:hint="eastAsia" w:ascii="宋体" w:hAnsi="宋体"/>
          <w:b/>
          <w:bCs/>
          <w:sz w:val="24"/>
        </w:rPr>
        <w:t>投标文件递交</w:t>
      </w:r>
    </w:p>
    <w:p w14:paraId="45733A73">
      <w:pPr>
        <w:numPr>
          <w:ilvl w:val="1"/>
          <w:numId w:val="46"/>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w:t>
      </w:r>
      <w:r>
        <w:rPr>
          <w:rFonts w:hint="eastAsia" w:ascii="宋体" w:hAnsi="宋体" w:cs="宋体"/>
          <w:sz w:val="24"/>
        </w:rPr>
        <w:t>的投标文件</w:t>
      </w:r>
      <w:r>
        <w:rPr>
          <w:rFonts w:hint="eastAsia" w:ascii="宋体" w:hAnsi="宋体" w:cs="宋体"/>
          <w:sz w:val="24"/>
          <w:lang w:eastAsia="zh-TW"/>
        </w:rPr>
        <w:t>应</w:t>
      </w:r>
      <w:r>
        <w:rPr>
          <w:rFonts w:hint="eastAsia" w:ascii="宋体" w:hAnsi="宋体" w:cs="宋体"/>
          <w:sz w:val="24"/>
        </w:rPr>
        <w:t>在</w:t>
      </w:r>
      <w:r>
        <w:rPr>
          <w:rFonts w:hint="eastAsia" w:ascii="宋体" w:hAnsi="宋体"/>
          <w:sz w:val="24"/>
        </w:rPr>
        <w:t>本项目投标截止时间前送达开标地点。</w:t>
      </w:r>
    </w:p>
    <w:p w14:paraId="5CBF59D3">
      <w:pPr>
        <w:numPr>
          <w:ilvl w:val="1"/>
          <w:numId w:val="46"/>
        </w:numPr>
        <w:autoSpaceDE w:val="0"/>
        <w:autoSpaceDN w:val="0"/>
        <w:snapToGrid w:val="0"/>
        <w:spacing w:line="360" w:lineRule="auto"/>
        <w:rPr>
          <w:rFonts w:ascii="宋体" w:hAnsi="宋体" w:cs="黑体"/>
          <w:b/>
          <w:bCs/>
          <w:strike/>
          <w:sz w:val="24"/>
        </w:rPr>
      </w:pPr>
      <w:r>
        <w:rPr>
          <w:rFonts w:hint="eastAsia" w:ascii="宋体" w:hAnsi="宋体" w:cs="宋体"/>
          <w:sz w:val="24"/>
          <w:lang w:eastAsia="zh-TW"/>
        </w:rPr>
        <w:t>逾期送达或者未按照招标文件要求密封的投标文件，采购人、采购代理机构应当拒收。</w:t>
      </w:r>
    </w:p>
    <w:p w14:paraId="66E28C8D">
      <w:pPr>
        <w:numPr>
          <w:ilvl w:val="0"/>
          <w:numId w:val="46"/>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投标文件的修改和撤回、撤销</w:t>
      </w:r>
    </w:p>
    <w:p w14:paraId="323378BD">
      <w:pPr>
        <w:numPr>
          <w:ilvl w:val="1"/>
          <w:numId w:val="46"/>
        </w:numPr>
        <w:autoSpaceDE w:val="0"/>
        <w:autoSpaceDN w:val="0"/>
        <w:snapToGrid w:val="0"/>
        <w:spacing w:line="360" w:lineRule="auto"/>
        <w:rPr>
          <w:rFonts w:ascii="宋体" w:hAnsi="宋体" w:cs="黑体"/>
          <w:b/>
          <w:bCs/>
          <w:sz w:val="24"/>
        </w:rPr>
      </w:pPr>
      <w:r>
        <w:rPr>
          <w:rFonts w:hint="eastAsia" w:ascii="宋体" w:hAnsi="宋体" w:cs="宋体"/>
          <w:sz w:val="24"/>
          <w:lang w:eastAsia="zh-TW"/>
        </w:rPr>
        <w:t>投标人在投标截止时间前，可以对所递交的投标文件进行补充、修改或者撤回，并书面通知采购代理机构。补充、修改的内容应当按招标文件要求签署、盖章</w:t>
      </w:r>
      <w:r>
        <w:rPr>
          <w:rFonts w:hint="eastAsia" w:ascii="宋体" w:hAnsi="宋体" w:cs="宋体"/>
          <w:sz w:val="24"/>
        </w:rPr>
        <w:t>和</w:t>
      </w:r>
      <w:r>
        <w:rPr>
          <w:rFonts w:hint="eastAsia" w:ascii="宋体" w:hAnsi="宋体" w:cs="宋体"/>
          <w:sz w:val="24"/>
          <w:lang w:eastAsia="zh-TW"/>
        </w:rPr>
        <w:t>密封后，并作为投标文件的组成部分。在投标截止时间之后，投标人不得对其投标文件做任何修改和补充。</w:t>
      </w:r>
    </w:p>
    <w:p w14:paraId="6000AC01">
      <w:pPr>
        <w:numPr>
          <w:ilvl w:val="1"/>
          <w:numId w:val="46"/>
        </w:numPr>
        <w:autoSpaceDE w:val="0"/>
        <w:autoSpaceDN w:val="0"/>
        <w:snapToGrid w:val="0"/>
        <w:spacing w:line="360" w:lineRule="auto"/>
        <w:rPr>
          <w:rFonts w:ascii="宋体" w:hAnsi="宋体" w:cs="黑体"/>
          <w:b/>
          <w:bCs/>
          <w:sz w:val="24"/>
        </w:rPr>
      </w:pPr>
      <w:r>
        <w:rPr>
          <w:rFonts w:hint="eastAsia" w:ascii="宋体" w:hAnsi="宋体"/>
          <w:bCs/>
          <w:sz w:val="24"/>
        </w:rPr>
        <w:t>投标人在投标截止后或在招标文件中规定的投标有效期内不可撤销其投标。</w:t>
      </w:r>
    </w:p>
    <w:p w14:paraId="0CCCEB6A">
      <w:pPr>
        <w:numPr>
          <w:ilvl w:val="1"/>
          <w:numId w:val="46"/>
        </w:numPr>
        <w:autoSpaceDE w:val="0"/>
        <w:autoSpaceDN w:val="0"/>
        <w:snapToGrid w:val="0"/>
        <w:spacing w:line="360" w:lineRule="auto"/>
        <w:rPr>
          <w:rFonts w:ascii="宋体" w:hAnsi="宋体" w:cs="黑体"/>
          <w:b/>
          <w:bCs/>
          <w:strike/>
          <w:sz w:val="24"/>
        </w:rPr>
      </w:pPr>
      <w:r>
        <w:rPr>
          <w:rFonts w:hint="eastAsia" w:ascii="宋体" w:hAnsi="宋体"/>
          <w:sz w:val="24"/>
        </w:rPr>
        <w:t>除投标人不足3家不得开标的情形外，投标人所提交的投标文件在本项目投标截止时间后均不予退还。</w:t>
      </w:r>
    </w:p>
    <w:p w14:paraId="67E1FEB4">
      <w:pPr>
        <w:numPr>
          <w:ilvl w:val="0"/>
          <w:numId w:val="40"/>
        </w:numPr>
        <w:tabs>
          <w:tab w:val="left" w:pos="4395"/>
        </w:tabs>
        <w:autoSpaceDE w:val="0"/>
        <w:autoSpaceDN w:val="0"/>
        <w:snapToGrid w:val="0"/>
        <w:spacing w:line="360" w:lineRule="auto"/>
        <w:ind w:left="708" w:hanging="708" w:hangingChars="252"/>
        <w:jc w:val="center"/>
        <w:outlineLvl w:val="2"/>
        <w:rPr>
          <w:rFonts w:ascii="宋体" w:hAnsi="宋体"/>
          <w:b/>
          <w:sz w:val="28"/>
          <w:szCs w:val="28"/>
          <w:lang w:eastAsia="zh-TW"/>
        </w:rPr>
      </w:pPr>
      <w:bookmarkStart w:id="140" w:name="_Toc27506"/>
      <w:r>
        <w:rPr>
          <w:rFonts w:hint="eastAsia" w:ascii="宋体" w:hAnsi="宋体"/>
          <w:b/>
          <w:sz w:val="28"/>
          <w:szCs w:val="28"/>
          <w:lang w:eastAsia="zh-TW"/>
        </w:rPr>
        <w:t>开标、评标、定标与合同签订</w:t>
      </w:r>
      <w:bookmarkEnd w:id="140"/>
    </w:p>
    <w:p w14:paraId="7BADF678">
      <w:pPr>
        <w:numPr>
          <w:ilvl w:val="0"/>
          <w:numId w:val="47"/>
        </w:numPr>
        <w:autoSpaceDE w:val="0"/>
        <w:autoSpaceDN w:val="0"/>
        <w:snapToGrid w:val="0"/>
        <w:spacing w:line="360" w:lineRule="auto"/>
        <w:outlineLvl w:val="3"/>
        <w:rPr>
          <w:rFonts w:ascii="宋体" w:hAnsi="宋体"/>
          <w:b/>
          <w:bCs/>
          <w:sz w:val="24"/>
        </w:rPr>
      </w:pPr>
      <w:r>
        <w:rPr>
          <w:rFonts w:hint="eastAsia" w:ascii="宋体" w:hAnsi="宋体"/>
          <w:b/>
          <w:bCs/>
          <w:sz w:val="24"/>
        </w:rPr>
        <w:t>开标</w:t>
      </w:r>
    </w:p>
    <w:p w14:paraId="3103001A">
      <w:pPr>
        <w:pStyle w:val="83"/>
        <w:widowControl/>
        <w:numPr>
          <w:ilvl w:val="1"/>
          <w:numId w:val="40"/>
        </w:numPr>
        <w:snapToGrid w:val="0"/>
        <w:spacing w:line="360" w:lineRule="auto"/>
        <w:ind w:left="426" w:firstLineChars="0"/>
        <w:jc w:val="left"/>
        <w:rPr>
          <w:rFonts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采购代理机构在投标邀请中规定的日期、时</w:t>
      </w:r>
      <w:r>
        <w:rPr>
          <w:rFonts w:hint="eastAsia" w:ascii="宋体" w:hAnsi="宋体" w:cs="宋体"/>
          <w:color w:val="000000" w:themeColor="text1"/>
          <w:sz w:val="24"/>
          <w14:textFill>
            <w14:solidFill>
              <w14:schemeClr w14:val="tx1"/>
            </w14:solidFill>
          </w14:textFill>
        </w:rPr>
        <w:t>间</w:t>
      </w:r>
      <w:r>
        <w:rPr>
          <w:rFonts w:hint="eastAsia" w:ascii="宋体" w:hAnsi="宋体" w:cs="宋体"/>
          <w:color w:val="000000" w:themeColor="text1"/>
          <w:sz w:val="24"/>
          <w:lang w:eastAsia="zh-TW"/>
          <w14:textFill>
            <w14:solidFill>
              <w14:schemeClr w14:val="tx1"/>
            </w14:solidFill>
          </w14:textFill>
        </w:rPr>
        <w:t>和地点</w:t>
      </w:r>
      <w:r>
        <w:rPr>
          <w:rFonts w:hint="eastAsia" w:ascii="宋体" w:hAnsi="宋体" w:cs="宋体"/>
          <w:sz w:val="24"/>
          <w:lang w:eastAsia="zh-TW"/>
        </w:rPr>
        <w:t>组织</w:t>
      </w:r>
      <w:r>
        <w:rPr>
          <w:rFonts w:hint="eastAsia" w:ascii="宋体" w:hAnsi="宋体" w:cs="宋体"/>
          <w:sz w:val="24"/>
        </w:rPr>
        <w:t>开标会议</w:t>
      </w:r>
      <w:r>
        <w:rPr>
          <w:rFonts w:hint="eastAsia" w:ascii="宋体" w:hAnsi="宋体" w:cs="宋体"/>
          <w:sz w:val="24"/>
          <w:lang w:eastAsia="zh-TW"/>
        </w:rPr>
        <w:t>。</w:t>
      </w:r>
      <w:r>
        <w:rPr>
          <w:rFonts w:hint="eastAsia" w:ascii="宋体" w:hAnsi="宋体" w:cs="宋体"/>
          <w:color w:val="000000" w:themeColor="text1"/>
          <w:sz w:val="24"/>
          <w14:textFill>
            <w14:solidFill>
              <w14:schemeClr w14:val="tx1"/>
            </w14:solidFill>
          </w14:textFill>
        </w:rPr>
        <w:t>开标时邀请所有投标人代表参加。</w:t>
      </w:r>
    </w:p>
    <w:p w14:paraId="3D5A16BA">
      <w:pPr>
        <w:pStyle w:val="83"/>
        <w:widowControl/>
        <w:numPr>
          <w:ilvl w:val="1"/>
          <w:numId w:val="40"/>
        </w:numPr>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14:paraId="5B256E5E">
      <w:pPr>
        <w:pStyle w:val="83"/>
        <w:widowControl/>
        <w:numPr>
          <w:ilvl w:val="1"/>
          <w:numId w:val="40"/>
        </w:numPr>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开标过程应当由采购人或者采购代理机构负责记录，由参加开标的各投标人代表和相关工作人员签字确认。</w:t>
      </w:r>
    </w:p>
    <w:p w14:paraId="18123F36">
      <w:pPr>
        <w:pStyle w:val="83"/>
        <w:widowControl/>
        <w:numPr>
          <w:ilvl w:val="1"/>
          <w:numId w:val="40"/>
        </w:numPr>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789EA43">
      <w:pPr>
        <w:pStyle w:val="83"/>
        <w:widowControl/>
        <w:numPr>
          <w:ilvl w:val="1"/>
          <w:numId w:val="40"/>
        </w:numPr>
        <w:snapToGrid w:val="0"/>
        <w:spacing w:line="360" w:lineRule="auto"/>
        <w:ind w:left="426" w:hanging="426" w:firstLineChars="0"/>
        <w:jc w:val="left"/>
        <w:rPr>
          <w:rFonts w:ascii="宋体" w:hAnsi="宋体" w:cs="宋体"/>
          <w:sz w:val="24"/>
          <w:lang w:eastAsia="zh-TW"/>
        </w:rPr>
      </w:pPr>
      <w:r>
        <w:rPr>
          <w:rFonts w:hint="eastAsia" w:ascii="宋体" w:hAnsi="宋体" w:cs="宋体"/>
          <w:sz w:val="24"/>
          <w:lang w:eastAsia="zh-TW"/>
        </w:rPr>
        <w:t>投标人未参加开标的，视同认可开标结果。</w:t>
      </w:r>
    </w:p>
    <w:p w14:paraId="698C903E">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评标：</w:t>
      </w:r>
    </w:p>
    <w:p w14:paraId="000A1C2F">
      <w:pPr>
        <w:pStyle w:val="83"/>
        <w:widowControl/>
        <w:numPr>
          <w:ilvl w:val="0"/>
          <w:numId w:val="48"/>
        </w:numPr>
        <w:snapToGrid w:val="0"/>
        <w:spacing w:line="360" w:lineRule="auto"/>
        <w:ind w:left="426" w:hanging="426" w:firstLineChars="0"/>
        <w:jc w:val="left"/>
        <w:rPr>
          <w:rFonts w:ascii="宋体" w:hAnsi="宋体"/>
          <w:b/>
          <w:bCs/>
          <w:sz w:val="24"/>
        </w:rPr>
      </w:pPr>
      <w:r>
        <w:rPr>
          <w:rFonts w:hint="eastAsia" w:ascii="宋体" w:hAnsi="宋体"/>
          <w:b/>
          <w:bCs/>
          <w:sz w:val="24"/>
        </w:rPr>
        <w:t>评标委员会组成及职责</w:t>
      </w:r>
    </w:p>
    <w:p w14:paraId="5FE6D97E">
      <w:pPr>
        <w:pStyle w:val="83"/>
        <w:widowControl/>
        <w:numPr>
          <w:ilvl w:val="0"/>
          <w:numId w:val="49"/>
        </w:numPr>
        <w:snapToGrid w:val="0"/>
        <w:spacing w:line="360" w:lineRule="auto"/>
        <w:ind w:left="426" w:firstLineChars="0"/>
        <w:jc w:val="left"/>
        <w:rPr>
          <w:rFonts w:ascii="宋体" w:hAnsi="宋体" w:cs="宋体"/>
          <w:sz w:val="24"/>
          <w:lang w:eastAsia="zh-TW"/>
        </w:rPr>
      </w:pPr>
      <w:r>
        <w:rPr>
          <w:rFonts w:hint="eastAsia" w:ascii="宋体" w:hAnsi="宋体" w:cs="宋体"/>
          <w:sz w:val="24"/>
        </w:rPr>
        <w:t>本次招标</w:t>
      </w:r>
      <w:r>
        <w:rPr>
          <w:rFonts w:hint="eastAsia" w:ascii="宋体" w:hAnsi="宋体" w:cs="宋体"/>
          <w:sz w:val="24"/>
          <w:lang w:eastAsia="zh-TW"/>
        </w:rPr>
        <w:t>依法组建评标委员会，评标委员会成员人数</w:t>
      </w:r>
      <w:r>
        <w:rPr>
          <w:rFonts w:hint="eastAsia" w:ascii="宋体" w:hAnsi="宋体" w:cs="宋体"/>
          <w:b/>
          <w:sz w:val="24"/>
        </w:rPr>
        <w:t>详见投标人须知前附表</w:t>
      </w:r>
      <w:r>
        <w:rPr>
          <w:rFonts w:hint="eastAsia" w:ascii="宋体" w:hAnsi="宋体" w:cs="宋体"/>
          <w:sz w:val="24"/>
          <w:lang w:eastAsia="zh-TW"/>
        </w:rPr>
        <w:t>。</w:t>
      </w:r>
    </w:p>
    <w:p w14:paraId="4E86E532">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评标委员会成员名单在评标结果公告前应当保密。评审专家有下列情形之一的，受到邀请应主动提出回避，采购当事人也可以要求该评审专家回避：</w:t>
      </w:r>
    </w:p>
    <w:p w14:paraId="30186BF3">
      <w:pPr>
        <w:pStyle w:val="83"/>
        <w:widowControl/>
        <w:numPr>
          <w:ilvl w:val="1"/>
          <w:numId w:val="50"/>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参加采购活动前3年内与供应商存在劳动关系；</w:t>
      </w:r>
    </w:p>
    <w:p w14:paraId="63A57510">
      <w:pPr>
        <w:pStyle w:val="83"/>
        <w:widowControl/>
        <w:numPr>
          <w:ilvl w:val="1"/>
          <w:numId w:val="50"/>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参加采购活动前3年内担任供应商的董事、监事；</w:t>
      </w:r>
    </w:p>
    <w:p w14:paraId="02CB5191">
      <w:pPr>
        <w:pStyle w:val="83"/>
        <w:widowControl/>
        <w:numPr>
          <w:ilvl w:val="1"/>
          <w:numId w:val="50"/>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参加采购活动前3年内是供应商的控股股东或者实际控制人；</w:t>
      </w:r>
    </w:p>
    <w:p w14:paraId="37E6EF99">
      <w:pPr>
        <w:pStyle w:val="83"/>
        <w:widowControl/>
        <w:numPr>
          <w:ilvl w:val="1"/>
          <w:numId w:val="50"/>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与供应商的法定代表人或者负责人有夫妻、直系血亲、三代以内旁系血亲或者近姻亲关系；</w:t>
      </w:r>
    </w:p>
    <w:p w14:paraId="0A0992D3">
      <w:pPr>
        <w:pStyle w:val="83"/>
        <w:widowControl/>
        <w:numPr>
          <w:ilvl w:val="1"/>
          <w:numId w:val="50"/>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与供应商有其他可能影响采购活动公平、公正进行的关系。</w:t>
      </w:r>
    </w:p>
    <w:p w14:paraId="6CD34D1D">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评标委员会成员和参与评标的有关工作人员不得透露对投标文件的评审和比较、中标候选人的推荐情况以及与评标有关的其他情况。</w:t>
      </w:r>
    </w:p>
    <w:p w14:paraId="11922745">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评标委员会负责具体评标事务，并独立履行下列职责：</w:t>
      </w:r>
    </w:p>
    <w:p w14:paraId="54A0206A">
      <w:pPr>
        <w:pStyle w:val="83"/>
        <w:widowControl/>
        <w:numPr>
          <w:ilvl w:val="0"/>
          <w:numId w:val="51"/>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审查、评价投标文件是否符合招标文件的商务、技术等实质性要求；</w:t>
      </w:r>
    </w:p>
    <w:p w14:paraId="4AEE2187">
      <w:pPr>
        <w:pStyle w:val="83"/>
        <w:widowControl/>
        <w:numPr>
          <w:ilvl w:val="0"/>
          <w:numId w:val="51"/>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要求投标人对投标文件有关事项作出澄清或者说明；</w:t>
      </w:r>
    </w:p>
    <w:p w14:paraId="68BE145B">
      <w:pPr>
        <w:pStyle w:val="83"/>
        <w:widowControl/>
        <w:numPr>
          <w:ilvl w:val="0"/>
          <w:numId w:val="51"/>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对投标文件进行比较和评价；</w:t>
      </w:r>
    </w:p>
    <w:p w14:paraId="14802C88">
      <w:pPr>
        <w:pStyle w:val="83"/>
        <w:widowControl/>
        <w:numPr>
          <w:ilvl w:val="0"/>
          <w:numId w:val="51"/>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确定中标候选人名单，以及根据采购人委托直接确定中标人；</w:t>
      </w:r>
    </w:p>
    <w:p w14:paraId="3390F294">
      <w:pPr>
        <w:pStyle w:val="83"/>
        <w:widowControl/>
        <w:numPr>
          <w:ilvl w:val="0"/>
          <w:numId w:val="51"/>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向采购人、采购代理机构或者有关部门报告评标中发现的违法行为。</w:t>
      </w:r>
    </w:p>
    <w:p w14:paraId="0AF2740E">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评标委员会及其成员不得有下列行为：</w:t>
      </w:r>
    </w:p>
    <w:p w14:paraId="61CFDEED">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 xml:space="preserve">确定参与评标至评标结束前私自接触投标人； </w:t>
      </w:r>
    </w:p>
    <w:p w14:paraId="63E2DBFF">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 xml:space="preserve">接受投标人提出的与投标文件不一致的澄清或者说明，本招标文件规定的情形除外； </w:t>
      </w:r>
    </w:p>
    <w:p w14:paraId="172FE45E">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 xml:space="preserve">违反评标纪律发表倾向性意见或者征询采购人的倾向性意见； </w:t>
      </w:r>
    </w:p>
    <w:p w14:paraId="64851D3F">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 xml:space="preserve">对需要专业判断的主观评审因素协商评分； </w:t>
      </w:r>
    </w:p>
    <w:p w14:paraId="61E1C710">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 xml:space="preserve">在评标过程中擅离职守，影响评标程序正常进行的； </w:t>
      </w:r>
    </w:p>
    <w:p w14:paraId="5B6FE61E">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 xml:space="preserve">记录、复制或者带走任何评标资料； </w:t>
      </w:r>
    </w:p>
    <w:p w14:paraId="58A984ED">
      <w:pPr>
        <w:pStyle w:val="83"/>
        <w:widowControl/>
        <w:numPr>
          <w:ilvl w:val="1"/>
          <w:numId w:val="49"/>
        </w:numPr>
        <w:snapToGrid w:val="0"/>
        <w:spacing w:line="360" w:lineRule="auto"/>
        <w:ind w:firstLineChars="0"/>
        <w:jc w:val="left"/>
        <w:rPr>
          <w:rFonts w:ascii="宋体" w:hAnsi="宋体" w:cs="宋体"/>
          <w:sz w:val="24"/>
          <w:lang w:eastAsia="zh-TW"/>
        </w:rPr>
      </w:pPr>
      <w:r>
        <w:rPr>
          <w:rFonts w:hint="eastAsia" w:ascii="宋体" w:hAnsi="宋体" w:cs="宋体"/>
          <w:sz w:val="24"/>
          <w:lang w:eastAsia="zh-TW"/>
        </w:rPr>
        <w:t>其他不遵守评标纪律的行为。</w:t>
      </w:r>
    </w:p>
    <w:p w14:paraId="37EBFDAA">
      <w:pPr>
        <w:widowControl/>
        <w:snapToGrid w:val="0"/>
        <w:spacing w:line="360" w:lineRule="auto"/>
        <w:ind w:left="420"/>
        <w:jc w:val="left"/>
        <w:rPr>
          <w:rFonts w:ascii="宋体" w:hAnsi="宋体" w:cs="宋体"/>
          <w:sz w:val="24"/>
        </w:rPr>
      </w:pPr>
      <w:r>
        <w:rPr>
          <w:rFonts w:hint="eastAsia" w:ascii="宋体" w:hAnsi="宋体" w:cs="宋体"/>
          <w:sz w:val="24"/>
        </w:rPr>
        <w:t>评标委员会成员有上述序号1）至5）行为之一的，其评审意见无效，并不得获取评审劳务报酬和报销异地评审差旅费。</w:t>
      </w:r>
    </w:p>
    <w:p w14:paraId="1433C2D0">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对于投标文件中含义不明确、同类问题表述不一致或者有明显文字和计算错误的内容，评标委员会应当以书面形式要求投标人作出必要的澄清、说明或者补正。</w:t>
      </w:r>
    </w:p>
    <w:p w14:paraId="125B5112">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采购人、采购代理机构、评标委员会在依法进行资格审查、评审过程中，发现《中小企业声明函》存在明显笔误或者含义不明确的，要求供应商进行澄清、说明或补正。澄清、说明或补正后符合中小企业条件的供应商，可以享受中小企业扶持政策。</w:t>
      </w:r>
    </w:p>
    <w:p w14:paraId="25868B6C">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14:paraId="0F590DFA">
      <w:pPr>
        <w:pStyle w:val="83"/>
        <w:widowControl/>
        <w:numPr>
          <w:ilvl w:val="0"/>
          <w:numId w:val="49"/>
        </w:numPr>
        <w:snapToGrid w:val="0"/>
        <w:spacing w:line="360" w:lineRule="auto"/>
        <w:ind w:left="709" w:hanging="703" w:firstLineChars="0"/>
        <w:jc w:val="left"/>
        <w:rPr>
          <w:rFonts w:ascii="宋体" w:hAnsi="宋体" w:cs="宋体"/>
          <w:sz w:val="24"/>
          <w:lang w:eastAsia="zh-TW"/>
        </w:rPr>
      </w:pPr>
      <w:r>
        <w:rPr>
          <w:rFonts w:hint="eastAsia" w:ascii="宋体" w:hAnsi="宋体" w:cs="宋体"/>
          <w:sz w:val="24"/>
          <w:lang w:eastAsia="zh-TW"/>
        </w:rPr>
        <w:t>评标委员会决定投标的响应性只根据投标文件中提供的材料内容，而不依据外部的材料证据。</w:t>
      </w:r>
    </w:p>
    <w:p w14:paraId="12FCF1BA">
      <w:pPr>
        <w:pStyle w:val="83"/>
        <w:widowControl/>
        <w:numPr>
          <w:ilvl w:val="0"/>
          <w:numId w:val="48"/>
        </w:numPr>
        <w:snapToGrid w:val="0"/>
        <w:spacing w:line="360" w:lineRule="auto"/>
        <w:ind w:left="426" w:hanging="426" w:firstLineChars="0"/>
        <w:jc w:val="left"/>
        <w:rPr>
          <w:rFonts w:ascii="宋体" w:hAnsi="宋体"/>
          <w:b/>
          <w:bCs/>
          <w:sz w:val="24"/>
        </w:rPr>
      </w:pPr>
      <w:r>
        <w:rPr>
          <w:rFonts w:hint="eastAsia" w:ascii="宋体" w:hAnsi="宋体"/>
          <w:b/>
          <w:bCs/>
          <w:sz w:val="24"/>
        </w:rPr>
        <w:t>评标方法</w:t>
      </w:r>
    </w:p>
    <w:p w14:paraId="68371BFE">
      <w:pPr>
        <w:pStyle w:val="83"/>
        <w:widowControl/>
        <w:numPr>
          <w:ilvl w:val="0"/>
          <w:numId w:val="52"/>
        </w:numPr>
        <w:snapToGrid w:val="0"/>
        <w:spacing w:line="360" w:lineRule="auto"/>
        <w:ind w:left="426" w:hanging="426" w:firstLineChars="0"/>
        <w:jc w:val="left"/>
        <w:rPr>
          <w:rFonts w:ascii="宋体" w:hAnsi="宋体"/>
          <w:sz w:val="24"/>
        </w:rPr>
      </w:pPr>
      <w:r>
        <w:rPr>
          <w:rFonts w:hint="eastAsia" w:ascii="宋体" w:hAnsi="宋体"/>
          <w:sz w:val="24"/>
        </w:rPr>
        <w:t>本项目按照</w:t>
      </w:r>
      <w:r>
        <w:rPr>
          <w:rFonts w:hint="eastAsia" w:ascii="宋体" w:hAnsi="宋体"/>
          <w:b/>
          <w:sz w:val="24"/>
        </w:rPr>
        <w:t>投标人须知前附表</w:t>
      </w:r>
      <w:r>
        <w:rPr>
          <w:rFonts w:hint="eastAsia" w:ascii="宋体" w:hAnsi="宋体"/>
          <w:sz w:val="24"/>
        </w:rPr>
        <w:t>规定的评标方法进行评审。</w:t>
      </w:r>
    </w:p>
    <w:p w14:paraId="6C31D840">
      <w:pPr>
        <w:pStyle w:val="83"/>
        <w:widowControl/>
        <w:numPr>
          <w:ilvl w:val="0"/>
          <w:numId w:val="52"/>
        </w:numPr>
        <w:snapToGrid w:val="0"/>
        <w:spacing w:line="360" w:lineRule="auto"/>
        <w:ind w:left="426" w:hanging="426" w:firstLineChars="0"/>
        <w:jc w:val="left"/>
        <w:rPr>
          <w:rFonts w:ascii="宋体" w:hAnsi="宋体"/>
          <w:sz w:val="24"/>
        </w:rPr>
      </w:pPr>
      <w:r>
        <w:rPr>
          <w:rFonts w:hint="eastAsia" w:hAnsi="宋体"/>
          <w:sz w:val="24"/>
        </w:rPr>
        <w:t>综合评分法：</w:t>
      </w:r>
    </w:p>
    <w:p w14:paraId="39694ABF">
      <w:pPr>
        <w:pStyle w:val="83"/>
        <w:widowControl/>
        <w:numPr>
          <w:ilvl w:val="0"/>
          <w:numId w:val="53"/>
        </w:numPr>
        <w:tabs>
          <w:tab w:val="left" w:pos="567"/>
        </w:tabs>
        <w:snapToGrid w:val="0"/>
        <w:spacing w:line="360" w:lineRule="auto"/>
        <w:ind w:left="567" w:hanging="283" w:firstLineChars="0"/>
        <w:jc w:val="left"/>
        <w:rPr>
          <w:rFonts w:ascii="宋体" w:hAnsi="宋体"/>
          <w:bCs/>
          <w:sz w:val="24"/>
        </w:rPr>
      </w:pPr>
      <w:r>
        <w:rPr>
          <w:rFonts w:hint="eastAsia" w:ascii="宋体" w:hAnsi="宋体"/>
          <w:bCs/>
          <w:sz w:val="24"/>
        </w:rPr>
        <w:t>综合评分法，是指投标文件满足招标文件全部实质性要求，且按照评审因素的量化指标评审得分最高的投标人为中标候选人的评标方法。</w:t>
      </w:r>
    </w:p>
    <w:p w14:paraId="30071390">
      <w:pPr>
        <w:pStyle w:val="83"/>
        <w:widowControl/>
        <w:numPr>
          <w:ilvl w:val="0"/>
          <w:numId w:val="53"/>
        </w:numPr>
        <w:tabs>
          <w:tab w:val="left" w:pos="567"/>
        </w:tabs>
        <w:snapToGrid w:val="0"/>
        <w:spacing w:line="360" w:lineRule="auto"/>
        <w:ind w:hanging="136" w:firstLineChars="0"/>
        <w:jc w:val="left"/>
        <w:rPr>
          <w:rFonts w:ascii="宋体" w:hAnsi="宋体"/>
          <w:bCs/>
          <w:sz w:val="24"/>
        </w:rPr>
      </w:pPr>
      <w:r>
        <w:rPr>
          <w:rFonts w:hint="eastAsia" w:ascii="宋体" w:hAnsi="宋体"/>
          <w:bCs/>
          <w:sz w:val="24"/>
        </w:rPr>
        <w:t>评标步骤：</w:t>
      </w:r>
    </w:p>
    <w:p w14:paraId="1EE4C107">
      <w:pPr>
        <w:pStyle w:val="83"/>
        <w:widowControl/>
        <w:numPr>
          <w:ilvl w:val="0"/>
          <w:numId w:val="54"/>
        </w:numPr>
        <w:tabs>
          <w:tab w:val="left" w:pos="567"/>
        </w:tabs>
        <w:snapToGrid w:val="0"/>
        <w:spacing w:line="360" w:lineRule="auto"/>
        <w:ind w:left="567" w:hanging="284" w:firstLineChars="0"/>
        <w:jc w:val="left"/>
        <w:rPr>
          <w:rFonts w:ascii="宋体" w:cs="宋体"/>
          <w:sz w:val="24"/>
        </w:rPr>
      </w:pPr>
      <w:r>
        <w:rPr>
          <w:rFonts w:hint="eastAsia" w:ascii="宋体" w:hAnsi="宋体"/>
          <w:bCs/>
          <w:sz w:val="24"/>
        </w:rPr>
        <w:t>资格性审查：</w:t>
      </w:r>
      <w:r>
        <w:rPr>
          <w:rFonts w:hint="eastAsia" w:ascii="宋体" w:cs="宋体"/>
          <w:sz w:val="24"/>
        </w:rPr>
        <w:t>开标结束后，采购人或者采购代理机构依法对投标人的资格进行审查，详见《资格性审查表》。未通过资格性审查的投标人，不进入符合性审查。</w:t>
      </w:r>
    </w:p>
    <w:p w14:paraId="00044015">
      <w:pPr>
        <w:pStyle w:val="83"/>
        <w:widowControl/>
        <w:numPr>
          <w:ilvl w:val="0"/>
          <w:numId w:val="54"/>
        </w:numPr>
        <w:tabs>
          <w:tab w:val="left" w:pos="426"/>
          <w:tab w:val="left" w:pos="567"/>
        </w:tabs>
        <w:snapToGrid w:val="0"/>
        <w:spacing w:line="360" w:lineRule="auto"/>
        <w:ind w:left="567" w:hanging="284" w:firstLineChars="0"/>
        <w:jc w:val="left"/>
        <w:rPr>
          <w:rFonts w:ascii="宋体" w:cs="宋体"/>
          <w:sz w:val="24"/>
        </w:rPr>
      </w:pPr>
      <w:r>
        <w:rPr>
          <w:rFonts w:hint="eastAsia" w:ascii="宋体" w:cs="宋体"/>
          <w:sz w:val="24"/>
        </w:rPr>
        <w:t>符合性审查：评标委员会应当对通过资格性审查的投标人的投标文件进行符合性审查，详见《符合性审查表》，以确定其是否满足招标文件的实质性要求。未通过符合性审查的投标人，不进入技术、商务和价格评审。</w:t>
      </w:r>
    </w:p>
    <w:p w14:paraId="3862B804">
      <w:pPr>
        <w:pStyle w:val="83"/>
        <w:widowControl/>
        <w:numPr>
          <w:ilvl w:val="0"/>
          <w:numId w:val="54"/>
        </w:numPr>
        <w:tabs>
          <w:tab w:val="left" w:pos="567"/>
        </w:tabs>
        <w:snapToGrid w:val="0"/>
        <w:spacing w:line="360" w:lineRule="auto"/>
        <w:ind w:left="567" w:hanging="283" w:firstLineChars="0"/>
        <w:jc w:val="left"/>
        <w:rPr>
          <w:rFonts w:ascii="宋体" w:cs="宋体"/>
          <w:sz w:val="24"/>
        </w:rPr>
      </w:pPr>
      <w:r>
        <w:rPr>
          <w:rFonts w:hint="eastAsia" w:ascii="宋体" w:cs="宋体"/>
          <w:sz w:val="24"/>
        </w:rPr>
        <w:t>详细评审：评标委员会</w:t>
      </w:r>
      <w:r>
        <w:rPr>
          <w:rFonts w:ascii="宋体" w:cs="宋体"/>
          <w:sz w:val="24"/>
        </w:rPr>
        <w:t>应当按照招标文件中规定的评标方法和标准，</w:t>
      </w:r>
      <w:r>
        <w:rPr>
          <w:rFonts w:hint="eastAsia" w:ascii="宋体" w:cs="宋体"/>
          <w:sz w:val="24"/>
        </w:rPr>
        <w:t>对符合性审查合格的投标文件进行技术、商务评估，综合比较与评价。具体技术、商务、价格部分的评审因素详见《综合评分表》。</w:t>
      </w:r>
    </w:p>
    <w:p w14:paraId="20DF3D16">
      <w:pPr>
        <w:pStyle w:val="83"/>
        <w:widowControl/>
        <w:numPr>
          <w:ilvl w:val="0"/>
          <w:numId w:val="54"/>
        </w:numPr>
        <w:snapToGrid w:val="0"/>
        <w:spacing w:line="360" w:lineRule="auto"/>
        <w:ind w:left="567" w:hanging="283" w:firstLineChars="0"/>
        <w:jc w:val="left"/>
        <w:rPr>
          <w:rFonts w:ascii="宋体" w:hAnsi="宋体"/>
          <w:sz w:val="24"/>
        </w:rPr>
      </w:pPr>
      <w:r>
        <w:rPr>
          <w:rFonts w:hint="eastAsia" w:ascii="宋体" w:hAnsi="宋体"/>
          <w:sz w:val="24"/>
        </w:rPr>
        <w:t>评标过程中，不得去掉报价中的最高报价和最低报价。</w:t>
      </w:r>
    </w:p>
    <w:p w14:paraId="3AA177C0">
      <w:pPr>
        <w:pStyle w:val="83"/>
        <w:widowControl/>
        <w:numPr>
          <w:ilvl w:val="0"/>
          <w:numId w:val="54"/>
        </w:numPr>
        <w:snapToGrid w:val="0"/>
        <w:spacing w:line="360" w:lineRule="auto"/>
        <w:ind w:left="567" w:hanging="283" w:firstLineChars="0"/>
        <w:jc w:val="left"/>
        <w:rPr>
          <w:rFonts w:ascii="宋体" w:hAnsi="宋体"/>
          <w:sz w:val="24"/>
        </w:rPr>
      </w:pPr>
      <w:r>
        <w:rPr>
          <w:rFonts w:hint="eastAsia" w:ascii="宋体" w:hAnsi="宋体"/>
          <w:sz w:val="24"/>
        </w:rPr>
        <w:t>评标时，评标委员会各成员应当独立对每个投标人的投标文件进行评价，并汇总每个投标人的得分。</w:t>
      </w:r>
    </w:p>
    <w:p w14:paraId="71C9E717">
      <w:pPr>
        <w:pStyle w:val="83"/>
        <w:widowControl/>
        <w:numPr>
          <w:ilvl w:val="0"/>
          <w:numId w:val="54"/>
        </w:numPr>
        <w:snapToGrid w:val="0"/>
        <w:spacing w:line="360" w:lineRule="auto"/>
        <w:ind w:left="567" w:hanging="283" w:firstLineChars="0"/>
        <w:jc w:val="left"/>
        <w:rPr>
          <w:rFonts w:ascii="宋体" w:hAnsi="宋体"/>
          <w:sz w:val="24"/>
        </w:rPr>
      </w:pPr>
      <w:r>
        <w:rPr>
          <w:rFonts w:hint="eastAsia" w:ascii="宋体" w:hAnsi="宋体"/>
          <w:sz w:val="24"/>
        </w:rPr>
        <w:t>综合得分=技术得分+商务得分+价格得分。</w:t>
      </w:r>
    </w:p>
    <w:p w14:paraId="435CF08E">
      <w:pPr>
        <w:pStyle w:val="83"/>
        <w:widowControl/>
        <w:numPr>
          <w:ilvl w:val="0"/>
          <w:numId w:val="52"/>
        </w:numPr>
        <w:snapToGrid w:val="0"/>
        <w:spacing w:line="360" w:lineRule="auto"/>
        <w:ind w:left="426" w:hanging="426" w:firstLineChars="0"/>
        <w:jc w:val="left"/>
        <w:rPr>
          <w:rFonts w:hAnsi="宋体"/>
          <w:sz w:val="24"/>
        </w:rPr>
      </w:pPr>
      <w:r>
        <w:rPr>
          <w:rFonts w:hint="eastAsia" w:hAnsi="宋体"/>
          <w:sz w:val="24"/>
        </w:rPr>
        <w:t>最低评标价法</w:t>
      </w:r>
    </w:p>
    <w:p w14:paraId="3E72BB61">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最低评标价法，是指投标文件满足招标文件全部实质性要求，且投标报价最低的投标人为中标候选人的评标方法。</w:t>
      </w:r>
    </w:p>
    <w:p w14:paraId="64B34444">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评标步骤：</w:t>
      </w:r>
    </w:p>
    <w:p w14:paraId="633A74B2">
      <w:pPr>
        <w:pStyle w:val="83"/>
        <w:widowControl/>
        <w:numPr>
          <w:ilvl w:val="0"/>
          <w:numId w:val="55"/>
        </w:numPr>
        <w:snapToGrid w:val="0"/>
        <w:spacing w:line="360" w:lineRule="auto"/>
        <w:ind w:left="851" w:hanging="425" w:firstLineChars="0"/>
        <w:jc w:val="left"/>
        <w:rPr>
          <w:rFonts w:ascii="宋体" w:hAnsi="宋体" w:cs="宋体"/>
          <w:sz w:val="24"/>
          <w:lang w:eastAsia="zh-TW"/>
        </w:rPr>
      </w:pPr>
      <w:r>
        <w:rPr>
          <w:rFonts w:hint="eastAsia" w:ascii="宋体" w:hAnsi="宋体" w:cs="宋体"/>
          <w:sz w:val="24"/>
          <w:lang w:eastAsia="zh-TW"/>
        </w:rPr>
        <w:t>资格性审查：开标结束后，采购人或者采购代理机构应当依法对投标人的资格进行审查，详见《资格性审查表》。未通过资格性审查的投标人，不进入符合性审查。</w:t>
      </w:r>
    </w:p>
    <w:p w14:paraId="513D835E">
      <w:pPr>
        <w:pStyle w:val="83"/>
        <w:widowControl/>
        <w:numPr>
          <w:ilvl w:val="0"/>
          <w:numId w:val="55"/>
        </w:numPr>
        <w:snapToGrid w:val="0"/>
        <w:spacing w:line="360" w:lineRule="auto"/>
        <w:ind w:left="851" w:hanging="425" w:firstLineChars="0"/>
        <w:jc w:val="left"/>
        <w:rPr>
          <w:rFonts w:ascii="宋体" w:hAnsi="宋体" w:cs="宋体"/>
          <w:sz w:val="24"/>
          <w:lang w:eastAsia="zh-TW"/>
        </w:rPr>
      </w:pPr>
      <w:r>
        <w:rPr>
          <w:rFonts w:hint="eastAsia" w:ascii="宋体" w:hAnsi="宋体" w:cs="宋体"/>
          <w:sz w:val="24"/>
          <w:lang w:eastAsia="zh-TW"/>
        </w:rPr>
        <w:t>符合性审查：评标委员会应当对通过资格性审查的投标人的投标文件进行符合性审查，详见《符合性审查表》，以确定其是否满足招标文件的实质性要求。未通过符合性审查的投标人，不进入价格评审。</w:t>
      </w:r>
    </w:p>
    <w:p w14:paraId="04F378D6">
      <w:pPr>
        <w:pStyle w:val="83"/>
        <w:widowControl/>
        <w:numPr>
          <w:ilvl w:val="0"/>
          <w:numId w:val="52"/>
        </w:numPr>
        <w:snapToGrid w:val="0"/>
        <w:spacing w:line="360" w:lineRule="auto"/>
        <w:ind w:left="426" w:hanging="426" w:firstLineChars="0"/>
        <w:jc w:val="left"/>
        <w:rPr>
          <w:rFonts w:hAnsi="宋体"/>
          <w:sz w:val="24"/>
        </w:rPr>
      </w:pPr>
      <w:r>
        <w:rPr>
          <w:rFonts w:hint="eastAsia" w:ascii="宋体" w:hAnsi="宋体" w:cs="宋体"/>
          <w:sz w:val="24"/>
        </w:rPr>
        <w:t>除非</w:t>
      </w:r>
      <w:r>
        <w:rPr>
          <w:rFonts w:hint="eastAsia" w:ascii="宋体" w:hAnsi="宋体" w:cs="黑体"/>
          <w:b/>
          <w:sz w:val="24"/>
        </w:rPr>
        <w:t>投标人须知前附表</w:t>
      </w:r>
      <w:r>
        <w:rPr>
          <w:rFonts w:hint="eastAsia" w:ascii="宋体" w:hAnsi="宋体" w:cs="宋体"/>
          <w:sz w:val="24"/>
        </w:rPr>
        <w:t>中另有规定，</w:t>
      </w:r>
      <w:r>
        <w:rPr>
          <w:rFonts w:hint="eastAsia" w:hAnsi="宋体"/>
          <w:sz w:val="24"/>
        </w:rPr>
        <w:t>投标文件报价出现前后不一致的，按照下列规定修正：</w:t>
      </w:r>
    </w:p>
    <w:p w14:paraId="1632BE1A">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投标文件中开标一览表（报价表）内容与投标文件中相应内容不一致的，以开标一览表（报价表）为准；</w:t>
      </w:r>
    </w:p>
    <w:p w14:paraId="32C6D22A">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大写金额和小写金额不一致的，以大写金额为准；</w:t>
      </w:r>
    </w:p>
    <w:p w14:paraId="223A5D13">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单价金额小数点或者百分比有明显错位的，以开标一览表的总价为准，并修改单价；</w:t>
      </w:r>
    </w:p>
    <w:p w14:paraId="3CE9F35B">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总价金额与按单价汇总金额不一致的，以单价金额计算结果为准。</w:t>
      </w:r>
    </w:p>
    <w:p w14:paraId="6DF7229E">
      <w:pPr>
        <w:widowControl/>
        <w:snapToGrid w:val="0"/>
        <w:spacing w:line="360" w:lineRule="auto"/>
        <w:ind w:firstLine="600" w:firstLineChars="250"/>
        <w:jc w:val="left"/>
        <w:rPr>
          <w:rFonts w:ascii="宋体" w:hAnsi="宋体" w:cs="宋体"/>
          <w:b/>
          <w:sz w:val="24"/>
        </w:rPr>
      </w:pPr>
      <w:r>
        <w:rPr>
          <w:rFonts w:hint="eastAsia" w:ascii="宋体" w:hAnsi="宋体" w:cs="宋体"/>
          <w:sz w:val="24"/>
          <w:lang w:eastAsia="zh-TW"/>
        </w:rPr>
        <w:t>同时出现两种以上不一致的，按照前款规定的顺序修正。修正后的报价按照</w:t>
      </w:r>
      <w:r>
        <w:rPr>
          <w:rFonts w:hint="eastAsia" w:ascii="宋体" w:hAnsi="宋体" w:cs="宋体"/>
          <w:sz w:val="24"/>
        </w:rPr>
        <w:t>本章“</w:t>
      </w:r>
      <w:r>
        <w:rPr>
          <w:rFonts w:hint="eastAsia" w:ascii="宋体" w:hAnsi="宋体" w:cs="宋体"/>
          <w:b/>
          <w:sz w:val="24"/>
        </w:rPr>
        <w:t>评标委员会组成及职责”</w:t>
      </w:r>
      <w:r>
        <w:rPr>
          <w:rFonts w:hint="eastAsia" w:ascii="宋体" w:hAnsi="宋体" w:cs="宋体"/>
          <w:sz w:val="24"/>
        </w:rPr>
        <w:t>第（6）点</w:t>
      </w:r>
      <w:r>
        <w:rPr>
          <w:rFonts w:hint="eastAsia" w:ascii="宋体" w:hAnsi="宋体" w:cs="宋体"/>
          <w:sz w:val="24"/>
          <w:lang w:eastAsia="zh-TW"/>
        </w:rPr>
        <w:t>的规定经投标人确认后产生约束力，投标人不确认的，其</w:t>
      </w:r>
      <w:r>
        <w:rPr>
          <w:rFonts w:hint="eastAsia" w:ascii="宋体" w:hAnsi="宋体" w:cs="宋体"/>
          <w:b/>
          <w:sz w:val="24"/>
          <w:lang w:eastAsia="zh-TW"/>
        </w:rPr>
        <w:t>投标无效</w:t>
      </w:r>
      <w:r>
        <w:rPr>
          <w:rFonts w:hint="eastAsia" w:ascii="宋体" w:hAnsi="宋体" w:cs="宋体"/>
          <w:b/>
          <w:sz w:val="24"/>
        </w:rPr>
        <w:t>。</w:t>
      </w:r>
    </w:p>
    <w:p w14:paraId="75814C9B">
      <w:pPr>
        <w:pStyle w:val="83"/>
        <w:widowControl/>
        <w:numPr>
          <w:ilvl w:val="0"/>
          <w:numId w:val="52"/>
        </w:numPr>
        <w:snapToGrid w:val="0"/>
        <w:spacing w:line="360" w:lineRule="auto"/>
        <w:ind w:left="709" w:hanging="709" w:firstLineChars="0"/>
        <w:jc w:val="left"/>
        <w:rPr>
          <w:rFonts w:hAnsi="宋体"/>
          <w:sz w:val="24"/>
        </w:rPr>
      </w:pPr>
      <w:r>
        <w:rPr>
          <w:rFonts w:hint="eastAsia" w:hAnsi="宋体"/>
          <w:sz w:val="24"/>
        </w:rPr>
        <w:t>价格评审：除了算术修正和落实政府采购政策需进行的价格扣除外，不能对投标人的投标价格进行任何调整，详见《价格扣除》。</w:t>
      </w:r>
    </w:p>
    <w:p w14:paraId="5809A560">
      <w:pPr>
        <w:pStyle w:val="83"/>
        <w:widowControl/>
        <w:numPr>
          <w:ilvl w:val="0"/>
          <w:numId w:val="52"/>
        </w:numPr>
        <w:snapToGrid w:val="0"/>
        <w:spacing w:line="360" w:lineRule="auto"/>
        <w:ind w:left="709" w:hanging="709" w:firstLineChars="0"/>
        <w:jc w:val="left"/>
        <w:rPr>
          <w:rFonts w:hAnsi="宋体"/>
          <w:sz w:val="24"/>
        </w:rPr>
      </w:pPr>
      <w:r>
        <w:rPr>
          <w:rFonts w:hint="eastAsia"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560DFB">
      <w:pPr>
        <w:pStyle w:val="83"/>
        <w:widowControl/>
        <w:numPr>
          <w:ilvl w:val="0"/>
          <w:numId w:val="52"/>
        </w:numPr>
        <w:snapToGrid w:val="0"/>
        <w:spacing w:line="360" w:lineRule="auto"/>
        <w:ind w:left="709" w:hanging="709" w:firstLineChars="0"/>
        <w:jc w:val="left"/>
        <w:rPr>
          <w:rFonts w:hAnsi="宋体"/>
          <w:sz w:val="24"/>
        </w:rPr>
      </w:pPr>
      <w:r>
        <w:rPr>
          <w:rFonts w:hint="eastAsia" w:hAnsi="宋体"/>
          <w:sz w:val="24"/>
        </w:rPr>
        <w:t>评标委员会成员对需要共同认定的事项存在争议的，应当按照少数服从多数的原则作出结论。持不同意见的评标委员会成员应当在评标报告上签署不同意见及理由，否则视为同意评标报告。</w:t>
      </w:r>
    </w:p>
    <w:p w14:paraId="3F604CFE">
      <w:pPr>
        <w:pStyle w:val="83"/>
        <w:widowControl/>
        <w:numPr>
          <w:ilvl w:val="0"/>
          <w:numId w:val="52"/>
        </w:numPr>
        <w:snapToGrid w:val="0"/>
        <w:spacing w:line="360" w:lineRule="auto"/>
        <w:ind w:left="709" w:hanging="709" w:firstLineChars="0"/>
        <w:jc w:val="left"/>
        <w:rPr>
          <w:rFonts w:hAnsi="宋体"/>
          <w:sz w:val="24"/>
        </w:rPr>
      </w:pPr>
      <w:r>
        <w:rPr>
          <w:rFonts w:hint="eastAsia"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43807C4">
      <w:pPr>
        <w:numPr>
          <w:ilvl w:val="0"/>
          <w:numId w:val="47"/>
        </w:numPr>
        <w:autoSpaceDE w:val="0"/>
        <w:autoSpaceDN w:val="0"/>
        <w:snapToGrid w:val="0"/>
        <w:spacing w:line="360" w:lineRule="auto"/>
        <w:ind w:left="487" w:hanging="487" w:hangingChars="202"/>
        <w:outlineLvl w:val="3"/>
        <w:rPr>
          <w:rFonts w:hAnsi="宋体"/>
          <w:b/>
          <w:sz w:val="24"/>
        </w:rPr>
      </w:pPr>
      <w:r>
        <w:rPr>
          <w:rFonts w:hint="eastAsia" w:hAnsi="宋体"/>
          <w:b/>
          <w:sz w:val="24"/>
        </w:rPr>
        <w:t>推荐中标候选人</w:t>
      </w:r>
    </w:p>
    <w:p w14:paraId="57F44F98">
      <w:pPr>
        <w:pStyle w:val="83"/>
        <w:widowControl/>
        <w:numPr>
          <w:ilvl w:val="0"/>
          <w:numId w:val="56"/>
        </w:numPr>
        <w:spacing w:line="360" w:lineRule="auto"/>
        <w:ind w:left="426" w:hanging="426" w:firstLineChars="0"/>
        <w:jc w:val="left"/>
        <w:rPr>
          <w:rFonts w:ascii="宋体" w:hAnsi="宋体" w:cs="宋体"/>
          <w:sz w:val="24"/>
          <w:lang w:eastAsia="zh-TW"/>
        </w:rPr>
      </w:pPr>
      <w:r>
        <w:rPr>
          <w:rFonts w:hint="eastAsia" w:hAnsi="宋体"/>
          <w:b/>
          <w:sz w:val="24"/>
        </w:rPr>
        <w:t>综合评分法</w:t>
      </w:r>
    </w:p>
    <w:p w14:paraId="045474FC">
      <w:pPr>
        <w:pStyle w:val="83"/>
        <w:widowControl/>
        <w:numPr>
          <w:ilvl w:val="1"/>
          <w:numId w:val="56"/>
        </w:numPr>
        <w:spacing w:line="360" w:lineRule="auto"/>
        <w:ind w:left="567" w:hanging="567" w:firstLineChars="0"/>
        <w:jc w:val="left"/>
        <w:rPr>
          <w:rFonts w:ascii="宋体" w:hAnsi="宋体" w:cs="宋体"/>
          <w:sz w:val="24"/>
          <w:lang w:eastAsia="zh-TW"/>
        </w:rPr>
      </w:pPr>
      <w:r>
        <w:rPr>
          <w:rFonts w:hint="eastAsia" w:ascii="宋体" w:hAnsi="宋体" w:cs="宋体"/>
          <w:sz w:val="24"/>
          <w:lang w:eastAsia="zh-TW"/>
        </w:rPr>
        <w:t>使用综合评分法的采购项目，单一产品采购</w:t>
      </w:r>
      <w:r>
        <w:rPr>
          <w:rFonts w:hint="eastAsia" w:ascii="宋体" w:hAnsi="宋体"/>
          <w:sz w:val="24"/>
        </w:rPr>
        <w:t>项目</w:t>
      </w:r>
      <w:r>
        <w:rPr>
          <w:rFonts w:hint="eastAsia" w:ascii="宋体" w:hAnsi="宋体" w:cs="宋体"/>
          <w:sz w:val="24"/>
          <w:lang w:eastAsia="zh-TW"/>
        </w:rPr>
        <w:t>提供相同品牌产品或</w:t>
      </w:r>
      <w:r>
        <w:rPr>
          <w:rFonts w:hint="eastAsia" w:ascii="宋体" w:hAnsi="宋体"/>
          <w:sz w:val="24"/>
        </w:rPr>
        <w:t>非单一产品采购项目多家投标人提供的任意一个核心产品品牌相同的，</w:t>
      </w:r>
      <w:r>
        <w:rPr>
          <w:rFonts w:hint="eastAsia" w:ascii="宋体" w:hAnsi="宋体" w:cs="宋体"/>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2273312C">
      <w:pPr>
        <w:pStyle w:val="83"/>
        <w:widowControl/>
        <w:numPr>
          <w:ilvl w:val="1"/>
          <w:numId w:val="56"/>
        </w:numPr>
        <w:spacing w:line="360" w:lineRule="auto"/>
        <w:ind w:left="567" w:hanging="567" w:firstLineChars="0"/>
        <w:jc w:val="left"/>
        <w:rPr>
          <w:rFonts w:ascii="宋体" w:hAnsi="宋体" w:cs="宋体"/>
          <w:sz w:val="24"/>
          <w:lang w:eastAsia="zh-TW"/>
        </w:rPr>
      </w:pPr>
      <w:r>
        <w:rPr>
          <w:rFonts w:hint="eastAsia" w:ascii="宋体" w:hAnsi="宋体"/>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470CFA">
      <w:pPr>
        <w:pStyle w:val="83"/>
        <w:widowControl/>
        <w:numPr>
          <w:ilvl w:val="0"/>
          <w:numId w:val="56"/>
        </w:numPr>
        <w:snapToGrid w:val="0"/>
        <w:spacing w:line="360" w:lineRule="auto"/>
        <w:ind w:left="426" w:hanging="426" w:firstLineChars="0"/>
        <w:jc w:val="left"/>
        <w:rPr>
          <w:rFonts w:ascii="宋体" w:hAnsi="宋体"/>
          <w:b/>
          <w:sz w:val="24"/>
        </w:rPr>
      </w:pPr>
      <w:r>
        <w:rPr>
          <w:rFonts w:hint="eastAsia" w:ascii="宋体" w:hAnsi="宋体"/>
          <w:b/>
          <w:sz w:val="24"/>
        </w:rPr>
        <w:t>最低评标价法：</w:t>
      </w:r>
    </w:p>
    <w:p w14:paraId="1A576030">
      <w:pPr>
        <w:pStyle w:val="83"/>
        <w:widowControl/>
        <w:numPr>
          <w:ilvl w:val="1"/>
          <w:numId w:val="56"/>
        </w:numPr>
        <w:snapToGrid w:val="0"/>
        <w:spacing w:line="360" w:lineRule="auto"/>
        <w:ind w:left="567" w:hanging="567" w:firstLineChars="0"/>
        <w:jc w:val="left"/>
        <w:rPr>
          <w:rFonts w:ascii="宋体" w:hAnsi="宋体" w:cs="宋体"/>
          <w:sz w:val="24"/>
          <w:lang w:eastAsia="zh-TW"/>
        </w:rPr>
      </w:pPr>
      <w:r>
        <w:rPr>
          <w:rFonts w:hint="eastAsia" w:ascii="宋体" w:hAnsi="宋体" w:cs="宋体"/>
          <w:sz w:val="24"/>
          <w:lang w:eastAsia="zh-TW"/>
        </w:rPr>
        <w:t>采用最低评标价法的采购项目，单一产品采购</w:t>
      </w:r>
      <w:r>
        <w:rPr>
          <w:rFonts w:hint="eastAsia" w:ascii="宋体" w:hAnsi="宋体"/>
          <w:sz w:val="24"/>
        </w:rPr>
        <w:t>项目</w:t>
      </w:r>
      <w:r>
        <w:rPr>
          <w:rFonts w:hint="eastAsia" w:ascii="宋体" w:hAnsi="宋体" w:cs="宋体"/>
          <w:sz w:val="24"/>
          <w:lang w:eastAsia="zh-TW"/>
        </w:rPr>
        <w:t>提供相同品牌产品的不同投标人参加同一合同项下投标的或</w:t>
      </w:r>
      <w:r>
        <w:rPr>
          <w:rFonts w:hint="eastAsia" w:ascii="宋体" w:hAnsi="宋体"/>
          <w:sz w:val="24"/>
        </w:rPr>
        <w:t>非单一产品采购项目多家投标人提供的任意一个核心产品品牌相同的</w:t>
      </w:r>
      <w:r>
        <w:rPr>
          <w:rFonts w:hint="eastAsia" w:ascii="宋体" w:hAnsi="宋体" w:cs="宋体"/>
          <w:sz w:val="24"/>
          <w:lang w:eastAsia="zh-TW"/>
        </w:rPr>
        <w:t>，以其中通过资格审查、符合性审查且报价最低的参加评标；报价相同的，由评标委员会采取随机抽取方式确定，</w:t>
      </w:r>
      <w:r>
        <w:rPr>
          <w:rFonts w:hint="eastAsia" w:ascii="宋体" w:hAnsi="宋体" w:cs="宋体"/>
          <w:b/>
          <w:sz w:val="24"/>
          <w:lang w:eastAsia="zh-TW"/>
        </w:rPr>
        <w:t>其他投标无效</w:t>
      </w:r>
      <w:r>
        <w:rPr>
          <w:rFonts w:hint="eastAsia" w:ascii="宋体" w:hAnsi="宋体" w:cs="宋体"/>
          <w:sz w:val="24"/>
          <w:lang w:eastAsia="zh-TW"/>
        </w:rPr>
        <w:t>。</w:t>
      </w:r>
    </w:p>
    <w:p w14:paraId="137DBBAC">
      <w:pPr>
        <w:pStyle w:val="83"/>
        <w:widowControl/>
        <w:numPr>
          <w:ilvl w:val="1"/>
          <w:numId w:val="56"/>
        </w:numPr>
        <w:snapToGrid w:val="0"/>
        <w:spacing w:line="360" w:lineRule="auto"/>
        <w:ind w:left="567" w:hanging="567" w:firstLineChars="0"/>
        <w:jc w:val="left"/>
        <w:rPr>
          <w:rFonts w:ascii="宋体" w:hAnsi="宋体" w:cs="宋体"/>
          <w:sz w:val="24"/>
          <w:lang w:eastAsia="zh-TW"/>
        </w:rPr>
      </w:pPr>
      <w:r>
        <w:rPr>
          <w:rFonts w:hint="eastAsia" w:ascii="宋体" w:hAnsi="宋体"/>
          <w:sz w:val="24"/>
        </w:rPr>
        <w:t>采用最低评标价法的，评标结果按投标报价由低到高顺序排列。投标报价相同的并列。投标文件满足招标文件全部实质性要求且投标报价最低的投标人为排名第一的中标候选人。</w:t>
      </w:r>
    </w:p>
    <w:p w14:paraId="2513D4DB">
      <w:pPr>
        <w:pStyle w:val="83"/>
        <w:widowControl/>
        <w:numPr>
          <w:ilvl w:val="0"/>
          <w:numId w:val="56"/>
        </w:numPr>
        <w:snapToGrid w:val="0"/>
        <w:spacing w:line="360" w:lineRule="auto"/>
        <w:ind w:left="426" w:hanging="426" w:firstLineChars="0"/>
        <w:jc w:val="left"/>
        <w:rPr>
          <w:rFonts w:ascii="宋体" w:hAnsi="宋体"/>
          <w:sz w:val="24"/>
        </w:rPr>
      </w:pPr>
      <w:r>
        <w:rPr>
          <w:rFonts w:hint="eastAsia" w:ascii="宋体" w:hAnsi="宋体"/>
          <w:sz w:val="24"/>
        </w:rPr>
        <w:t>本项目按照</w:t>
      </w:r>
      <w:r>
        <w:rPr>
          <w:rFonts w:hint="eastAsia" w:ascii="宋体" w:hAnsi="宋体"/>
          <w:b/>
          <w:sz w:val="24"/>
        </w:rPr>
        <w:t>投标人须知前附表</w:t>
      </w:r>
      <w:r>
        <w:rPr>
          <w:rFonts w:hint="eastAsia" w:ascii="宋体" w:hAnsi="宋体"/>
          <w:sz w:val="24"/>
        </w:rPr>
        <w:t>规定的方式推荐中标候选人。</w:t>
      </w:r>
    </w:p>
    <w:p w14:paraId="725F243F">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确定中标人</w:t>
      </w:r>
    </w:p>
    <w:p w14:paraId="4395C469">
      <w:pPr>
        <w:pStyle w:val="83"/>
        <w:widowControl/>
        <w:numPr>
          <w:ilvl w:val="0"/>
          <w:numId w:val="57"/>
        </w:numPr>
        <w:snapToGrid w:val="0"/>
        <w:spacing w:line="360" w:lineRule="auto"/>
        <w:ind w:left="426" w:hanging="426" w:firstLineChars="0"/>
        <w:jc w:val="left"/>
        <w:rPr>
          <w:rFonts w:ascii="宋体" w:hAnsi="宋体"/>
          <w:strike/>
          <w:color w:val="00B0F0"/>
          <w:sz w:val="24"/>
        </w:rPr>
      </w:pPr>
      <w:r>
        <w:rPr>
          <w:rFonts w:hint="eastAsia" w:ascii="宋体" w:hAnsi="宋体"/>
          <w:color w:val="000000" w:themeColor="text1"/>
          <w:sz w:val="24"/>
          <w14:textFill>
            <w14:solidFill>
              <w14:schemeClr w14:val="tx1"/>
            </w14:solidFill>
          </w14:textFill>
        </w:rPr>
        <w:t>中标候选人并列的，按</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规定确定中标人。</w:t>
      </w:r>
    </w:p>
    <w:p w14:paraId="62C3018E">
      <w:pPr>
        <w:pStyle w:val="83"/>
        <w:widowControl/>
        <w:numPr>
          <w:ilvl w:val="0"/>
          <w:numId w:val="57"/>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sz w:val="24"/>
        </w:rPr>
        <w:t>采购代理机构</w:t>
      </w:r>
      <w:r>
        <w:rPr>
          <w:rFonts w:ascii="宋体" w:hAnsi="宋体"/>
          <w:sz w:val="24"/>
        </w:rPr>
        <w:t>提</w:t>
      </w:r>
      <w:r>
        <w:rPr>
          <w:rFonts w:hint="eastAsia" w:ascii="宋体" w:hAnsi="宋体"/>
          <w:sz w:val="24"/>
        </w:rPr>
        <w:t>交</w:t>
      </w:r>
      <w:r>
        <w:rPr>
          <w:rFonts w:ascii="宋体" w:hAnsi="宋体"/>
          <w:sz w:val="24"/>
        </w:rPr>
        <w:t>评</w:t>
      </w:r>
      <w:r>
        <w:rPr>
          <w:rFonts w:hint="eastAsia" w:ascii="宋体" w:hAnsi="宋体"/>
          <w:sz w:val="24"/>
        </w:rPr>
        <w:t>标</w:t>
      </w:r>
      <w:r>
        <w:rPr>
          <w:rFonts w:ascii="宋体" w:hAnsi="宋体"/>
          <w:sz w:val="24"/>
        </w:rPr>
        <w:t>报告报</w:t>
      </w:r>
      <w:r>
        <w:rPr>
          <w:rFonts w:hint="eastAsia" w:ascii="宋体" w:hAnsi="宋体"/>
          <w:sz w:val="24"/>
        </w:rPr>
        <w:t>采购</w:t>
      </w:r>
      <w:r>
        <w:rPr>
          <w:rFonts w:ascii="宋体" w:hAnsi="宋体"/>
          <w:sz w:val="24"/>
        </w:rPr>
        <w:t>人</w:t>
      </w:r>
      <w:r>
        <w:rPr>
          <w:rFonts w:hint="eastAsia" w:ascii="宋体" w:hAnsi="宋体"/>
          <w:sz w:val="24"/>
        </w:rPr>
        <w:t>确认，采购人在收到评标报告5个工作日内确定中标人，按照评标报告中确定的中标候选人顺序确定中标人，也可以事先授权评标委员会直接确定中标人。</w:t>
      </w:r>
    </w:p>
    <w:p w14:paraId="3A876FD1">
      <w:pPr>
        <w:pStyle w:val="83"/>
        <w:widowControl/>
        <w:numPr>
          <w:ilvl w:val="0"/>
          <w:numId w:val="57"/>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中标人拒绝与采购人签订合同的，采购人可以按照评标报告推荐的中标候选人名单排序，确定下一候选人为中标人，也可以重新开展采购活动。</w:t>
      </w:r>
    </w:p>
    <w:p w14:paraId="7CB1CF45">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中标公告及中标通知书</w:t>
      </w:r>
    </w:p>
    <w:p w14:paraId="3C43952D">
      <w:pPr>
        <w:numPr>
          <w:ilvl w:val="1"/>
          <w:numId w:val="47"/>
        </w:numPr>
        <w:autoSpaceDE w:val="0"/>
        <w:autoSpaceDN w:val="0"/>
        <w:snapToGrid w:val="0"/>
        <w:spacing w:line="360" w:lineRule="auto"/>
        <w:rPr>
          <w:rFonts w:ascii="宋体" w:hAnsi="宋体" w:cs="黑体"/>
          <w:b/>
          <w:bCs/>
          <w:sz w:val="24"/>
        </w:rPr>
      </w:pPr>
      <w:r>
        <w:rPr>
          <w:rFonts w:hint="eastAsia" w:ascii="宋体" w:hAnsi="宋体" w:cs="宋体"/>
          <w:sz w:val="24"/>
          <w:lang w:eastAsia="zh-TW"/>
        </w:rPr>
        <w:t>中标人确定后</w:t>
      </w:r>
      <w:r>
        <w:rPr>
          <w:rFonts w:hint="eastAsia" w:ascii="宋体" w:hAnsi="宋体" w:cs="宋体"/>
          <w:sz w:val="24"/>
        </w:rPr>
        <w:t>，</w:t>
      </w:r>
      <w:r>
        <w:rPr>
          <w:rFonts w:hint="eastAsia" w:ascii="宋体" w:hAnsi="宋体" w:cs="宋体"/>
          <w:sz w:val="24"/>
          <w:lang w:eastAsia="zh-TW"/>
        </w:rPr>
        <w:t>采购代理机构将在</w:t>
      </w:r>
      <w:r>
        <w:rPr>
          <w:rFonts w:hint="eastAsia" w:ascii="宋体" w:hAnsi="宋体" w:cs="宋体"/>
          <w:sz w:val="24"/>
        </w:rPr>
        <w:t>发布采购信息公告的法定媒体</w:t>
      </w:r>
      <w:r>
        <w:rPr>
          <w:rFonts w:hint="eastAsia" w:ascii="宋体" w:hAnsi="宋体" w:cs="宋体"/>
          <w:sz w:val="24"/>
          <w:lang w:eastAsia="zh-TW"/>
        </w:rPr>
        <w:t>上发布中标公告，并向中标人发出《中标通知书》，向采购人及未中标人发出《招标结果通知书》，《中标通知书》对中标人和采购人具有同等法律效力。</w:t>
      </w:r>
    </w:p>
    <w:p w14:paraId="1D0A8236">
      <w:pPr>
        <w:numPr>
          <w:ilvl w:val="1"/>
          <w:numId w:val="47"/>
        </w:numPr>
        <w:autoSpaceDE w:val="0"/>
        <w:autoSpaceDN w:val="0"/>
        <w:snapToGrid w:val="0"/>
        <w:spacing w:line="360" w:lineRule="auto"/>
        <w:rPr>
          <w:rFonts w:ascii="宋体" w:hAnsi="宋体" w:cs="黑体"/>
          <w:b/>
          <w:bCs/>
          <w:sz w:val="24"/>
        </w:rPr>
      </w:pPr>
      <w:r>
        <w:rPr>
          <w:rFonts w:hint="eastAsia" w:ascii="宋体" w:hAnsi="宋体"/>
          <w:sz w:val="24"/>
        </w:rPr>
        <w:t>《中标通知书》将作为授予合同资格的合法依据，是合同的一个组成部分。</w:t>
      </w:r>
    </w:p>
    <w:p w14:paraId="71C610E0">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采购代理服务费</w:t>
      </w:r>
    </w:p>
    <w:p w14:paraId="65D8E998">
      <w:pPr>
        <w:numPr>
          <w:ilvl w:val="1"/>
          <w:numId w:val="47"/>
        </w:numPr>
        <w:autoSpaceDE w:val="0"/>
        <w:autoSpaceDN w:val="0"/>
        <w:snapToGrid w:val="0"/>
        <w:spacing w:line="360" w:lineRule="auto"/>
        <w:rPr>
          <w:rFonts w:ascii="宋体" w:hAnsi="宋体" w:cs="黑体"/>
          <w:b/>
          <w:bCs/>
          <w:sz w:val="24"/>
        </w:rPr>
      </w:pPr>
      <w:r>
        <w:rPr>
          <w:rFonts w:hint="eastAsia" w:ascii="宋体" w:hAnsi="宋体" w:cs="宋体"/>
          <w:sz w:val="24"/>
        </w:rPr>
        <w:t>中标人应按照招标文件</w:t>
      </w:r>
      <w:r>
        <w:rPr>
          <w:rFonts w:hint="eastAsia" w:ascii="宋体" w:hAnsi="宋体" w:cs="宋体"/>
          <w:b/>
          <w:sz w:val="24"/>
        </w:rPr>
        <w:t>投标人须知前附表</w:t>
      </w:r>
      <w:r>
        <w:rPr>
          <w:rFonts w:hint="eastAsia" w:ascii="宋体" w:hAnsi="宋体" w:cs="宋体"/>
          <w:sz w:val="24"/>
        </w:rPr>
        <w:t>中的规定缴纳采购代理服务费。</w:t>
      </w:r>
    </w:p>
    <w:p w14:paraId="41DD2D08">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合同的订立</w:t>
      </w:r>
    </w:p>
    <w:p w14:paraId="57F600EF">
      <w:pPr>
        <w:numPr>
          <w:ilvl w:val="1"/>
          <w:numId w:val="47"/>
        </w:numPr>
        <w:autoSpaceDE w:val="0"/>
        <w:autoSpaceDN w:val="0"/>
        <w:snapToGrid w:val="0"/>
        <w:spacing w:line="360" w:lineRule="auto"/>
        <w:rPr>
          <w:rFonts w:ascii="宋体" w:hAnsi="宋体" w:cs="黑体"/>
          <w:b/>
          <w:bCs/>
          <w:sz w:val="24"/>
        </w:rPr>
      </w:pPr>
      <w:r>
        <w:rPr>
          <w:rFonts w:hint="eastAsia" w:ascii="宋体" w:hAnsi="宋体" w:cs="宋体"/>
          <w:sz w:val="24"/>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 w:val="24"/>
        </w:rPr>
        <w:t>。</w:t>
      </w:r>
    </w:p>
    <w:p w14:paraId="65661461">
      <w:pPr>
        <w:numPr>
          <w:ilvl w:val="1"/>
          <w:numId w:val="47"/>
        </w:numPr>
        <w:autoSpaceDE w:val="0"/>
        <w:autoSpaceDN w:val="0"/>
        <w:snapToGrid w:val="0"/>
        <w:spacing w:line="360" w:lineRule="auto"/>
        <w:rPr>
          <w:rFonts w:ascii="宋体" w:hAnsi="宋体" w:cs="宋体"/>
          <w:sz w:val="24"/>
        </w:rPr>
      </w:pPr>
      <w:r>
        <w:rPr>
          <w:rFonts w:hint="eastAsia" w:ascii="宋体" w:hAnsi="宋体" w:cs="宋体"/>
          <w:sz w:val="24"/>
          <w:lang w:eastAsia="zh-TW"/>
        </w:rPr>
        <w:t>采购人或者采购代理机构</w:t>
      </w:r>
      <w:r>
        <w:rPr>
          <w:rFonts w:hint="eastAsia" w:ascii="宋体" w:hAnsi="宋体" w:cs="宋体"/>
          <w:sz w:val="24"/>
        </w:rPr>
        <w:t xml:space="preserve">不得向中标人提出任何不合理的要求，作为签订合同的条件，不得与中标人私下订立背离合同实质性内容的协议。 </w:t>
      </w:r>
    </w:p>
    <w:p w14:paraId="4F33FBD0">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合同的履行</w:t>
      </w:r>
    </w:p>
    <w:p w14:paraId="469CE782">
      <w:pPr>
        <w:numPr>
          <w:ilvl w:val="1"/>
          <w:numId w:val="47"/>
        </w:numPr>
        <w:autoSpaceDE w:val="0"/>
        <w:autoSpaceDN w:val="0"/>
        <w:snapToGrid w:val="0"/>
        <w:spacing w:line="360" w:lineRule="auto"/>
        <w:rPr>
          <w:rFonts w:ascii="宋体" w:hAnsi="宋体" w:cs="宋体"/>
          <w:sz w:val="24"/>
          <w:lang w:eastAsia="zh-TW"/>
        </w:rPr>
      </w:pPr>
      <w:r>
        <w:rPr>
          <w:rFonts w:hint="eastAsia" w:ascii="宋体" w:hAnsi="宋体" w:cs="宋体"/>
          <w:sz w:val="24"/>
        </w:rPr>
        <w:t>中标人不得将采购合同转包。</w:t>
      </w:r>
    </w:p>
    <w:p w14:paraId="184BC931">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法律法规规定的其他属于投标无效的</w:t>
      </w:r>
    </w:p>
    <w:p w14:paraId="64754C96">
      <w:pPr>
        <w:pStyle w:val="83"/>
        <w:widowControl/>
        <w:numPr>
          <w:ilvl w:val="1"/>
          <w:numId w:val="47"/>
        </w:numPr>
        <w:snapToGrid w:val="0"/>
        <w:spacing w:line="360" w:lineRule="auto"/>
        <w:ind w:firstLineChars="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有下列情形之一的，视为投标人串通投标，其投标无效：</w:t>
      </w:r>
    </w:p>
    <w:p w14:paraId="6AB9E98A">
      <w:pPr>
        <w:pStyle w:val="83"/>
        <w:widowControl/>
        <w:numPr>
          <w:ilvl w:val="2"/>
          <w:numId w:val="47"/>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不同投标人的投标文件由同一单位或者个人编制；</w:t>
      </w:r>
    </w:p>
    <w:p w14:paraId="457EF278">
      <w:pPr>
        <w:pStyle w:val="83"/>
        <w:widowControl/>
        <w:numPr>
          <w:ilvl w:val="2"/>
          <w:numId w:val="47"/>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不同投标人委托同一单位或者个人办理投标事宜；</w:t>
      </w:r>
    </w:p>
    <w:p w14:paraId="15DA732C">
      <w:pPr>
        <w:pStyle w:val="83"/>
        <w:widowControl/>
        <w:numPr>
          <w:ilvl w:val="2"/>
          <w:numId w:val="47"/>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不同投标人的投标文件载明的项目管理成员或者联系人员为同一人；</w:t>
      </w:r>
    </w:p>
    <w:p w14:paraId="47B2E5E0">
      <w:pPr>
        <w:pStyle w:val="83"/>
        <w:widowControl/>
        <w:numPr>
          <w:ilvl w:val="2"/>
          <w:numId w:val="47"/>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不同投标人的投标文件异常一致或者投标报价呈规律性差异；</w:t>
      </w:r>
    </w:p>
    <w:p w14:paraId="27482D3D">
      <w:pPr>
        <w:pStyle w:val="83"/>
        <w:widowControl/>
        <w:numPr>
          <w:ilvl w:val="2"/>
          <w:numId w:val="47"/>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不同投标人的投标文件相互混装；</w:t>
      </w:r>
    </w:p>
    <w:p w14:paraId="11DB922A">
      <w:pPr>
        <w:pStyle w:val="83"/>
        <w:widowControl/>
        <w:numPr>
          <w:ilvl w:val="2"/>
          <w:numId w:val="47"/>
        </w:numPr>
        <w:snapToGrid w:val="0"/>
        <w:spacing w:line="360" w:lineRule="auto"/>
        <w:ind w:firstLineChars="0"/>
        <w:jc w:val="left"/>
        <w:rPr>
          <w:rFonts w:ascii="宋体" w:hAnsi="宋体"/>
          <w:sz w:val="24"/>
        </w:rPr>
      </w:pPr>
      <w:r>
        <w:rPr>
          <w:rFonts w:hint="eastAsia" w:ascii="宋体" w:hAnsi="宋体"/>
          <w:sz w:val="24"/>
        </w:rPr>
        <w:t>不同投标人的投标保证金从同一单位或者个人的账户转出。</w:t>
      </w:r>
    </w:p>
    <w:p w14:paraId="7AA1B8F3">
      <w:pPr>
        <w:numPr>
          <w:ilvl w:val="0"/>
          <w:numId w:val="47"/>
        </w:numPr>
        <w:autoSpaceDE w:val="0"/>
        <w:autoSpaceDN w:val="0"/>
        <w:snapToGrid w:val="0"/>
        <w:spacing w:line="360" w:lineRule="auto"/>
        <w:ind w:left="487" w:hanging="487" w:hangingChars="202"/>
        <w:outlineLvl w:val="3"/>
        <w:rPr>
          <w:rFonts w:ascii="宋体" w:hAnsi="宋体"/>
          <w:b/>
          <w:bCs/>
          <w:sz w:val="24"/>
        </w:rPr>
      </w:pPr>
      <w:r>
        <w:rPr>
          <w:rFonts w:ascii="宋体" w:hAnsi="宋体"/>
          <w:b/>
          <w:bCs/>
          <w:sz w:val="24"/>
        </w:rPr>
        <w:t>废标</w:t>
      </w:r>
    </w:p>
    <w:p w14:paraId="71F6B1B4">
      <w:pPr>
        <w:pStyle w:val="83"/>
        <w:widowControl/>
        <w:numPr>
          <w:ilvl w:val="0"/>
          <w:numId w:val="58"/>
        </w:numPr>
        <w:tabs>
          <w:tab w:val="left" w:pos="567"/>
        </w:tabs>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hint="eastAsia" w:ascii="宋体" w:hAnsi="宋体"/>
          <w:sz w:val="24"/>
        </w:rPr>
        <w:t>：</w:t>
      </w:r>
    </w:p>
    <w:p w14:paraId="6BB3554B">
      <w:pPr>
        <w:pStyle w:val="83"/>
        <w:widowControl/>
        <w:numPr>
          <w:ilvl w:val="3"/>
          <w:numId w:val="47"/>
        </w:numPr>
        <w:tabs>
          <w:tab w:val="left" w:pos="426"/>
          <w:tab w:val="clear" w:pos="851"/>
        </w:tabs>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hint="eastAsia" w:ascii="宋体" w:hAnsi="宋体"/>
          <w:sz w:val="24"/>
        </w:rPr>
        <w:t>招标</w:t>
      </w:r>
      <w:r>
        <w:rPr>
          <w:rFonts w:ascii="宋体" w:hAnsi="宋体"/>
          <w:sz w:val="24"/>
        </w:rPr>
        <w:t>文件作实质响应的供应商不足三家的；</w:t>
      </w:r>
    </w:p>
    <w:p w14:paraId="215CADC0">
      <w:pPr>
        <w:pStyle w:val="83"/>
        <w:widowControl/>
        <w:numPr>
          <w:ilvl w:val="3"/>
          <w:numId w:val="47"/>
        </w:numPr>
        <w:tabs>
          <w:tab w:val="left" w:pos="426"/>
          <w:tab w:val="clear" w:pos="851"/>
        </w:tabs>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14:paraId="1B23AAC3">
      <w:pPr>
        <w:pStyle w:val="83"/>
        <w:widowControl/>
        <w:numPr>
          <w:ilvl w:val="3"/>
          <w:numId w:val="47"/>
        </w:numPr>
        <w:tabs>
          <w:tab w:val="left" w:pos="426"/>
          <w:tab w:val="clear" w:pos="851"/>
        </w:tabs>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14:paraId="5CE55923">
      <w:pPr>
        <w:pStyle w:val="83"/>
        <w:widowControl/>
        <w:numPr>
          <w:ilvl w:val="3"/>
          <w:numId w:val="47"/>
        </w:numPr>
        <w:tabs>
          <w:tab w:val="left" w:pos="426"/>
          <w:tab w:val="clear" w:pos="851"/>
        </w:tabs>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hint="eastAsia" w:ascii="宋体" w:hAnsi="宋体"/>
          <w:sz w:val="24"/>
        </w:rPr>
        <w:t>。</w:t>
      </w:r>
    </w:p>
    <w:p w14:paraId="4B8A201F">
      <w:pPr>
        <w:numPr>
          <w:ilvl w:val="0"/>
          <w:numId w:val="40"/>
        </w:numPr>
        <w:tabs>
          <w:tab w:val="left" w:pos="4395"/>
        </w:tabs>
        <w:autoSpaceDE w:val="0"/>
        <w:autoSpaceDN w:val="0"/>
        <w:snapToGrid w:val="0"/>
        <w:spacing w:before="156" w:beforeLines="50" w:line="360" w:lineRule="auto"/>
        <w:ind w:left="708" w:hanging="708" w:hangingChars="252"/>
        <w:jc w:val="center"/>
        <w:outlineLvl w:val="2"/>
        <w:rPr>
          <w:rFonts w:ascii="宋体" w:hAnsi="宋体"/>
          <w:b/>
          <w:sz w:val="28"/>
          <w:szCs w:val="28"/>
          <w:lang w:eastAsia="zh-TW"/>
        </w:rPr>
      </w:pPr>
      <w:bookmarkStart w:id="141" w:name="_Toc28280"/>
      <w:r>
        <w:rPr>
          <w:rFonts w:hint="eastAsia" w:ascii="宋体" w:hAnsi="宋体"/>
          <w:b/>
          <w:sz w:val="28"/>
          <w:szCs w:val="28"/>
          <w:lang w:eastAsia="zh-TW"/>
        </w:rPr>
        <w:t>询问、质疑</w:t>
      </w:r>
      <w:bookmarkEnd w:id="141"/>
    </w:p>
    <w:p w14:paraId="605BE8C1">
      <w:pPr>
        <w:numPr>
          <w:ilvl w:val="0"/>
          <w:numId w:val="59"/>
        </w:numPr>
        <w:autoSpaceDE w:val="0"/>
        <w:autoSpaceDN w:val="0"/>
        <w:snapToGrid w:val="0"/>
        <w:spacing w:line="360" w:lineRule="auto"/>
        <w:outlineLvl w:val="3"/>
        <w:rPr>
          <w:rFonts w:ascii="宋体" w:hAnsi="宋体"/>
          <w:b/>
          <w:bCs/>
          <w:sz w:val="24"/>
        </w:rPr>
      </w:pPr>
      <w:r>
        <w:rPr>
          <w:rFonts w:hint="eastAsia" w:ascii="宋体" w:hAnsi="宋体"/>
          <w:b/>
          <w:bCs/>
          <w:sz w:val="24"/>
        </w:rPr>
        <w:t>询问</w:t>
      </w:r>
    </w:p>
    <w:p w14:paraId="0EF88AB8">
      <w:pPr>
        <w:numPr>
          <w:ilvl w:val="1"/>
          <w:numId w:val="59"/>
        </w:numPr>
        <w:autoSpaceDE w:val="0"/>
        <w:autoSpaceDN w:val="0"/>
        <w:snapToGrid w:val="0"/>
        <w:spacing w:line="360" w:lineRule="auto"/>
        <w:ind w:left="648" w:hanging="648" w:hangingChars="270"/>
        <w:rPr>
          <w:rFonts w:ascii="宋体" w:hAnsi="宋体" w:cs="黑体"/>
          <w:b/>
          <w:bCs/>
          <w:sz w:val="24"/>
        </w:rPr>
      </w:pPr>
      <w:r>
        <w:rPr>
          <w:rFonts w:hint="eastAsia" w:ascii="宋体" w:hAnsi="宋体" w:cs="黑体"/>
          <w:bCs/>
          <w:sz w:val="24"/>
        </w:rPr>
        <w:t>供应商对采购活动事项有疑问的，可以向</w:t>
      </w:r>
      <w:r>
        <w:rPr>
          <w:rFonts w:hint="eastAsia" w:ascii="宋体" w:hAnsi="宋体" w:cs="宋体"/>
          <w:sz w:val="24"/>
          <w:lang w:eastAsia="zh-TW"/>
        </w:rPr>
        <w:t>采购人或者采购代理机构</w:t>
      </w:r>
      <w:r>
        <w:rPr>
          <w:rFonts w:hint="eastAsia" w:ascii="宋体" w:hAnsi="宋体" w:cs="黑体"/>
          <w:bCs/>
          <w:sz w:val="24"/>
        </w:rPr>
        <w:t>提出询问，询问可以口头方式提出，也可以书面方式提出。</w:t>
      </w:r>
    </w:p>
    <w:p w14:paraId="6F14240F">
      <w:pPr>
        <w:numPr>
          <w:ilvl w:val="1"/>
          <w:numId w:val="59"/>
        </w:numPr>
        <w:autoSpaceDE w:val="0"/>
        <w:autoSpaceDN w:val="0"/>
        <w:snapToGrid w:val="0"/>
        <w:spacing w:line="360" w:lineRule="auto"/>
        <w:ind w:left="648" w:hanging="648" w:hangingChars="270"/>
        <w:rPr>
          <w:rFonts w:ascii="宋体" w:hAnsi="宋体" w:cs="黑体"/>
          <w:b/>
          <w:bCs/>
          <w:sz w:val="24"/>
        </w:rPr>
      </w:pPr>
      <w:r>
        <w:rPr>
          <w:rFonts w:hint="eastAsia" w:ascii="宋体" w:hAnsi="宋体" w:cs="黑体"/>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14:paraId="554699A4">
      <w:pPr>
        <w:numPr>
          <w:ilvl w:val="1"/>
          <w:numId w:val="59"/>
        </w:numPr>
        <w:autoSpaceDE w:val="0"/>
        <w:autoSpaceDN w:val="0"/>
        <w:snapToGrid w:val="0"/>
        <w:spacing w:line="360" w:lineRule="auto"/>
        <w:ind w:left="648" w:hanging="648" w:hangingChars="270"/>
        <w:rPr>
          <w:rFonts w:ascii="宋体" w:hAnsi="宋体" w:cs="黑体"/>
          <w:b/>
          <w:bCs/>
          <w:sz w:val="24"/>
        </w:rPr>
      </w:pPr>
      <w:r>
        <w:rPr>
          <w:rFonts w:hint="eastAsia" w:ascii="宋体" w:hAnsi="宋体" w:cs="宋体"/>
          <w:sz w:val="24"/>
          <w:lang w:eastAsia="zh-TW"/>
        </w:rPr>
        <w:t>采购人或者采购代理机构</w:t>
      </w:r>
      <w:r>
        <w:rPr>
          <w:rFonts w:hint="eastAsia" w:ascii="宋体" w:hAnsi="宋体" w:cs="黑体"/>
          <w:bCs/>
          <w:sz w:val="24"/>
        </w:rPr>
        <w:t>在三个工作日内对供应商依法提出的询问作出答复。</w:t>
      </w:r>
    </w:p>
    <w:p w14:paraId="7C9994B8">
      <w:pPr>
        <w:numPr>
          <w:ilvl w:val="1"/>
          <w:numId w:val="59"/>
        </w:numPr>
        <w:autoSpaceDE w:val="0"/>
        <w:autoSpaceDN w:val="0"/>
        <w:snapToGrid w:val="0"/>
        <w:spacing w:line="360" w:lineRule="auto"/>
        <w:ind w:left="566" w:hanging="566" w:hangingChars="236"/>
        <w:rPr>
          <w:rFonts w:ascii="宋体" w:hAnsi="宋体" w:cs="黑体"/>
          <w:bCs/>
          <w:sz w:val="24"/>
        </w:rPr>
      </w:pPr>
      <w:r>
        <w:rPr>
          <w:rFonts w:hint="eastAsia" w:hAnsi="宋体"/>
          <w:snapToGrid w:val="0"/>
          <w:sz w:val="24"/>
        </w:rPr>
        <w:t>采购人或采购代理机构接收以书面形式递交的询问函，接收询问函的联系人、联系方式和通讯地址详见</w:t>
      </w:r>
      <w:r>
        <w:rPr>
          <w:rFonts w:hint="eastAsia" w:hAnsi="宋体"/>
          <w:b/>
          <w:snapToGrid w:val="0"/>
          <w:sz w:val="24"/>
        </w:rPr>
        <w:t>投标人须知前附表</w:t>
      </w:r>
      <w:r>
        <w:rPr>
          <w:rFonts w:hint="eastAsia" w:ascii="宋体" w:hAnsi="宋体"/>
          <w:sz w:val="24"/>
        </w:rPr>
        <w:t>。</w:t>
      </w:r>
    </w:p>
    <w:p w14:paraId="045D1089">
      <w:pPr>
        <w:numPr>
          <w:ilvl w:val="0"/>
          <w:numId w:val="59"/>
        </w:numPr>
        <w:autoSpaceDE w:val="0"/>
        <w:autoSpaceDN w:val="0"/>
        <w:snapToGrid w:val="0"/>
        <w:spacing w:line="360" w:lineRule="auto"/>
        <w:ind w:left="487" w:hanging="487" w:hangingChars="202"/>
        <w:outlineLvl w:val="3"/>
        <w:rPr>
          <w:rFonts w:ascii="宋体" w:hAnsi="宋体"/>
          <w:b/>
          <w:bCs/>
          <w:sz w:val="24"/>
        </w:rPr>
      </w:pPr>
      <w:r>
        <w:rPr>
          <w:rFonts w:hint="eastAsia" w:ascii="宋体" w:hAnsi="宋体"/>
          <w:b/>
          <w:bCs/>
          <w:sz w:val="24"/>
        </w:rPr>
        <w:t>质疑</w:t>
      </w:r>
    </w:p>
    <w:p w14:paraId="0DC63270">
      <w:pPr>
        <w:numPr>
          <w:ilvl w:val="1"/>
          <w:numId w:val="59"/>
        </w:numPr>
        <w:autoSpaceDE w:val="0"/>
        <w:autoSpaceDN w:val="0"/>
        <w:snapToGrid w:val="0"/>
        <w:spacing w:line="360" w:lineRule="auto"/>
        <w:ind w:left="566" w:hanging="566" w:hangingChars="236"/>
        <w:rPr>
          <w:rFonts w:ascii="宋体" w:hAnsi="宋体" w:cs="黑体"/>
          <w:b/>
          <w:bCs/>
          <w:sz w:val="24"/>
        </w:rPr>
      </w:pPr>
      <w:r>
        <w:rPr>
          <w:rFonts w:hint="eastAsia" w:ascii="宋体" w:hAnsi="宋体" w:cs="黑体"/>
          <w:bCs/>
          <w:sz w:val="24"/>
        </w:rPr>
        <w:t>质疑期限：</w:t>
      </w:r>
    </w:p>
    <w:p w14:paraId="102058A9">
      <w:pPr>
        <w:numPr>
          <w:ilvl w:val="2"/>
          <w:numId w:val="59"/>
        </w:numPr>
        <w:autoSpaceDE w:val="0"/>
        <w:autoSpaceDN w:val="0"/>
        <w:snapToGrid w:val="0"/>
        <w:spacing w:line="360" w:lineRule="auto"/>
        <w:ind w:left="566" w:hanging="566" w:hangingChars="236"/>
        <w:rPr>
          <w:rFonts w:ascii="宋体" w:hAnsi="宋体" w:cs="黑体"/>
          <w:b/>
          <w:bCs/>
          <w:sz w:val="24"/>
        </w:rPr>
      </w:pPr>
      <w:r>
        <w:rPr>
          <w:rFonts w:hint="eastAsia" w:ascii="宋体" w:hAnsi="宋体" w:cs="黑体"/>
          <w:bCs/>
          <w:sz w:val="24"/>
        </w:rPr>
        <w:t>供应商认为</w:t>
      </w:r>
      <w:r>
        <w:rPr>
          <w:rFonts w:hint="eastAsia" w:ascii="宋体" w:hAnsi="宋体" w:cs="黑体"/>
          <w:bCs/>
          <w:sz w:val="24"/>
          <w:u w:val="double"/>
        </w:rPr>
        <w:t>招标文件的内容</w:t>
      </w:r>
      <w:r>
        <w:rPr>
          <w:rFonts w:hint="eastAsia" w:ascii="宋体" w:hAnsi="宋体" w:cs="黑体"/>
          <w:bCs/>
          <w:sz w:val="24"/>
        </w:rPr>
        <w:t>损害其权益的，应在收到招标文件之日或者招标文件公告期届满之日起七个工作日内。</w:t>
      </w:r>
    </w:p>
    <w:p w14:paraId="0931A302">
      <w:pPr>
        <w:numPr>
          <w:ilvl w:val="2"/>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供应商购买招标文件之日早于招标文件公告期限届满之日的，则以供应商购买招标文件之日为质疑时效期间的起算日期；否则，以招标文件公告期限届满之日为质疑时效期间的起算日期。</w:t>
      </w:r>
    </w:p>
    <w:p w14:paraId="3DC95E38">
      <w:pPr>
        <w:numPr>
          <w:ilvl w:val="2"/>
          <w:numId w:val="59"/>
        </w:numPr>
        <w:autoSpaceDE w:val="0"/>
        <w:autoSpaceDN w:val="0"/>
        <w:snapToGrid w:val="0"/>
        <w:spacing w:line="360" w:lineRule="auto"/>
        <w:ind w:left="566" w:hanging="566" w:hangingChars="236"/>
        <w:rPr>
          <w:rFonts w:ascii="宋体" w:hAnsi="宋体" w:cs="黑体"/>
          <w:b/>
          <w:bCs/>
          <w:sz w:val="24"/>
        </w:rPr>
      </w:pPr>
      <w:r>
        <w:rPr>
          <w:rFonts w:hint="eastAsia" w:ascii="宋体" w:hAnsi="宋体" w:cs="黑体"/>
          <w:bCs/>
          <w:sz w:val="24"/>
        </w:rPr>
        <w:t>供应商认为</w:t>
      </w:r>
      <w:r>
        <w:rPr>
          <w:rFonts w:hint="eastAsia" w:ascii="宋体" w:hAnsi="宋体" w:cs="黑体"/>
          <w:bCs/>
          <w:sz w:val="24"/>
          <w:u w:val="double"/>
        </w:rPr>
        <w:t>采购过程</w:t>
      </w:r>
      <w:r>
        <w:rPr>
          <w:rFonts w:hint="eastAsia" w:ascii="宋体" w:hAnsi="宋体" w:cs="黑体"/>
          <w:bCs/>
          <w:sz w:val="24"/>
        </w:rPr>
        <w:t>损害其权益的，应在各采购程序环节结束之日起七个工作日内。</w:t>
      </w:r>
    </w:p>
    <w:p w14:paraId="1AE15D37">
      <w:pPr>
        <w:numPr>
          <w:ilvl w:val="2"/>
          <w:numId w:val="59"/>
        </w:numPr>
        <w:autoSpaceDE w:val="0"/>
        <w:autoSpaceDN w:val="0"/>
        <w:snapToGrid w:val="0"/>
        <w:spacing w:line="360" w:lineRule="auto"/>
        <w:ind w:left="566" w:hanging="566" w:hangingChars="236"/>
        <w:rPr>
          <w:rFonts w:ascii="宋体" w:hAnsi="宋体" w:cs="黑体"/>
          <w:b/>
          <w:bCs/>
          <w:sz w:val="24"/>
        </w:rPr>
      </w:pPr>
      <w:r>
        <w:rPr>
          <w:rFonts w:hint="eastAsia" w:ascii="宋体" w:hAnsi="宋体" w:cs="黑体"/>
          <w:bCs/>
          <w:sz w:val="24"/>
        </w:rPr>
        <w:t>供应商认为</w:t>
      </w:r>
      <w:r>
        <w:rPr>
          <w:rFonts w:hint="eastAsia" w:ascii="宋体" w:hAnsi="宋体" w:cs="黑体"/>
          <w:bCs/>
          <w:sz w:val="24"/>
          <w:u w:val="double"/>
        </w:rPr>
        <w:t>中标或者成交结果</w:t>
      </w:r>
      <w:r>
        <w:rPr>
          <w:rFonts w:hint="eastAsia" w:ascii="宋体" w:hAnsi="宋体" w:cs="黑体"/>
          <w:bCs/>
          <w:sz w:val="24"/>
        </w:rPr>
        <w:t>损害其权益的，应在中标或者成交结果公告期限届满之日起七个工作日内。</w:t>
      </w:r>
    </w:p>
    <w:p w14:paraId="4DC7EAE0">
      <w:pPr>
        <w:numPr>
          <w:ilvl w:val="1"/>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提交要求：</w:t>
      </w:r>
    </w:p>
    <w:p w14:paraId="74C0DBAF">
      <w:pPr>
        <w:numPr>
          <w:ilvl w:val="2"/>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以</w:t>
      </w:r>
      <w:r>
        <w:rPr>
          <w:rFonts w:ascii="宋体" w:hAnsi="宋体" w:cs="黑体"/>
          <w:bCs/>
          <w:sz w:val="24"/>
        </w:rPr>
        <w:t>书面纸质质疑函原件（不包括电报、电传、传真、电子数据交换和电子邮件等形式提出的质疑函</w:t>
      </w:r>
      <w:r>
        <w:rPr>
          <w:rFonts w:hint="eastAsia" w:ascii="宋体" w:hAnsi="宋体" w:cs="黑体"/>
          <w:bCs/>
          <w:sz w:val="24"/>
        </w:rPr>
        <w:t>）向采购人或者采购代理机构</w:t>
      </w:r>
      <w:r>
        <w:rPr>
          <w:rFonts w:hint="eastAsia" w:ascii="宋体" w:hAnsi="宋体" w:cs="宋体"/>
          <w:sz w:val="24"/>
        </w:rPr>
        <w:t>一次性提出针对同一采购程序环节的</w:t>
      </w:r>
      <w:r>
        <w:rPr>
          <w:rFonts w:hint="eastAsia" w:ascii="宋体" w:hAnsi="宋体" w:cs="黑体"/>
          <w:bCs/>
          <w:sz w:val="24"/>
        </w:rPr>
        <w:t>质疑。</w:t>
      </w:r>
    </w:p>
    <w:p w14:paraId="66160F0B">
      <w:pPr>
        <w:numPr>
          <w:ilvl w:val="2"/>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以联合体形式参加采购活动的，其质疑应当由组成联合体的所有供应商共同提出。</w:t>
      </w:r>
    </w:p>
    <w:p w14:paraId="3293CBE3">
      <w:pPr>
        <w:numPr>
          <w:ilvl w:val="2"/>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质疑函应当包括下列内容：</w:t>
      </w:r>
    </w:p>
    <w:p w14:paraId="7B8583DB">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供应商的姓名或者名称、地址、邮编、联系人及联系电话；</w:t>
      </w:r>
    </w:p>
    <w:p w14:paraId="07B3F562">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质疑项目的名称及编号；</w:t>
      </w:r>
    </w:p>
    <w:p w14:paraId="4BEF0A37">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具体、明确的质疑事项和与质疑事项相关的请求；</w:t>
      </w:r>
    </w:p>
    <w:p w14:paraId="4EED4D19">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事实依据；</w:t>
      </w:r>
    </w:p>
    <w:p w14:paraId="654126A1">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必要的法律依据；</w:t>
      </w:r>
    </w:p>
    <w:p w14:paraId="0BBFC29C">
      <w:pPr>
        <w:pStyle w:val="83"/>
        <w:widowControl/>
        <w:numPr>
          <w:ilvl w:val="1"/>
          <w:numId w:val="52"/>
        </w:numPr>
        <w:tabs>
          <w:tab w:val="left" w:pos="709"/>
        </w:tabs>
        <w:snapToGrid w:val="0"/>
        <w:spacing w:line="360" w:lineRule="auto"/>
        <w:ind w:left="426" w:hanging="283" w:firstLineChars="0"/>
        <w:jc w:val="left"/>
        <w:rPr>
          <w:rFonts w:ascii="宋体" w:hAnsi="宋体"/>
          <w:bCs/>
          <w:sz w:val="24"/>
        </w:rPr>
      </w:pPr>
      <w:r>
        <w:rPr>
          <w:rFonts w:hint="eastAsia" w:ascii="宋体" w:hAnsi="宋体"/>
          <w:bCs/>
          <w:sz w:val="24"/>
        </w:rPr>
        <w:t>提出质疑的日期。</w:t>
      </w:r>
    </w:p>
    <w:p w14:paraId="70B29BDC">
      <w:pPr>
        <w:numPr>
          <w:ilvl w:val="2"/>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14:paraId="25B44018">
      <w:pPr>
        <w:numPr>
          <w:ilvl w:val="1"/>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黑体"/>
          <w:bCs/>
          <w:sz w:val="24"/>
        </w:rPr>
        <w:t>供应商捏造事实、提供虚假材料或者以非法手段取得证明材料不能作为质疑的证明材料。</w:t>
      </w:r>
    </w:p>
    <w:p w14:paraId="59C5CA2C">
      <w:pPr>
        <w:numPr>
          <w:ilvl w:val="1"/>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cs="宋体"/>
          <w:sz w:val="24"/>
          <w:lang w:eastAsia="zh-TW"/>
        </w:rPr>
        <w:t>采购人或者采购代理机构</w:t>
      </w:r>
      <w:r>
        <w:rPr>
          <w:rFonts w:hint="eastAsia" w:ascii="宋体" w:hAnsi="宋体"/>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C2F7903">
      <w:pPr>
        <w:numPr>
          <w:ilvl w:val="1"/>
          <w:numId w:val="59"/>
        </w:numPr>
        <w:autoSpaceDE w:val="0"/>
        <w:autoSpaceDN w:val="0"/>
        <w:snapToGrid w:val="0"/>
        <w:spacing w:line="360" w:lineRule="auto"/>
        <w:ind w:left="566" w:hanging="566" w:hangingChars="236"/>
        <w:rPr>
          <w:rFonts w:ascii="宋体" w:hAnsi="宋体"/>
          <w:sz w:val="24"/>
        </w:rPr>
      </w:pPr>
      <w:r>
        <w:rPr>
          <w:rFonts w:hint="eastAsia" w:hAnsi="宋体"/>
          <w:snapToGrid w:val="0"/>
          <w:sz w:val="24"/>
        </w:rPr>
        <w:t>采购人或采购代理机构接收以书面形式递交的质疑函，接收质疑函的联系人、联系方式和通讯地址详见</w:t>
      </w:r>
      <w:r>
        <w:rPr>
          <w:rFonts w:hint="eastAsia" w:hAnsi="宋体"/>
          <w:b/>
          <w:snapToGrid w:val="0"/>
          <w:sz w:val="24"/>
        </w:rPr>
        <w:t>投标人须知前附表</w:t>
      </w:r>
      <w:r>
        <w:rPr>
          <w:rFonts w:hint="eastAsia" w:ascii="宋体" w:hAnsi="宋体"/>
          <w:sz w:val="24"/>
        </w:rPr>
        <w:t>。</w:t>
      </w:r>
    </w:p>
    <w:p w14:paraId="363D793D">
      <w:pPr>
        <w:numPr>
          <w:ilvl w:val="1"/>
          <w:numId w:val="59"/>
        </w:numPr>
        <w:autoSpaceDE w:val="0"/>
        <w:autoSpaceDN w:val="0"/>
        <w:snapToGrid w:val="0"/>
        <w:spacing w:line="360" w:lineRule="auto"/>
        <w:ind w:left="566" w:hanging="566" w:hangingChars="236"/>
        <w:rPr>
          <w:sz w:val="24"/>
        </w:rPr>
      </w:pPr>
      <w:r>
        <w:rPr>
          <w:rFonts w:hint="eastAsia"/>
          <w:sz w:val="24"/>
        </w:rPr>
        <w:t>供应商对评审过程、中标结果提出质疑的，采购人、采购代理机构可以组织原评标委员会协助答复质疑。评审专家应当配合采购人或者采购代理机构答复供应商的询问和质疑。</w:t>
      </w:r>
    </w:p>
    <w:p w14:paraId="3E3A5D34">
      <w:pPr>
        <w:numPr>
          <w:ilvl w:val="1"/>
          <w:numId w:val="59"/>
        </w:numPr>
        <w:autoSpaceDE w:val="0"/>
        <w:autoSpaceDN w:val="0"/>
        <w:snapToGrid w:val="0"/>
        <w:spacing w:line="360" w:lineRule="auto"/>
        <w:ind w:left="566" w:hanging="566" w:hangingChars="236"/>
        <w:rPr>
          <w:rFonts w:hAnsi="宋体"/>
          <w:snapToGrid w:val="0"/>
          <w:sz w:val="24"/>
        </w:rPr>
      </w:pPr>
      <w:r>
        <w:rPr>
          <w:rFonts w:hint="eastAsia" w:hAnsi="宋体"/>
          <w:snapToGrid w:val="0"/>
          <w:sz w:val="24"/>
        </w:rPr>
        <w:t>采购人、采购代理机构认为供应商质疑不成立，或者成立但未对中标、成交结果构成影响的，继续开展采购活动；认为供应商质疑成立且影响或者可能影响中标、成交结果的，按照下列情况处理：</w:t>
      </w:r>
    </w:p>
    <w:p w14:paraId="7B160803">
      <w:pPr>
        <w:numPr>
          <w:ilvl w:val="2"/>
          <w:numId w:val="59"/>
        </w:numPr>
        <w:autoSpaceDE w:val="0"/>
        <w:autoSpaceDN w:val="0"/>
        <w:snapToGrid w:val="0"/>
        <w:spacing w:line="360" w:lineRule="auto"/>
        <w:rPr>
          <w:rFonts w:hAnsi="宋体"/>
          <w:snapToGrid w:val="0"/>
          <w:sz w:val="24"/>
        </w:rPr>
      </w:pPr>
      <w:r>
        <w:rPr>
          <w:rFonts w:hint="eastAsia" w:hAnsi="宋体"/>
          <w:snapToGrid w:val="0"/>
          <w:sz w:val="24"/>
        </w:rPr>
        <w:t>对采购文件提出的质疑，通过澄清或者修改可以继续开展采购活动的，澄清或者修改采购文件后继续开展采购活动；否则应当修改采购文件后重新开展采购活动。</w:t>
      </w:r>
    </w:p>
    <w:p w14:paraId="1D858C5E">
      <w:pPr>
        <w:numPr>
          <w:ilvl w:val="2"/>
          <w:numId w:val="59"/>
        </w:numPr>
        <w:tabs>
          <w:tab w:val="left" w:pos="567"/>
        </w:tabs>
        <w:autoSpaceDE w:val="0"/>
        <w:autoSpaceDN w:val="0"/>
        <w:snapToGrid w:val="0"/>
        <w:spacing w:line="360" w:lineRule="auto"/>
        <w:rPr>
          <w:rFonts w:hAnsi="宋体"/>
          <w:snapToGrid w:val="0"/>
          <w:sz w:val="24"/>
        </w:rPr>
      </w:pPr>
      <w:r>
        <w:rPr>
          <w:rFonts w:hint="eastAsia" w:hAnsi="宋体"/>
          <w:snapToGrid w:val="0"/>
          <w:sz w:val="24"/>
        </w:rPr>
        <w:t>对采购过程、中标或者成交结果提出的质疑，合格供应商符合本项目招标文件规定数量时，可以从合格的中标或者成交候选人中另行确定中标、成交供应商的，应当另行确定中标、成交供应商；否则应当重新开展采购活动。</w:t>
      </w:r>
    </w:p>
    <w:p w14:paraId="2DB1AD18">
      <w:pPr>
        <w:numPr>
          <w:ilvl w:val="1"/>
          <w:numId w:val="59"/>
        </w:numPr>
        <w:autoSpaceDE w:val="0"/>
        <w:autoSpaceDN w:val="0"/>
        <w:snapToGrid w:val="0"/>
        <w:spacing w:line="360" w:lineRule="auto"/>
        <w:ind w:left="566" w:hanging="566" w:hangingChars="236"/>
        <w:rPr>
          <w:rFonts w:ascii="宋体" w:hAnsi="宋体" w:cs="黑体"/>
          <w:bCs/>
          <w:sz w:val="24"/>
        </w:rPr>
      </w:pPr>
      <w:r>
        <w:rPr>
          <w:rFonts w:hint="eastAsia" w:ascii="宋体" w:hAnsi="宋体"/>
          <w:sz w:val="24"/>
        </w:rPr>
        <w:t>具体询问、质疑函的格式详见本须知附件。</w:t>
      </w:r>
    </w:p>
    <w:p w14:paraId="6EA608AC">
      <w:pPr>
        <w:widowControl/>
        <w:jc w:val="left"/>
        <w:rPr>
          <w:rFonts w:ascii="宋体" w:hAnsi="宋体" w:cs="宋体"/>
          <w:szCs w:val="21"/>
        </w:rPr>
      </w:pPr>
      <w:r>
        <w:rPr>
          <w:rFonts w:ascii="宋体" w:hAnsi="宋体" w:cs="宋体"/>
          <w:szCs w:val="21"/>
        </w:rPr>
        <w:br w:type="page"/>
      </w:r>
    </w:p>
    <w:p w14:paraId="01655B0A">
      <w:pPr>
        <w:autoSpaceDE w:val="0"/>
        <w:autoSpaceDN w:val="0"/>
        <w:snapToGrid w:val="0"/>
        <w:spacing w:line="360" w:lineRule="auto"/>
        <w:rPr>
          <w:rFonts w:ascii="宋体" w:hAnsi="宋体"/>
          <w:b/>
          <w:color w:val="000000"/>
          <w:sz w:val="24"/>
        </w:rPr>
      </w:pPr>
      <w:r>
        <w:rPr>
          <w:rFonts w:hint="eastAsia" w:ascii="宋体" w:hAnsi="宋体"/>
          <w:b/>
          <w:bCs/>
          <w:sz w:val="24"/>
        </w:rPr>
        <w:t>附件：询问函、质疑函格式</w:t>
      </w:r>
    </w:p>
    <w:p w14:paraId="3FE84BF1">
      <w:pPr>
        <w:snapToGrid w:val="0"/>
        <w:spacing w:line="360" w:lineRule="auto"/>
        <w:rPr>
          <w:rFonts w:ascii="宋体" w:hAnsi="宋体"/>
          <w:b/>
          <w:color w:val="000000"/>
          <w:sz w:val="24"/>
        </w:rPr>
      </w:pPr>
      <w:r>
        <w:rPr>
          <w:rFonts w:hint="eastAsia" w:ascii="宋体" w:hAnsi="宋体"/>
          <w:b/>
          <w:color w:val="000000"/>
          <w:sz w:val="24"/>
        </w:rPr>
        <w:t>说明：本部分格式为投标人提交询问函、质疑函时使用，不属于投标文件格式的组成部分。</w:t>
      </w:r>
    </w:p>
    <w:p w14:paraId="11F97478">
      <w:pPr>
        <w:pStyle w:val="34"/>
        <w:snapToGrid w:val="0"/>
        <w:spacing w:before="0" w:beforeAutospacing="0" w:after="0" w:afterAutospacing="0" w:line="360" w:lineRule="auto"/>
        <w:jc w:val="both"/>
      </w:pPr>
    </w:p>
    <w:p w14:paraId="569A3DBD">
      <w:pPr>
        <w:pStyle w:val="34"/>
        <w:snapToGrid w:val="0"/>
        <w:spacing w:before="0" w:beforeAutospacing="0" w:after="0" w:afterAutospacing="0" w:line="360" w:lineRule="auto"/>
        <w:jc w:val="both"/>
        <w:rPr>
          <w:b/>
        </w:rPr>
      </w:pPr>
      <w:r>
        <w:rPr>
          <w:rFonts w:hint="eastAsia"/>
          <w:b/>
        </w:rPr>
        <w:t>1.询问函格式</w:t>
      </w:r>
    </w:p>
    <w:p w14:paraId="5CA8453A">
      <w:pPr>
        <w:pStyle w:val="34"/>
        <w:spacing w:before="0" w:beforeAutospacing="0" w:after="0" w:afterAutospacing="0" w:line="360" w:lineRule="auto"/>
        <w:jc w:val="center"/>
        <w:rPr>
          <w:rStyle w:val="40"/>
        </w:rPr>
      </w:pPr>
      <w:r>
        <w:rPr>
          <w:rStyle w:val="40"/>
          <w:rFonts w:hint="eastAsia"/>
        </w:rPr>
        <w:t>询问函</w:t>
      </w:r>
    </w:p>
    <w:p w14:paraId="69E9B937">
      <w:pPr>
        <w:widowControl/>
        <w:snapToGrid w:val="0"/>
        <w:spacing w:line="360" w:lineRule="auto"/>
        <w:rPr>
          <w:rFonts w:ascii="宋体" w:hAnsi="宋体"/>
          <w:sz w:val="24"/>
        </w:rPr>
      </w:pPr>
      <w:r>
        <w:rPr>
          <w:rFonts w:hint="eastAsia" w:ascii="宋体" w:hAnsi="宋体"/>
          <w:sz w:val="24"/>
          <w:u w:val="single"/>
        </w:rPr>
        <w:t>肇庆采联采购招标有限公司</w:t>
      </w:r>
      <w:r>
        <w:rPr>
          <w:rFonts w:hint="eastAsia" w:ascii="宋体" w:hAnsi="宋体"/>
          <w:sz w:val="24"/>
        </w:rPr>
        <w:t>：</w:t>
      </w:r>
    </w:p>
    <w:p w14:paraId="24398A6B">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我单位已报名并准备参与</w:t>
      </w:r>
      <w:r>
        <w:rPr>
          <w:rFonts w:hint="eastAsia" w:ascii="宋体" w:hAnsi="宋体"/>
          <w:sz w:val="24"/>
          <w:u w:val="single"/>
        </w:rPr>
        <w:t>中华人民共和国肇庆出入境边防检查站2025年综合楼及办公楼家具采购项目</w:t>
      </w:r>
      <w:r>
        <w:rPr>
          <w:rFonts w:hint="eastAsia" w:ascii="宋体" w:hAnsi="宋体"/>
          <w:sz w:val="24"/>
        </w:rPr>
        <w:t>（项目采购编号：CLZ0125ZQ00QY51）的投标（或报价）活动，现有以下几个内容（或条款）存在疑问（或无法理解），特提出询问。</w:t>
      </w:r>
    </w:p>
    <w:p w14:paraId="5ABF39CE">
      <w:pPr>
        <w:widowControl/>
        <w:tabs>
          <w:tab w:val="center" w:pos="5019"/>
        </w:tabs>
        <w:snapToGrid w:val="0"/>
        <w:spacing w:line="360" w:lineRule="auto"/>
        <w:ind w:firstLine="480" w:firstLineChars="200"/>
        <w:rPr>
          <w:rFonts w:ascii="宋体" w:hAnsi="宋体"/>
          <w:sz w:val="24"/>
        </w:rPr>
      </w:pPr>
      <w:r>
        <w:rPr>
          <w:rFonts w:hint="eastAsia" w:ascii="宋体" w:hAnsi="宋体"/>
          <w:sz w:val="24"/>
        </w:rPr>
        <w:t>一、_____________________（事项一）</w:t>
      </w:r>
      <w:r>
        <w:rPr>
          <w:rFonts w:ascii="宋体" w:hAnsi="宋体"/>
          <w:sz w:val="24"/>
        </w:rPr>
        <w:tab/>
      </w:r>
    </w:p>
    <w:p w14:paraId="6FEE0E6F">
      <w:pPr>
        <w:widowControl/>
        <w:tabs>
          <w:tab w:val="left" w:pos="6300"/>
        </w:tabs>
        <w:snapToGrid w:val="0"/>
        <w:spacing w:line="360" w:lineRule="auto"/>
        <w:ind w:firstLine="480" w:firstLineChars="200"/>
        <w:rPr>
          <w:rFonts w:ascii="宋体" w:hAnsi="宋体"/>
          <w:sz w:val="24"/>
        </w:rPr>
      </w:pPr>
      <w:r>
        <w:rPr>
          <w:rFonts w:hint="eastAsia" w:ascii="宋体" w:hAnsi="宋体"/>
          <w:sz w:val="24"/>
        </w:rPr>
        <w:t>（1）____________________（问题或条款内容）</w:t>
      </w:r>
    </w:p>
    <w:p w14:paraId="2DE1048A">
      <w:pPr>
        <w:widowControl/>
        <w:tabs>
          <w:tab w:val="left" w:pos="6300"/>
        </w:tabs>
        <w:snapToGrid w:val="0"/>
        <w:spacing w:line="360" w:lineRule="auto"/>
        <w:ind w:firstLine="480" w:firstLineChars="200"/>
        <w:rPr>
          <w:rFonts w:ascii="宋体" w:hAnsi="宋体"/>
          <w:sz w:val="24"/>
        </w:rPr>
      </w:pPr>
      <w:r>
        <w:rPr>
          <w:rFonts w:hint="eastAsia" w:ascii="宋体" w:hAnsi="宋体"/>
          <w:sz w:val="24"/>
        </w:rPr>
        <w:t>（2）____________________（说明疑问或无法理解原因）</w:t>
      </w:r>
    </w:p>
    <w:p w14:paraId="00B6A138">
      <w:pPr>
        <w:widowControl/>
        <w:tabs>
          <w:tab w:val="left" w:pos="6300"/>
        </w:tabs>
        <w:snapToGrid w:val="0"/>
        <w:spacing w:line="360" w:lineRule="auto"/>
        <w:ind w:firstLine="480" w:firstLineChars="200"/>
        <w:rPr>
          <w:rFonts w:ascii="宋体" w:hAnsi="宋体"/>
          <w:sz w:val="24"/>
        </w:rPr>
      </w:pPr>
      <w:r>
        <w:rPr>
          <w:rFonts w:hint="eastAsia" w:ascii="宋体" w:hAnsi="宋体"/>
          <w:sz w:val="24"/>
        </w:rPr>
        <w:t>（3）____________________（建议）</w:t>
      </w:r>
    </w:p>
    <w:p w14:paraId="26E62620">
      <w:pPr>
        <w:widowControl/>
        <w:tabs>
          <w:tab w:val="left" w:pos="6300"/>
        </w:tabs>
        <w:snapToGrid w:val="0"/>
        <w:spacing w:line="360" w:lineRule="auto"/>
        <w:ind w:firstLine="480" w:firstLineChars="200"/>
        <w:rPr>
          <w:rFonts w:ascii="宋体" w:hAnsi="宋体"/>
          <w:sz w:val="24"/>
        </w:rPr>
      </w:pPr>
      <w:r>
        <w:rPr>
          <w:rFonts w:hint="eastAsia" w:ascii="宋体" w:hAnsi="宋体"/>
          <w:sz w:val="24"/>
        </w:rPr>
        <w:t>二、_____________________（事项二）</w:t>
      </w:r>
    </w:p>
    <w:p w14:paraId="53CD84D9">
      <w:pPr>
        <w:widowControl/>
        <w:tabs>
          <w:tab w:val="left" w:pos="6300"/>
        </w:tabs>
        <w:snapToGrid w:val="0"/>
        <w:spacing w:line="360" w:lineRule="auto"/>
        <w:ind w:firstLine="480" w:firstLineChars="200"/>
        <w:rPr>
          <w:rFonts w:ascii="宋体" w:hAnsi="宋体"/>
          <w:sz w:val="24"/>
        </w:rPr>
      </w:pPr>
      <w:r>
        <w:rPr>
          <w:rFonts w:hint="eastAsia" w:ascii="宋体" w:hAnsi="宋体"/>
          <w:sz w:val="24"/>
        </w:rPr>
        <w:t>……</w:t>
      </w:r>
    </w:p>
    <w:p w14:paraId="09295579">
      <w:pPr>
        <w:widowControl/>
        <w:tabs>
          <w:tab w:val="left" w:pos="6300"/>
        </w:tabs>
        <w:snapToGrid w:val="0"/>
        <w:spacing w:line="360" w:lineRule="auto"/>
        <w:jc w:val="left"/>
        <w:rPr>
          <w:rFonts w:ascii="宋体" w:hAnsi="宋体"/>
          <w:b/>
          <w:sz w:val="24"/>
        </w:rPr>
      </w:pPr>
      <w:r>
        <w:rPr>
          <w:rFonts w:hint="eastAsia" w:ascii="宋体" w:hAnsi="宋体"/>
          <w:b/>
          <w:sz w:val="24"/>
        </w:rPr>
        <w:t>随附相关证明材料如下：（目录）。</w:t>
      </w:r>
    </w:p>
    <w:p w14:paraId="0316DFA6">
      <w:pPr>
        <w:widowControl/>
        <w:tabs>
          <w:tab w:val="left" w:pos="6300"/>
        </w:tabs>
        <w:snapToGrid w:val="0"/>
        <w:spacing w:line="360" w:lineRule="auto"/>
        <w:ind w:firstLine="1440" w:firstLineChars="600"/>
        <w:rPr>
          <w:rFonts w:ascii="宋体" w:hAnsi="宋体"/>
          <w:sz w:val="24"/>
        </w:rPr>
      </w:pPr>
    </w:p>
    <w:p w14:paraId="2A14FDD8">
      <w:pPr>
        <w:widowControl/>
        <w:tabs>
          <w:tab w:val="left" w:pos="6300"/>
        </w:tabs>
        <w:snapToGrid w:val="0"/>
        <w:spacing w:line="360" w:lineRule="auto"/>
        <w:jc w:val="left"/>
        <w:rPr>
          <w:rFonts w:ascii="宋体" w:hAnsi="宋体"/>
          <w:sz w:val="24"/>
        </w:rPr>
      </w:pPr>
      <w:r>
        <w:rPr>
          <w:rFonts w:hint="eastAsia" w:ascii="宋体" w:hAnsi="宋体"/>
          <w:sz w:val="24"/>
        </w:rPr>
        <w:t>询问人（公章）：</w:t>
      </w:r>
    </w:p>
    <w:p w14:paraId="4C64A160">
      <w:pPr>
        <w:widowControl/>
        <w:tabs>
          <w:tab w:val="left" w:pos="6300"/>
        </w:tabs>
        <w:snapToGrid w:val="0"/>
        <w:spacing w:line="360" w:lineRule="auto"/>
        <w:jc w:val="left"/>
        <w:rPr>
          <w:rFonts w:ascii="宋体" w:hAnsi="宋体"/>
          <w:sz w:val="24"/>
        </w:rPr>
      </w:pPr>
      <w:r>
        <w:rPr>
          <w:rFonts w:hint="eastAsia" w:ascii="宋体" w:hAnsi="宋体"/>
          <w:sz w:val="24"/>
        </w:rPr>
        <w:t>法定代表人（授权代表）：</w:t>
      </w:r>
    </w:p>
    <w:p w14:paraId="63A2E5CD">
      <w:pPr>
        <w:tabs>
          <w:tab w:val="left" w:pos="6300"/>
        </w:tabs>
        <w:snapToGrid w:val="0"/>
        <w:spacing w:line="360" w:lineRule="auto"/>
        <w:jc w:val="left"/>
        <w:rPr>
          <w:rFonts w:ascii="宋体" w:hAnsi="宋体"/>
          <w:sz w:val="24"/>
        </w:rPr>
      </w:pPr>
      <w:r>
        <w:rPr>
          <w:rFonts w:hint="eastAsia" w:ascii="宋体" w:hAnsi="宋体"/>
          <w:sz w:val="24"/>
        </w:rPr>
        <w:t>地址/邮编：</w:t>
      </w:r>
    </w:p>
    <w:p w14:paraId="0CD87D8E">
      <w:pPr>
        <w:tabs>
          <w:tab w:val="left" w:pos="6300"/>
        </w:tabs>
        <w:snapToGrid w:val="0"/>
        <w:spacing w:line="360" w:lineRule="auto"/>
        <w:jc w:val="left"/>
        <w:rPr>
          <w:rFonts w:ascii="宋体" w:hAnsi="宋体"/>
          <w:sz w:val="24"/>
        </w:rPr>
      </w:pPr>
      <w:r>
        <w:rPr>
          <w:rFonts w:hint="eastAsia" w:ascii="宋体" w:hAnsi="宋体"/>
          <w:sz w:val="24"/>
        </w:rPr>
        <w:t>电话/传真：</w:t>
      </w:r>
    </w:p>
    <w:p w14:paraId="1D13036C">
      <w:pPr>
        <w:tabs>
          <w:tab w:val="left" w:pos="6300"/>
        </w:tabs>
        <w:snapToGrid w:val="0"/>
        <w:spacing w:line="360" w:lineRule="auto"/>
        <w:jc w:val="left"/>
        <w:rPr>
          <w:rFonts w:ascii="宋体" w:hAnsi="宋体"/>
          <w:sz w:val="24"/>
        </w:rPr>
      </w:pPr>
      <w:r>
        <w:rPr>
          <w:rFonts w:hint="eastAsia" w:ascii="宋体" w:hAnsi="宋体"/>
          <w:bCs/>
          <w:sz w:val="24"/>
        </w:rPr>
        <w:t>电子邮箱：</w:t>
      </w:r>
      <w:r>
        <w:rPr>
          <w:rFonts w:ascii="宋体" w:hAnsi="宋体"/>
          <w:sz w:val="24"/>
        </w:rPr>
        <w:t xml:space="preserve"> </w:t>
      </w:r>
    </w:p>
    <w:p w14:paraId="0C424BAD">
      <w:pPr>
        <w:wordWrap w:val="0"/>
        <w:spacing w:line="360" w:lineRule="auto"/>
        <w:jc w:val="left"/>
        <w:rPr>
          <w:rFonts w:ascii="宋体" w:hAnsi="宋体"/>
          <w:sz w:val="24"/>
        </w:rPr>
      </w:pPr>
      <w:r>
        <w:rPr>
          <w:rFonts w:hint="eastAsia" w:ascii="宋体" w:hAnsi="宋体"/>
          <w:sz w:val="24"/>
        </w:rPr>
        <w:t>日期：  年   月  日</w:t>
      </w:r>
    </w:p>
    <w:p w14:paraId="6B67C936">
      <w:pPr>
        <w:snapToGrid w:val="0"/>
        <w:spacing w:line="360" w:lineRule="auto"/>
        <w:ind w:firstLine="482" w:firstLineChars="201"/>
        <w:rPr>
          <w:rFonts w:ascii="宋体" w:hAnsi="宋体"/>
          <w:sz w:val="24"/>
        </w:rPr>
      </w:pPr>
    </w:p>
    <w:p w14:paraId="18F9839C">
      <w:pPr>
        <w:pStyle w:val="34"/>
        <w:snapToGrid w:val="0"/>
        <w:spacing w:before="0" w:beforeAutospacing="0" w:after="0" w:afterAutospacing="0" w:line="360" w:lineRule="auto"/>
        <w:jc w:val="both"/>
      </w:pPr>
      <w:r>
        <w:br w:type="page"/>
      </w:r>
      <w:r>
        <w:rPr>
          <w:rFonts w:hint="eastAsia"/>
          <w:b/>
        </w:rPr>
        <w:t>2.质疑函格式</w:t>
      </w:r>
    </w:p>
    <w:p w14:paraId="741DD52C">
      <w:pPr>
        <w:jc w:val="center"/>
        <w:rPr>
          <w:rFonts w:ascii="宋体" w:hAnsi="宋体" w:cs="仿宋"/>
          <w:b/>
          <w:bCs/>
          <w:sz w:val="24"/>
        </w:rPr>
      </w:pPr>
      <w:r>
        <w:rPr>
          <w:rFonts w:hint="eastAsia" w:ascii="宋体" w:hAnsi="宋体" w:cs="仿宋"/>
          <w:b/>
          <w:bCs/>
          <w:sz w:val="24"/>
        </w:rPr>
        <w:t>质疑函范本</w:t>
      </w:r>
    </w:p>
    <w:p w14:paraId="25E36741">
      <w:pPr>
        <w:snapToGrid w:val="0"/>
        <w:spacing w:line="360" w:lineRule="auto"/>
        <w:rPr>
          <w:rFonts w:ascii="宋体" w:hAnsi="宋体" w:cs="仿宋"/>
          <w:b/>
          <w:bCs/>
          <w:sz w:val="24"/>
        </w:rPr>
      </w:pPr>
      <w:r>
        <w:rPr>
          <w:rFonts w:hint="eastAsia" w:ascii="宋体" w:hAnsi="宋体" w:cs="仿宋"/>
          <w:b/>
          <w:bCs/>
          <w:sz w:val="24"/>
        </w:rPr>
        <w:t>一、质疑供应商基本信息</w:t>
      </w:r>
    </w:p>
    <w:p w14:paraId="6F3FAE2E">
      <w:pPr>
        <w:snapToGrid w:val="0"/>
        <w:spacing w:line="360" w:lineRule="auto"/>
        <w:rPr>
          <w:rFonts w:ascii="宋体" w:hAnsi="宋体" w:cs="仿宋"/>
          <w:sz w:val="24"/>
          <w:u w:val="dotted"/>
        </w:rPr>
      </w:pPr>
      <w:r>
        <w:rPr>
          <w:rFonts w:hint="eastAsia" w:ascii="宋体" w:hAnsi="宋体" w:cs="仿宋"/>
          <w:sz w:val="24"/>
        </w:rPr>
        <w:t>质疑供应商：</w:t>
      </w:r>
      <w:r>
        <w:rPr>
          <w:rFonts w:hint="eastAsia" w:ascii="宋体" w:hAnsi="宋体" w:cs="仿宋"/>
          <w:sz w:val="24"/>
          <w:u w:val="single"/>
        </w:rPr>
        <w:t xml:space="preserve">                                        </w:t>
      </w:r>
    </w:p>
    <w:p w14:paraId="74148433">
      <w:pPr>
        <w:snapToGrid w:val="0"/>
        <w:spacing w:line="360" w:lineRule="auto"/>
        <w:rPr>
          <w:rFonts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62DD4972">
      <w:pPr>
        <w:snapToGrid w:val="0"/>
        <w:spacing w:line="360" w:lineRule="auto"/>
        <w:rPr>
          <w:rFonts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14:paraId="739EA556">
      <w:pPr>
        <w:snapToGrid w:val="0"/>
        <w:spacing w:line="360" w:lineRule="auto"/>
        <w:rPr>
          <w:rFonts w:ascii="宋体" w:hAnsi="宋体" w:cs="仿宋"/>
          <w:sz w:val="24"/>
          <w:u w:val="dotted"/>
        </w:rPr>
      </w:pPr>
      <w:r>
        <w:rPr>
          <w:rFonts w:hint="eastAsia" w:ascii="宋体" w:hAnsi="宋体" w:cs="仿宋"/>
          <w:sz w:val="24"/>
        </w:rPr>
        <w:t>授权代表：</w:t>
      </w:r>
      <w:r>
        <w:rPr>
          <w:rFonts w:hint="eastAsia" w:ascii="宋体" w:hAnsi="宋体" w:cs="仿宋"/>
          <w:sz w:val="24"/>
          <w:u w:val="single"/>
        </w:rPr>
        <w:t xml:space="preserve">                                          </w:t>
      </w:r>
    </w:p>
    <w:p w14:paraId="2A840555">
      <w:pPr>
        <w:snapToGrid w:val="0"/>
        <w:spacing w:line="360" w:lineRule="auto"/>
        <w:rPr>
          <w:rFonts w:ascii="宋体" w:hAnsi="宋体" w:cs="仿宋"/>
          <w:sz w:val="24"/>
        </w:rPr>
      </w:pPr>
      <w:r>
        <w:rPr>
          <w:rFonts w:hint="eastAsia" w:ascii="宋体" w:hAnsi="宋体" w:cs="仿宋"/>
          <w:sz w:val="24"/>
        </w:rPr>
        <w:t>联系电话：</w:t>
      </w:r>
      <w:r>
        <w:rPr>
          <w:rFonts w:hint="eastAsia" w:ascii="宋体" w:hAnsi="宋体" w:cs="仿宋"/>
          <w:sz w:val="24"/>
          <w:u w:val="single"/>
        </w:rPr>
        <w:t xml:space="preserve">                                           </w:t>
      </w:r>
      <w:r>
        <w:rPr>
          <w:rFonts w:ascii="宋体" w:hAnsi="宋体" w:cs="仿宋"/>
          <w:sz w:val="24"/>
        </w:rPr>
        <w:t xml:space="preserve"> </w:t>
      </w:r>
    </w:p>
    <w:p w14:paraId="30A39D07">
      <w:pPr>
        <w:snapToGrid w:val="0"/>
        <w:spacing w:line="360" w:lineRule="auto"/>
        <w:rPr>
          <w:rFonts w:ascii="宋体" w:hAnsi="宋体" w:cs="仿宋"/>
          <w:sz w:val="24"/>
          <w:u w:val="single"/>
        </w:rPr>
      </w:pPr>
      <w:r>
        <w:rPr>
          <w:rFonts w:hint="eastAsia" w:ascii="宋体" w:hAnsi="宋体" w:cs="仿宋"/>
          <w:sz w:val="24"/>
        </w:rPr>
        <w:t>地址：</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14:paraId="03B84976">
      <w:pPr>
        <w:snapToGrid w:val="0"/>
        <w:spacing w:line="360" w:lineRule="auto"/>
        <w:rPr>
          <w:rFonts w:ascii="宋体" w:hAnsi="宋体" w:cs="仿宋"/>
          <w:sz w:val="24"/>
        </w:rPr>
      </w:pPr>
      <w:r>
        <w:rPr>
          <w:rFonts w:hint="eastAsia" w:ascii="宋体" w:hAnsi="宋体" w:cs="仿宋"/>
          <w:bCs/>
          <w:sz w:val="24"/>
        </w:rPr>
        <w:t>电子邮箱：</w:t>
      </w:r>
      <w:r>
        <w:rPr>
          <w:rFonts w:hint="eastAsia" w:ascii="宋体" w:hAnsi="宋体" w:cs="仿宋"/>
          <w:bCs/>
          <w:sz w:val="24"/>
          <w:u w:val="single"/>
        </w:rPr>
        <w:t xml:space="preserve">                        </w:t>
      </w:r>
    </w:p>
    <w:p w14:paraId="57D697A5">
      <w:pPr>
        <w:snapToGrid w:val="0"/>
        <w:spacing w:line="360" w:lineRule="auto"/>
        <w:rPr>
          <w:rFonts w:ascii="宋体" w:hAnsi="宋体" w:cs="仿宋"/>
          <w:b/>
          <w:bCs/>
          <w:sz w:val="24"/>
        </w:rPr>
      </w:pPr>
      <w:r>
        <w:rPr>
          <w:rFonts w:hint="eastAsia" w:ascii="宋体" w:hAnsi="宋体" w:cs="仿宋"/>
          <w:b/>
          <w:bCs/>
          <w:sz w:val="24"/>
        </w:rPr>
        <w:t>二、质疑项目基本情况</w:t>
      </w:r>
    </w:p>
    <w:p w14:paraId="432C8D37">
      <w:pPr>
        <w:snapToGrid w:val="0"/>
        <w:spacing w:line="360" w:lineRule="auto"/>
        <w:rPr>
          <w:rFonts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14:paraId="10F6469E">
      <w:pPr>
        <w:snapToGrid w:val="0"/>
        <w:spacing w:line="360" w:lineRule="auto"/>
        <w:rPr>
          <w:rFonts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包号：</w:t>
      </w:r>
      <w:r>
        <w:rPr>
          <w:rFonts w:hint="eastAsia" w:ascii="宋体" w:hAnsi="宋体" w:cs="仿宋"/>
          <w:sz w:val="24"/>
          <w:u w:val="single"/>
        </w:rPr>
        <w:t xml:space="preserve">                 </w:t>
      </w:r>
    </w:p>
    <w:p w14:paraId="00634EC4">
      <w:pPr>
        <w:snapToGrid w:val="0"/>
        <w:spacing w:line="360" w:lineRule="auto"/>
        <w:rPr>
          <w:rFonts w:ascii="宋体" w:hAnsi="宋体" w:cs="仿宋"/>
          <w:sz w:val="24"/>
          <w:u w:val="single"/>
        </w:rPr>
      </w:pPr>
      <w:r>
        <w:rPr>
          <w:rFonts w:hint="eastAsia" w:ascii="宋体" w:hAnsi="宋体" w:cs="仿宋"/>
          <w:sz w:val="24"/>
        </w:rPr>
        <w:t>采购人名称：</w:t>
      </w:r>
      <w:r>
        <w:rPr>
          <w:rFonts w:hint="eastAsia" w:ascii="宋体" w:hAnsi="宋体" w:cs="仿宋"/>
          <w:sz w:val="24"/>
          <w:u w:val="single"/>
        </w:rPr>
        <w:t xml:space="preserve">                                         </w:t>
      </w:r>
    </w:p>
    <w:p w14:paraId="64645F3D">
      <w:pPr>
        <w:snapToGrid w:val="0"/>
        <w:spacing w:line="360" w:lineRule="auto"/>
        <w:rPr>
          <w:rFonts w:ascii="宋体" w:hAnsi="宋体" w:cs="仿宋"/>
          <w:sz w:val="24"/>
          <w:u w:val="single"/>
        </w:rPr>
      </w:pPr>
      <w:r>
        <w:rPr>
          <w:rFonts w:hint="eastAsia" w:ascii="宋体" w:hAnsi="宋体" w:cs="仿宋"/>
          <w:sz w:val="24"/>
        </w:rPr>
        <w:t>采购文件获取日期：</w:t>
      </w:r>
      <w:r>
        <w:rPr>
          <w:rFonts w:hint="eastAsia" w:ascii="宋体" w:hAnsi="宋体" w:cs="仿宋"/>
          <w:sz w:val="24"/>
          <w:u w:val="single"/>
        </w:rPr>
        <w:t xml:space="preserve">                                           </w:t>
      </w:r>
    </w:p>
    <w:p w14:paraId="26A59D59">
      <w:pPr>
        <w:snapToGrid w:val="0"/>
        <w:spacing w:line="360" w:lineRule="auto"/>
        <w:rPr>
          <w:rFonts w:ascii="宋体" w:hAnsi="宋体" w:cs="仿宋"/>
          <w:b/>
          <w:bCs/>
          <w:sz w:val="24"/>
        </w:rPr>
      </w:pPr>
      <w:r>
        <w:rPr>
          <w:rFonts w:hint="eastAsia" w:ascii="宋体" w:hAnsi="宋体" w:cs="仿宋"/>
          <w:b/>
          <w:bCs/>
          <w:sz w:val="24"/>
        </w:rPr>
        <w:t>三、质疑事项具体内容</w:t>
      </w:r>
    </w:p>
    <w:p w14:paraId="674853D9">
      <w:pPr>
        <w:snapToGrid w:val="0"/>
        <w:spacing w:line="360" w:lineRule="auto"/>
        <w:rPr>
          <w:rFonts w:ascii="宋体" w:hAnsi="宋体" w:cs="仿宋"/>
          <w:sz w:val="24"/>
          <w:u w:val="single"/>
        </w:rPr>
      </w:pPr>
      <w:r>
        <w:rPr>
          <w:rFonts w:hint="eastAsia" w:ascii="宋体" w:hAnsi="宋体" w:cs="仿宋"/>
          <w:sz w:val="24"/>
        </w:rPr>
        <w:t>质疑事项1：</w:t>
      </w:r>
      <w:r>
        <w:rPr>
          <w:rFonts w:hint="eastAsia" w:ascii="宋体" w:hAnsi="宋体" w:cs="仿宋"/>
          <w:sz w:val="24"/>
          <w:u w:val="single"/>
        </w:rPr>
        <w:t xml:space="preserve">                                         </w:t>
      </w:r>
    </w:p>
    <w:p w14:paraId="694173DE">
      <w:pPr>
        <w:snapToGrid w:val="0"/>
        <w:spacing w:line="360" w:lineRule="auto"/>
        <w:rPr>
          <w:rFonts w:ascii="宋体" w:hAnsi="宋体" w:cs="仿宋"/>
          <w:sz w:val="24"/>
          <w:u w:val="single"/>
        </w:rPr>
      </w:pPr>
      <w:r>
        <w:rPr>
          <w:rFonts w:hint="eastAsia" w:ascii="宋体" w:hAnsi="宋体" w:cs="仿宋"/>
          <w:sz w:val="24"/>
        </w:rPr>
        <w:t>事实依据：</w:t>
      </w:r>
      <w:r>
        <w:rPr>
          <w:rFonts w:hint="eastAsia" w:ascii="宋体" w:hAnsi="宋体" w:cs="仿宋"/>
          <w:sz w:val="24"/>
          <w:u w:val="single"/>
        </w:rPr>
        <w:t xml:space="preserve">                                          </w:t>
      </w:r>
    </w:p>
    <w:p w14:paraId="3A7C2FB9">
      <w:pPr>
        <w:snapToGrid w:val="0"/>
        <w:spacing w:line="360" w:lineRule="auto"/>
        <w:rPr>
          <w:rFonts w:ascii="宋体" w:hAnsi="宋体" w:cs="仿宋"/>
          <w:sz w:val="24"/>
          <w:u w:val="single"/>
        </w:rPr>
      </w:pPr>
      <w:r>
        <w:rPr>
          <w:rFonts w:hint="eastAsia" w:ascii="宋体" w:hAnsi="宋体" w:cs="仿宋"/>
          <w:sz w:val="24"/>
          <w:u w:val="single"/>
        </w:rPr>
        <w:t xml:space="preserve">                                                       </w:t>
      </w:r>
    </w:p>
    <w:p w14:paraId="3E5C115F">
      <w:pPr>
        <w:snapToGrid w:val="0"/>
        <w:spacing w:line="360" w:lineRule="auto"/>
        <w:rPr>
          <w:rFonts w:ascii="宋体" w:hAnsi="宋体" w:cs="仿宋"/>
          <w:sz w:val="24"/>
          <w:u w:val="single"/>
        </w:rPr>
      </w:pPr>
      <w:r>
        <w:rPr>
          <w:rFonts w:hint="eastAsia" w:ascii="宋体" w:hAnsi="宋体" w:cs="仿宋"/>
          <w:sz w:val="24"/>
        </w:rPr>
        <w:t>法律依据：</w:t>
      </w:r>
      <w:r>
        <w:rPr>
          <w:rFonts w:hint="eastAsia" w:ascii="宋体" w:hAnsi="宋体" w:cs="仿宋"/>
          <w:sz w:val="24"/>
          <w:u w:val="single"/>
        </w:rPr>
        <w:t xml:space="preserve">                                          </w:t>
      </w:r>
    </w:p>
    <w:p w14:paraId="794A2839">
      <w:pPr>
        <w:snapToGrid w:val="0"/>
        <w:spacing w:line="360" w:lineRule="auto"/>
        <w:rPr>
          <w:rFonts w:ascii="宋体" w:hAnsi="宋体" w:cs="仿宋"/>
          <w:sz w:val="24"/>
          <w:u w:val="single"/>
        </w:rPr>
      </w:pPr>
      <w:r>
        <w:rPr>
          <w:rFonts w:hint="eastAsia" w:ascii="宋体" w:hAnsi="宋体" w:cs="仿宋"/>
          <w:sz w:val="24"/>
          <w:u w:val="single"/>
        </w:rPr>
        <w:t xml:space="preserve">                                                     </w:t>
      </w:r>
    </w:p>
    <w:p w14:paraId="5A60211A">
      <w:pPr>
        <w:snapToGrid w:val="0"/>
        <w:spacing w:line="360" w:lineRule="auto"/>
        <w:rPr>
          <w:rFonts w:ascii="宋体" w:hAnsi="宋体" w:cs="仿宋"/>
          <w:sz w:val="24"/>
          <w:u w:val="dotted"/>
        </w:rPr>
      </w:pPr>
      <w:r>
        <w:rPr>
          <w:rFonts w:hint="eastAsia" w:ascii="宋体" w:hAnsi="宋体" w:cs="仿宋"/>
          <w:sz w:val="24"/>
        </w:rPr>
        <w:t>质疑事项2</w:t>
      </w:r>
    </w:p>
    <w:p w14:paraId="774FEFE2">
      <w:pPr>
        <w:snapToGrid w:val="0"/>
        <w:spacing w:line="360" w:lineRule="auto"/>
        <w:rPr>
          <w:rFonts w:ascii="宋体" w:hAnsi="宋体" w:cs="仿宋"/>
          <w:sz w:val="24"/>
        </w:rPr>
      </w:pPr>
      <w:r>
        <w:rPr>
          <w:rFonts w:hint="eastAsia" w:ascii="宋体" w:hAnsi="宋体" w:cs="仿宋"/>
          <w:sz w:val="24"/>
        </w:rPr>
        <w:t>……</w:t>
      </w:r>
    </w:p>
    <w:p w14:paraId="6C5F7AB5">
      <w:pPr>
        <w:snapToGrid w:val="0"/>
        <w:spacing w:line="360" w:lineRule="auto"/>
        <w:rPr>
          <w:rFonts w:ascii="宋体" w:hAnsi="宋体" w:cs="仿宋"/>
          <w:bCs/>
          <w:sz w:val="24"/>
        </w:rPr>
      </w:pPr>
      <w:r>
        <w:rPr>
          <w:rFonts w:hint="eastAsia" w:ascii="宋体" w:hAnsi="宋体" w:cs="仿宋"/>
          <w:bCs/>
          <w:sz w:val="24"/>
        </w:rPr>
        <w:t>四、与质疑事项相关的质疑请求</w:t>
      </w:r>
    </w:p>
    <w:p w14:paraId="2D57939A">
      <w:pPr>
        <w:snapToGrid w:val="0"/>
        <w:spacing w:line="360" w:lineRule="auto"/>
        <w:rPr>
          <w:rFonts w:ascii="宋体" w:hAnsi="宋体" w:cs="仿宋"/>
          <w:sz w:val="24"/>
          <w:u w:val="dotted"/>
        </w:rPr>
      </w:pPr>
      <w:r>
        <w:rPr>
          <w:rFonts w:hint="eastAsia" w:ascii="宋体" w:hAnsi="宋体" w:cs="仿宋"/>
          <w:sz w:val="24"/>
        </w:rPr>
        <w:t>请求：</w:t>
      </w:r>
      <w:r>
        <w:rPr>
          <w:rFonts w:hint="eastAsia" w:ascii="宋体" w:hAnsi="宋体" w:cs="仿宋"/>
          <w:sz w:val="24"/>
          <w:u w:val="single"/>
        </w:rPr>
        <w:t xml:space="preserve">                                               </w:t>
      </w:r>
    </w:p>
    <w:p w14:paraId="5703ECEC">
      <w:pPr>
        <w:snapToGrid w:val="0"/>
        <w:spacing w:line="360" w:lineRule="auto"/>
        <w:rPr>
          <w:rFonts w:ascii="宋体" w:hAnsi="宋体"/>
          <w:sz w:val="24"/>
        </w:rPr>
      </w:pPr>
    </w:p>
    <w:p w14:paraId="29C85DCA">
      <w:pPr>
        <w:widowControl/>
        <w:tabs>
          <w:tab w:val="left" w:pos="6300"/>
        </w:tabs>
        <w:snapToGrid w:val="0"/>
        <w:spacing w:line="360" w:lineRule="auto"/>
        <w:jc w:val="left"/>
        <w:rPr>
          <w:rFonts w:ascii="宋体" w:hAnsi="宋体"/>
          <w:sz w:val="24"/>
        </w:rPr>
      </w:pPr>
      <w:r>
        <w:rPr>
          <w:rFonts w:hint="eastAsia" w:ascii="宋体" w:hAnsi="宋体"/>
          <w:sz w:val="24"/>
        </w:rPr>
        <w:t>供应商（盖章）：</w:t>
      </w:r>
    </w:p>
    <w:p w14:paraId="2E613992">
      <w:pPr>
        <w:widowControl/>
        <w:tabs>
          <w:tab w:val="left" w:pos="6300"/>
        </w:tabs>
        <w:snapToGrid w:val="0"/>
        <w:spacing w:line="360" w:lineRule="auto"/>
        <w:jc w:val="left"/>
        <w:rPr>
          <w:rFonts w:ascii="宋体" w:hAnsi="宋体"/>
          <w:sz w:val="24"/>
        </w:rPr>
      </w:pPr>
      <w:r>
        <w:rPr>
          <w:rFonts w:hint="eastAsia" w:ascii="宋体" w:hAnsi="宋体"/>
          <w:sz w:val="24"/>
        </w:rPr>
        <w:t>法定代表人（授权代表）：</w:t>
      </w:r>
    </w:p>
    <w:p w14:paraId="4EAD8864">
      <w:pPr>
        <w:tabs>
          <w:tab w:val="left" w:pos="6300"/>
        </w:tabs>
        <w:snapToGrid w:val="0"/>
        <w:spacing w:line="360" w:lineRule="auto"/>
        <w:jc w:val="left"/>
        <w:rPr>
          <w:rFonts w:ascii="宋体" w:hAnsi="宋体"/>
          <w:sz w:val="24"/>
        </w:rPr>
      </w:pPr>
      <w:r>
        <w:rPr>
          <w:rFonts w:hint="eastAsia" w:ascii="宋体" w:hAnsi="宋体"/>
          <w:sz w:val="24"/>
        </w:rPr>
        <w:t>地址/邮编：</w:t>
      </w:r>
    </w:p>
    <w:p w14:paraId="4C11CDA6">
      <w:pPr>
        <w:tabs>
          <w:tab w:val="left" w:pos="6300"/>
        </w:tabs>
        <w:snapToGrid w:val="0"/>
        <w:spacing w:line="360" w:lineRule="auto"/>
        <w:jc w:val="left"/>
        <w:rPr>
          <w:rFonts w:ascii="宋体" w:hAnsi="宋体"/>
          <w:sz w:val="24"/>
        </w:rPr>
      </w:pPr>
      <w:r>
        <w:rPr>
          <w:rFonts w:hint="eastAsia" w:ascii="宋体" w:hAnsi="宋体"/>
          <w:sz w:val="24"/>
        </w:rPr>
        <w:t>电话/传真：</w:t>
      </w:r>
    </w:p>
    <w:p w14:paraId="16BE6981">
      <w:pPr>
        <w:spacing w:line="360" w:lineRule="auto"/>
        <w:jc w:val="left"/>
        <w:rPr>
          <w:rFonts w:ascii="宋体" w:hAnsi="宋体"/>
          <w:sz w:val="24"/>
        </w:rPr>
      </w:pPr>
      <w:r>
        <w:rPr>
          <w:rFonts w:hint="eastAsia" w:ascii="宋体" w:hAnsi="宋体"/>
          <w:sz w:val="24"/>
        </w:rPr>
        <w:t>日期：  年   月  日</w:t>
      </w:r>
    </w:p>
    <w:p w14:paraId="04CD4ED0">
      <w:pPr>
        <w:snapToGrid w:val="0"/>
        <w:spacing w:line="360" w:lineRule="auto"/>
        <w:rPr>
          <w:rFonts w:ascii="宋体" w:hAnsi="宋体" w:cs="仿宋"/>
          <w:b/>
          <w:sz w:val="24"/>
        </w:rPr>
      </w:pPr>
      <w:r>
        <w:rPr>
          <w:rFonts w:hint="eastAsia" w:ascii="宋体" w:hAnsi="宋体"/>
          <w:b/>
          <w:sz w:val="24"/>
        </w:rPr>
        <w:t>随附相关证明材料如下</w:t>
      </w:r>
      <w:r>
        <w:rPr>
          <w:rFonts w:hint="eastAsia" w:ascii="宋体" w:hAnsi="宋体" w:cs="仿宋"/>
          <w:b/>
          <w:sz w:val="24"/>
        </w:rPr>
        <w:t>：</w:t>
      </w:r>
    </w:p>
    <w:tbl>
      <w:tblPr>
        <w:tblStyle w:val="37"/>
        <w:tblW w:w="90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747"/>
        <w:gridCol w:w="2761"/>
        <w:gridCol w:w="2247"/>
        <w:gridCol w:w="2247"/>
      </w:tblGrid>
      <w:tr w14:paraId="53A74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vAlign w:val="center"/>
          </w:tcPr>
          <w:p w14:paraId="619E1E3D">
            <w:pPr>
              <w:snapToGrid w:val="0"/>
              <w:spacing w:line="360" w:lineRule="auto"/>
              <w:jc w:val="center"/>
              <w:rPr>
                <w:rFonts w:ascii="宋体" w:hAnsi="宋体" w:cs="仿宋"/>
                <w:b/>
                <w:sz w:val="24"/>
              </w:rPr>
            </w:pPr>
            <w:r>
              <w:rPr>
                <w:rFonts w:hint="eastAsia" w:ascii="宋体" w:hAnsi="宋体" w:cs="仿宋"/>
                <w:b/>
                <w:sz w:val="24"/>
              </w:rPr>
              <w:t>序号</w:t>
            </w:r>
          </w:p>
        </w:tc>
        <w:tc>
          <w:tcPr>
            <w:tcW w:w="2761" w:type="dxa"/>
            <w:shd w:val="clear" w:color="auto" w:fill="auto"/>
            <w:tcMar>
              <w:top w:w="72" w:type="dxa"/>
              <w:left w:w="144" w:type="dxa"/>
              <w:bottom w:w="72" w:type="dxa"/>
              <w:right w:w="144" w:type="dxa"/>
            </w:tcMar>
            <w:vAlign w:val="center"/>
          </w:tcPr>
          <w:p w14:paraId="5708994C">
            <w:pPr>
              <w:snapToGrid w:val="0"/>
              <w:spacing w:line="360" w:lineRule="auto"/>
              <w:jc w:val="center"/>
              <w:rPr>
                <w:rFonts w:ascii="宋体" w:hAnsi="宋体" w:cs="仿宋"/>
                <w:b/>
                <w:sz w:val="24"/>
              </w:rPr>
            </w:pPr>
            <w:r>
              <w:rPr>
                <w:rFonts w:hint="eastAsia" w:hAnsi="宋体"/>
                <w:b/>
                <w:sz w:val="24"/>
              </w:rPr>
              <w:t>证明材料</w:t>
            </w:r>
            <w:r>
              <w:rPr>
                <w:rFonts w:hint="eastAsia" w:ascii="宋体" w:hAnsi="宋体" w:cs="仿宋"/>
                <w:b/>
                <w:sz w:val="24"/>
              </w:rPr>
              <w:t>名称</w:t>
            </w:r>
          </w:p>
        </w:tc>
        <w:tc>
          <w:tcPr>
            <w:tcW w:w="2247" w:type="dxa"/>
            <w:shd w:val="clear" w:color="auto" w:fill="auto"/>
            <w:tcMar>
              <w:top w:w="72" w:type="dxa"/>
              <w:left w:w="144" w:type="dxa"/>
              <w:bottom w:w="72" w:type="dxa"/>
              <w:right w:w="144" w:type="dxa"/>
            </w:tcMar>
            <w:vAlign w:val="center"/>
          </w:tcPr>
          <w:p w14:paraId="71EA0685">
            <w:pPr>
              <w:snapToGrid w:val="0"/>
              <w:spacing w:line="360" w:lineRule="auto"/>
              <w:jc w:val="center"/>
              <w:rPr>
                <w:rFonts w:ascii="宋体" w:hAnsi="宋体" w:cs="仿宋"/>
                <w:b/>
                <w:sz w:val="24"/>
              </w:rPr>
            </w:pPr>
            <w:r>
              <w:rPr>
                <w:rFonts w:hint="eastAsia" w:hAnsi="宋体"/>
                <w:b/>
                <w:sz w:val="24"/>
              </w:rPr>
              <w:t>证明材料</w:t>
            </w:r>
            <w:r>
              <w:rPr>
                <w:rFonts w:hint="eastAsia" w:ascii="宋体" w:hAnsi="宋体" w:cs="仿宋"/>
                <w:b/>
                <w:sz w:val="24"/>
              </w:rPr>
              <w:t>来源</w:t>
            </w:r>
          </w:p>
        </w:tc>
        <w:tc>
          <w:tcPr>
            <w:tcW w:w="2247" w:type="dxa"/>
            <w:shd w:val="clear" w:color="auto" w:fill="auto"/>
            <w:tcMar>
              <w:top w:w="72" w:type="dxa"/>
              <w:left w:w="144" w:type="dxa"/>
              <w:bottom w:w="72" w:type="dxa"/>
              <w:right w:w="144" w:type="dxa"/>
            </w:tcMar>
            <w:vAlign w:val="center"/>
          </w:tcPr>
          <w:p w14:paraId="5FEA8B3D">
            <w:pPr>
              <w:snapToGrid w:val="0"/>
              <w:spacing w:line="360" w:lineRule="auto"/>
              <w:jc w:val="center"/>
              <w:rPr>
                <w:rFonts w:ascii="宋体" w:hAnsi="宋体" w:cs="仿宋"/>
                <w:b/>
                <w:sz w:val="24"/>
              </w:rPr>
            </w:pPr>
            <w:r>
              <w:rPr>
                <w:rFonts w:hint="eastAsia" w:ascii="宋体" w:hAnsi="宋体" w:cs="仿宋"/>
                <w:b/>
                <w:sz w:val="24"/>
              </w:rPr>
              <w:t>证明对象</w:t>
            </w:r>
          </w:p>
        </w:tc>
      </w:tr>
      <w:tr w14:paraId="777CA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14:paraId="3B053801">
            <w:pPr>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14:paraId="47A65435">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14:paraId="3631A4BD">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14:paraId="00F34780">
            <w:pPr>
              <w:snapToGrid w:val="0"/>
              <w:spacing w:line="360" w:lineRule="auto"/>
              <w:rPr>
                <w:rFonts w:ascii="宋体" w:hAnsi="宋体" w:cs="仿宋"/>
                <w:sz w:val="24"/>
              </w:rPr>
            </w:pPr>
          </w:p>
        </w:tc>
      </w:tr>
      <w:tr w14:paraId="1C846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14:paraId="0448F4E8">
            <w:pPr>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14:paraId="59153244">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14:paraId="3E692C53">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14:paraId="2F8EBEBA">
            <w:pPr>
              <w:snapToGrid w:val="0"/>
              <w:spacing w:line="360" w:lineRule="auto"/>
              <w:rPr>
                <w:rFonts w:ascii="宋体" w:hAnsi="宋体" w:cs="仿宋"/>
                <w:sz w:val="24"/>
              </w:rPr>
            </w:pPr>
          </w:p>
        </w:tc>
      </w:tr>
      <w:tr w14:paraId="0A416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14:paraId="4E3C6514">
            <w:pPr>
              <w:snapToGrid w:val="0"/>
              <w:spacing w:line="360" w:lineRule="auto"/>
              <w:jc w:val="center"/>
              <w:rPr>
                <w:rFonts w:ascii="宋体" w:hAnsi="宋体" w:cs="仿宋"/>
                <w:sz w:val="24"/>
              </w:rPr>
            </w:pPr>
            <w:r>
              <w:rPr>
                <w:rFonts w:hint="eastAsia" w:ascii="宋体" w:hAnsi="宋体" w:cs="仿宋"/>
                <w:sz w:val="24"/>
              </w:rPr>
              <w:t>……</w:t>
            </w:r>
          </w:p>
        </w:tc>
        <w:tc>
          <w:tcPr>
            <w:tcW w:w="2761" w:type="dxa"/>
            <w:shd w:val="clear" w:color="auto" w:fill="auto"/>
            <w:tcMar>
              <w:top w:w="72" w:type="dxa"/>
              <w:left w:w="144" w:type="dxa"/>
              <w:bottom w:w="72" w:type="dxa"/>
              <w:right w:w="144" w:type="dxa"/>
            </w:tcMar>
          </w:tcPr>
          <w:p w14:paraId="36514081">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14:paraId="74D1C1C2">
            <w:pPr>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14:paraId="68D5CDD1">
            <w:pPr>
              <w:snapToGrid w:val="0"/>
              <w:spacing w:line="360" w:lineRule="auto"/>
              <w:rPr>
                <w:rFonts w:ascii="宋体" w:hAnsi="宋体" w:cs="仿宋"/>
                <w:sz w:val="24"/>
              </w:rPr>
            </w:pPr>
          </w:p>
        </w:tc>
      </w:tr>
    </w:tbl>
    <w:p w14:paraId="30B90A87">
      <w:pPr>
        <w:pStyle w:val="83"/>
        <w:widowControl/>
        <w:numPr>
          <w:ilvl w:val="0"/>
          <w:numId w:val="60"/>
        </w:numPr>
        <w:spacing w:line="360" w:lineRule="auto"/>
        <w:ind w:firstLineChars="0"/>
        <w:jc w:val="left"/>
        <w:rPr>
          <w:rFonts w:ascii="宋体" w:hAnsi="宋体"/>
          <w:b/>
          <w:sz w:val="24"/>
        </w:rPr>
      </w:pPr>
      <w:r>
        <w:rPr>
          <w:rFonts w:hint="eastAsia" w:ascii="宋体" w:hAnsi="宋体"/>
          <w:b/>
          <w:sz w:val="24"/>
        </w:rPr>
        <w:t>相关说明</w:t>
      </w:r>
    </w:p>
    <w:p w14:paraId="55D69A20">
      <w:pPr>
        <w:pStyle w:val="83"/>
        <w:widowControl/>
        <w:numPr>
          <w:ilvl w:val="0"/>
          <w:numId w:val="61"/>
        </w:numPr>
        <w:spacing w:line="360" w:lineRule="auto"/>
        <w:ind w:firstLineChars="0"/>
        <w:jc w:val="left"/>
        <w:rPr>
          <w:rFonts w:ascii="宋体" w:hAnsi="宋体"/>
          <w:sz w:val="24"/>
        </w:rPr>
      </w:pPr>
      <w:r>
        <w:rPr>
          <w:rFonts w:hint="eastAsia" w:ascii="宋体" w:hAnsi="宋体"/>
          <w:sz w:val="24"/>
        </w:rPr>
        <w:t>供应商提出质疑时，应提交质疑函和必要的证明材料。</w:t>
      </w:r>
    </w:p>
    <w:p w14:paraId="52FB4B5F">
      <w:pPr>
        <w:pStyle w:val="83"/>
        <w:widowControl/>
        <w:numPr>
          <w:ilvl w:val="0"/>
          <w:numId w:val="61"/>
        </w:numPr>
        <w:spacing w:line="360" w:lineRule="auto"/>
        <w:ind w:firstLineChars="0"/>
        <w:jc w:val="left"/>
        <w:rPr>
          <w:rFonts w:ascii="宋体" w:hAnsi="宋体"/>
          <w:sz w:val="24"/>
        </w:rPr>
      </w:pPr>
      <w:r>
        <w:rPr>
          <w:rFonts w:hint="eastAsia" w:ascii="宋体" w:hAnsi="宋体"/>
          <w:sz w:val="24"/>
        </w:rPr>
        <w:t>质疑供应商若委托代理人进行质疑的，质疑函应按要求列明“授权代表”的有关内容，并在附件中提交由质疑</w:t>
      </w:r>
      <w:r>
        <w:rPr>
          <w:rFonts w:hint="eastAsia" w:ascii="宋体" w:hAnsi="宋体" w:cs="宋体"/>
          <w:sz w:val="24"/>
        </w:rPr>
        <w:t>供应商签署的授权委托书。授权委托书应载明代理人的姓名或者名称、代理事项、具体权限、期限和相关事项。</w:t>
      </w:r>
    </w:p>
    <w:p w14:paraId="63E24A5D">
      <w:pPr>
        <w:pStyle w:val="83"/>
        <w:widowControl/>
        <w:numPr>
          <w:ilvl w:val="0"/>
          <w:numId w:val="61"/>
        </w:numPr>
        <w:spacing w:line="360" w:lineRule="auto"/>
        <w:ind w:firstLineChars="0"/>
        <w:jc w:val="left"/>
        <w:rPr>
          <w:rFonts w:ascii="宋体" w:hAnsi="宋体"/>
          <w:sz w:val="24"/>
        </w:rPr>
      </w:pPr>
      <w:r>
        <w:rPr>
          <w:rFonts w:hint="eastAsia" w:ascii="宋体" w:hAnsi="宋体"/>
          <w:sz w:val="24"/>
        </w:rPr>
        <w:t>质疑供应商若对项目的某一分包进行质疑，质疑函中</w:t>
      </w:r>
      <w:r>
        <w:rPr>
          <w:rFonts w:hint="eastAsia" w:ascii="宋体" w:hAnsi="宋体"/>
          <w:b/>
          <w:sz w:val="24"/>
          <w:u w:val="single"/>
        </w:rPr>
        <w:t>应列明具体分包号</w:t>
      </w:r>
      <w:r>
        <w:rPr>
          <w:rFonts w:hint="eastAsia" w:ascii="宋体" w:hAnsi="宋体"/>
          <w:sz w:val="24"/>
        </w:rPr>
        <w:t>。</w:t>
      </w:r>
    </w:p>
    <w:p w14:paraId="66465279">
      <w:pPr>
        <w:pStyle w:val="83"/>
        <w:widowControl/>
        <w:numPr>
          <w:ilvl w:val="0"/>
          <w:numId w:val="61"/>
        </w:numPr>
        <w:spacing w:line="360" w:lineRule="auto"/>
        <w:ind w:firstLineChars="0"/>
        <w:jc w:val="left"/>
        <w:rPr>
          <w:rFonts w:ascii="宋体" w:hAnsi="宋体"/>
          <w:sz w:val="24"/>
        </w:rPr>
      </w:pPr>
      <w:r>
        <w:rPr>
          <w:rFonts w:hint="eastAsia" w:ascii="宋体" w:hAnsi="宋体"/>
          <w:sz w:val="24"/>
        </w:rPr>
        <w:t>质疑函的质疑事项应具体、明确，并有必要的事实依据和法律依据。</w:t>
      </w:r>
    </w:p>
    <w:p w14:paraId="7662336A">
      <w:pPr>
        <w:pStyle w:val="83"/>
        <w:widowControl/>
        <w:numPr>
          <w:ilvl w:val="0"/>
          <w:numId w:val="61"/>
        </w:numPr>
        <w:spacing w:line="360" w:lineRule="auto"/>
        <w:ind w:firstLineChars="0"/>
        <w:jc w:val="left"/>
        <w:rPr>
          <w:rFonts w:ascii="宋体" w:hAnsi="宋体"/>
          <w:sz w:val="24"/>
        </w:rPr>
      </w:pPr>
      <w:r>
        <w:rPr>
          <w:rFonts w:hint="eastAsia" w:ascii="宋体" w:hAnsi="宋体"/>
          <w:sz w:val="24"/>
        </w:rPr>
        <w:t>质疑函的质疑请求应与质疑事项相关。</w:t>
      </w:r>
    </w:p>
    <w:p w14:paraId="2E52F9FA">
      <w:pPr>
        <w:pStyle w:val="83"/>
        <w:numPr>
          <w:ilvl w:val="0"/>
          <w:numId w:val="61"/>
        </w:numPr>
        <w:spacing w:line="360" w:lineRule="auto"/>
        <w:ind w:firstLineChars="0"/>
        <w:rPr>
          <w:rFonts w:ascii="宋体" w:hAnsi="宋体"/>
          <w:sz w:val="24"/>
        </w:rPr>
      </w:pPr>
      <w:r>
        <w:rPr>
          <w:rFonts w:hint="eastAsia" w:ascii="宋体" w:hAnsi="宋体"/>
          <w:sz w:val="24"/>
        </w:rPr>
        <w:t>质疑供应商为自然人的，质疑函应由本人签字；质疑供应商为法人或者其他组织的，质疑函应由法定代表人、主要负责人，或者其授权代表签字或者盖个人名章，并加盖公章。</w:t>
      </w:r>
    </w:p>
    <w:p w14:paraId="7861DCF6">
      <w:pPr>
        <w:pStyle w:val="83"/>
        <w:numPr>
          <w:ilvl w:val="0"/>
          <w:numId w:val="61"/>
        </w:numPr>
        <w:spacing w:line="360" w:lineRule="auto"/>
        <w:ind w:firstLineChars="0"/>
        <w:rPr>
          <w:rFonts w:ascii="宋体" w:hAnsi="宋体"/>
          <w:sz w:val="24"/>
        </w:rPr>
      </w:pPr>
      <w:r>
        <w:rPr>
          <w:rFonts w:hint="eastAsia" w:ascii="宋体" w:hAnsi="宋体"/>
          <w:sz w:val="24"/>
        </w:rPr>
        <w:t>供应商应在提交的证明材料中对质疑点的内容</w:t>
      </w:r>
      <w:r>
        <w:rPr>
          <w:rFonts w:hint="eastAsia" w:ascii="宋体" w:hAnsi="宋体"/>
          <w:b/>
          <w:sz w:val="24"/>
          <w:u w:val="single"/>
        </w:rPr>
        <w:t>作出相应的标识或以醒目的方式标明</w:t>
      </w:r>
      <w:r>
        <w:rPr>
          <w:rFonts w:hint="eastAsia" w:ascii="宋体" w:hAnsi="宋体"/>
          <w:sz w:val="24"/>
        </w:rPr>
        <w:t>。</w:t>
      </w:r>
    </w:p>
    <w:p w14:paraId="5547B8D1">
      <w:pPr>
        <w:widowControl/>
        <w:jc w:val="left"/>
        <w:rPr>
          <w:b/>
          <w:bCs/>
          <w:sz w:val="28"/>
          <w:szCs w:val="28"/>
        </w:rPr>
      </w:pPr>
      <w:r>
        <w:rPr>
          <w:b/>
          <w:bCs/>
          <w:sz w:val="28"/>
          <w:szCs w:val="28"/>
        </w:rPr>
        <w:br w:type="page"/>
      </w:r>
    </w:p>
    <w:p w14:paraId="72B06161">
      <w:pPr>
        <w:spacing w:before="156" w:beforeLines="50" w:after="156" w:afterLines="50" w:line="360" w:lineRule="auto"/>
        <w:jc w:val="center"/>
        <w:outlineLvl w:val="0"/>
        <w:rPr>
          <w:b/>
          <w:bCs/>
          <w:color w:val="0000FF"/>
          <w:sz w:val="28"/>
          <w:szCs w:val="28"/>
        </w:rPr>
      </w:pPr>
      <w:bookmarkStart w:id="142" w:name="_Toc12871"/>
      <w:bookmarkStart w:id="143" w:name="选择性条款_项目属性_货物_6"/>
      <w:r>
        <w:rPr>
          <w:rFonts w:hint="eastAsia"/>
          <w:b/>
          <w:bCs/>
          <w:sz w:val="28"/>
          <w:szCs w:val="28"/>
        </w:rPr>
        <w:t>第五章</w:t>
      </w:r>
      <w:bookmarkEnd w:id="66"/>
      <w:bookmarkStart w:id="144" w:name="_Toc435109307"/>
      <w:r>
        <w:rPr>
          <w:rFonts w:hint="eastAsia"/>
          <w:b/>
          <w:bCs/>
          <w:sz w:val="28"/>
          <w:szCs w:val="28"/>
        </w:rPr>
        <w:t xml:space="preserve"> 合同格式条款</w:t>
      </w:r>
      <w:bookmarkEnd w:id="67"/>
      <w:bookmarkEnd w:id="142"/>
    </w:p>
    <w:bookmarkEnd w:id="68"/>
    <w:bookmarkEnd w:id="69"/>
    <w:bookmarkEnd w:id="144"/>
    <w:p w14:paraId="67D3A6EA">
      <w:pPr>
        <w:tabs>
          <w:tab w:val="left" w:pos="720"/>
        </w:tabs>
        <w:spacing w:line="360" w:lineRule="auto"/>
        <w:rPr>
          <w:rFonts w:ascii="宋体" w:hAnsi="宋体" w:cs="宋体"/>
          <w:sz w:val="24"/>
        </w:rPr>
      </w:pPr>
      <w:r>
        <w:rPr>
          <w:rFonts w:hint="eastAsia" w:ascii="宋体" w:hAnsi="宋体" w:cs="宋体"/>
          <w:sz w:val="24"/>
        </w:rPr>
        <w:t>甲    方（采购人）：</w:t>
      </w:r>
    </w:p>
    <w:p w14:paraId="6CCAC7B1">
      <w:pPr>
        <w:spacing w:line="360" w:lineRule="auto"/>
        <w:rPr>
          <w:rFonts w:ascii="宋体" w:hAnsi="宋体" w:cs="宋体"/>
          <w:sz w:val="24"/>
        </w:rPr>
      </w:pPr>
      <w:r>
        <w:rPr>
          <w:rFonts w:hint="eastAsia" w:ascii="宋体" w:hAnsi="宋体" w:cs="宋体"/>
          <w:sz w:val="24"/>
        </w:rPr>
        <w:t xml:space="preserve">电    话：          </w:t>
      </w:r>
    </w:p>
    <w:p w14:paraId="111AE651">
      <w:pPr>
        <w:spacing w:line="360" w:lineRule="auto"/>
        <w:rPr>
          <w:rFonts w:ascii="宋体" w:hAnsi="宋体" w:cs="宋体"/>
          <w:sz w:val="24"/>
        </w:rPr>
      </w:pPr>
      <w:r>
        <w:rPr>
          <w:rFonts w:hint="eastAsia" w:ascii="宋体" w:hAnsi="宋体" w:cs="宋体"/>
          <w:sz w:val="24"/>
        </w:rPr>
        <w:t>传  真：</w:t>
      </w:r>
    </w:p>
    <w:p w14:paraId="1A062FFE">
      <w:pPr>
        <w:spacing w:line="360" w:lineRule="auto"/>
        <w:rPr>
          <w:rFonts w:ascii="宋体" w:hAnsi="宋体" w:cs="宋体"/>
          <w:sz w:val="24"/>
        </w:rPr>
      </w:pPr>
      <w:r>
        <w:rPr>
          <w:rFonts w:hint="eastAsia" w:ascii="宋体" w:hAnsi="宋体" w:cs="宋体"/>
          <w:sz w:val="24"/>
        </w:rPr>
        <w:t>住  所：</w:t>
      </w:r>
    </w:p>
    <w:p w14:paraId="30195D6F">
      <w:pPr>
        <w:spacing w:line="360" w:lineRule="auto"/>
        <w:rPr>
          <w:rFonts w:ascii="宋体" w:hAnsi="宋体" w:cs="宋体"/>
          <w:sz w:val="24"/>
        </w:rPr>
      </w:pPr>
    </w:p>
    <w:p w14:paraId="119E0600">
      <w:pPr>
        <w:spacing w:line="360" w:lineRule="auto"/>
        <w:rPr>
          <w:rFonts w:ascii="宋体" w:hAnsi="宋体" w:cs="宋体"/>
          <w:sz w:val="24"/>
        </w:rPr>
      </w:pPr>
      <w:r>
        <w:rPr>
          <w:rFonts w:hint="eastAsia" w:ascii="宋体" w:hAnsi="宋体" w:cs="宋体"/>
          <w:sz w:val="24"/>
        </w:rPr>
        <w:t>乙    方（中标人）：</w:t>
      </w:r>
    </w:p>
    <w:p w14:paraId="49704886">
      <w:pPr>
        <w:spacing w:line="360" w:lineRule="auto"/>
        <w:rPr>
          <w:rFonts w:ascii="宋体" w:hAnsi="宋体" w:cs="宋体"/>
          <w:sz w:val="24"/>
        </w:rPr>
      </w:pPr>
      <w:r>
        <w:rPr>
          <w:rFonts w:hint="eastAsia" w:ascii="宋体" w:hAnsi="宋体" w:cs="宋体"/>
          <w:sz w:val="24"/>
        </w:rPr>
        <w:t xml:space="preserve">电    话：                </w:t>
      </w:r>
    </w:p>
    <w:p w14:paraId="47B3874F">
      <w:pPr>
        <w:spacing w:line="360" w:lineRule="auto"/>
        <w:rPr>
          <w:rFonts w:ascii="宋体" w:hAnsi="宋体" w:cs="宋体"/>
          <w:sz w:val="24"/>
        </w:rPr>
      </w:pPr>
      <w:r>
        <w:rPr>
          <w:rFonts w:hint="eastAsia" w:ascii="宋体" w:hAnsi="宋体" w:cs="宋体"/>
          <w:sz w:val="24"/>
        </w:rPr>
        <w:t xml:space="preserve">传  真：           </w:t>
      </w:r>
    </w:p>
    <w:p w14:paraId="75504A9E">
      <w:pPr>
        <w:spacing w:line="360" w:lineRule="auto"/>
        <w:rPr>
          <w:rFonts w:ascii="宋体" w:hAnsi="宋体" w:cs="宋体"/>
          <w:sz w:val="24"/>
        </w:rPr>
      </w:pPr>
      <w:r>
        <w:rPr>
          <w:rFonts w:hint="eastAsia" w:ascii="宋体" w:hAnsi="宋体" w:cs="宋体"/>
          <w:sz w:val="24"/>
        </w:rPr>
        <w:t>住  所：</w:t>
      </w:r>
    </w:p>
    <w:p w14:paraId="24BCB299">
      <w:pPr>
        <w:spacing w:line="360" w:lineRule="auto"/>
        <w:rPr>
          <w:rFonts w:ascii="宋体" w:hAnsi="宋体" w:cs="宋体"/>
          <w:sz w:val="24"/>
        </w:rPr>
      </w:pPr>
    </w:p>
    <w:p w14:paraId="63522339">
      <w:pPr>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rPr>
        <w:t xml:space="preserve">  中华人民共和国肇庆出入境边防检查站2025年综合楼及办公楼家具采购项目 </w:t>
      </w:r>
      <w:r>
        <w:rPr>
          <w:rFonts w:hint="eastAsia" w:ascii="宋体" w:hAnsi="宋体" w:cs="宋体"/>
          <w:sz w:val="24"/>
        </w:rPr>
        <w:t>（项目编号：</w:t>
      </w:r>
      <w:r>
        <w:rPr>
          <w:rFonts w:hint="eastAsia" w:ascii="宋体" w:hAnsi="宋体"/>
          <w:sz w:val="24"/>
        </w:rPr>
        <w:t>CLZ0125ZQ00QY51</w:t>
      </w:r>
      <w:r>
        <w:rPr>
          <w:rFonts w:hint="eastAsia" w:ascii="宋体" w:hAnsi="宋体" w:cs="宋体"/>
          <w:sz w:val="24"/>
        </w:rPr>
        <w:t>）的采购结果，按照《中华人民共和国</w:t>
      </w:r>
      <w:r>
        <w:rPr>
          <w:rFonts w:hint="eastAsia" w:ascii="宋体" w:hAnsi="宋体"/>
          <w:sz w:val="24"/>
        </w:rPr>
        <w:t>政府采购法》及其实施条例、</w:t>
      </w:r>
      <w:r>
        <w:rPr>
          <w:rFonts w:hint="eastAsia" w:ascii="宋体" w:hAnsi="宋体" w:cs="宋体"/>
          <w:sz w:val="24"/>
        </w:rPr>
        <w:t>《中华人民共和国民法典》的规定，经双方协商，本着平等互利和诚实信用的原则，一致同意签订本合同如下。</w:t>
      </w:r>
    </w:p>
    <w:p w14:paraId="614B878C">
      <w:pPr>
        <w:numPr>
          <w:ilvl w:val="0"/>
          <w:numId w:val="62"/>
        </w:numPr>
        <w:tabs>
          <w:tab w:val="left" w:pos="426"/>
          <w:tab w:val="left" w:pos="567"/>
          <w:tab w:val="clear" w:pos="960"/>
        </w:tabs>
        <w:spacing w:line="420" w:lineRule="auto"/>
        <w:ind w:left="0" w:firstLine="0"/>
        <w:outlineLvl w:val="3"/>
        <w:rPr>
          <w:rFonts w:ascii="宋体" w:hAnsi="宋体" w:cs="宋体"/>
          <w:b/>
          <w:sz w:val="24"/>
        </w:rPr>
      </w:pPr>
      <w:r>
        <w:rPr>
          <w:rFonts w:hint="eastAsia" w:ascii="宋体" w:hAnsi="宋体" w:cs="宋体"/>
          <w:b/>
          <w:sz w:val="24"/>
        </w:rPr>
        <w:t>采购标的</w:t>
      </w:r>
    </w:p>
    <w:tbl>
      <w:tblPr>
        <w:tblStyle w:val="37"/>
        <w:tblW w:w="103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14:paraId="15999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650" w:type="dxa"/>
            <w:vAlign w:val="center"/>
          </w:tcPr>
          <w:p w14:paraId="0EF4282A">
            <w:pPr>
              <w:ind w:left="-62" w:leftChars="-31" w:right="-88" w:rightChars="-44"/>
              <w:jc w:val="center"/>
              <w:rPr>
                <w:rFonts w:ascii="宋体" w:hAnsi="宋体" w:cs="宋体"/>
                <w:sz w:val="24"/>
              </w:rPr>
            </w:pPr>
            <w:r>
              <w:rPr>
                <w:rFonts w:hint="eastAsia" w:ascii="宋体" w:hAnsi="宋体" w:cs="宋体"/>
                <w:sz w:val="24"/>
              </w:rPr>
              <w:t>序号</w:t>
            </w:r>
          </w:p>
        </w:tc>
        <w:tc>
          <w:tcPr>
            <w:tcW w:w="1417" w:type="dxa"/>
            <w:vAlign w:val="center"/>
          </w:tcPr>
          <w:p w14:paraId="04C22E9C">
            <w:pPr>
              <w:ind w:left="-62" w:leftChars="-31" w:right="-88" w:rightChars="-44"/>
              <w:jc w:val="center"/>
              <w:rPr>
                <w:rFonts w:ascii="宋体" w:hAnsi="宋体" w:cs="宋体"/>
                <w:sz w:val="24"/>
              </w:rPr>
            </w:pPr>
            <w:r>
              <w:rPr>
                <w:rFonts w:hint="eastAsia" w:ascii="宋体" w:hAnsi="宋体" w:cs="宋体"/>
                <w:sz w:val="24"/>
              </w:rPr>
              <w:t>商品名称</w:t>
            </w:r>
          </w:p>
        </w:tc>
        <w:tc>
          <w:tcPr>
            <w:tcW w:w="3636" w:type="dxa"/>
            <w:vAlign w:val="center"/>
          </w:tcPr>
          <w:p w14:paraId="7EE66137">
            <w:pPr>
              <w:ind w:left="-62" w:leftChars="-31" w:right="-88" w:rightChars="-44"/>
              <w:jc w:val="center"/>
              <w:rPr>
                <w:rFonts w:ascii="宋体" w:hAnsi="宋体" w:cs="宋体"/>
                <w:sz w:val="24"/>
              </w:rPr>
            </w:pPr>
            <w:r>
              <w:rPr>
                <w:rFonts w:hint="eastAsia" w:ascii="宋体" w:hAnsi="宋体" w:cs="宋体"/>
                <w:sz w:val="24"/>
              </w:rPr>
              <w:t>品牌、规格型号、配置（性能参数）</w:t>
            </w:r>
          </w:p>
        </w:tc>
        <w:tc>
          <w:tcPr>
            <w:tcW w:w="1104" w:type="dxa"/>
            <w:vAlign w:val="center"/>
          </w:tcPr>
          <w:p w14:paraId="6560E7AA">
            <w:pPr>
              <w:ind w:left="-62" w:leftChars="-31" w:right="-88" w:rightChars="-44"/>
              <w:jc w:val="center"/>
              <w:rPr>
                <w:rFonts w:ascii="宋体" w:hAnsi="宋体" w:cs="宋体"/>
                <w:sz w:val="24"/>
              </w:rPr>
            </w:pPr>
            <w:r>
              <w:rPr>
                <w:rFonts w:hint="eastAsia" w:ascii="宋体" w:hAnsi="宋体" w:cs="宋体"/>
                <w:sz w:val="24"/>
              </w:rPr>
              <w:t>产地</w:t>
            </w:r>
          </w:p>
        </w:tc>
        <w:tc>
          <w:tcPr>
            <w:tcW w:w="1104" w:type="dxa"/>
            <w:vAlign w:val="center"/>
          </w:tcPr>
          <w:p w14:paraId="1DE70DB9">
            <w:pPr>
              <w:ind w:left="-62" w:leftChars="-31" w:right="-88" w:rightChars="-44"/>
              <w:jc w:val="center"/>
              <w:rPr>
                <w:rFonts w:ascii="宋体" w:hAnsi="宋体" w:cs="宋体"/>
                <w:sz w:val="24"/>
              </w:rPr>
            </w:pPr>
            <w:r>
              <w:rPr>
                <w:rFonts w:hint="eastAsia" w:ascii="宋体" w:hAnsi="宋体" w:cs="宋体"/>
                <w:sz w:val="24"/>
              </w:rPr>
              <w:t>数量</w:t>
            </w:r>
          </w:p>
        </w:tc>
        <w:tc>
          <w:tcPr>
            <w:tcW w:w="1325" w:type="dxa"/>
            <w:vAlign w:val="center"/>
          </w:tcPr>
          <w:p w14:paraId="2D719EF7">
            <w:pPr>
              <w:ind w:left="-62" w:leftChars="-31" w:right="-88" w:rightChars="-44"/>
              <w:jc w:val="center"/>
              <w:rPr>
                <w:rFonts w:ascii="宋体" w:hAnsi="宋体" w:cs="宋体"/>
                <w:sz w:val="24"/>
              </w:rPr>
            </w:pPr>
            <w:r>
              <w:rPr>
                <w:rFonts w:hint="eastAsia" w:ascii="宋体" w:hAnsi="宋体" w:cs="宋体"/>
                <w:sz w:val="24"/>
              </w:rPr>
              <w:t>单价(元)</w:t>
            </w:r>
          </w:p>
        </w:tc>
        <w:tc>
          <w:tcPr>
            <w:tcW w:w="1104" w:type="dxa"/>
            <w:vAlign w:val="center"/>
          </w:tcPr>
          <w:p w14:paraId="55332AE1">
            <w:pPr>
              <w:ind w:left="-62" w:leftChars="-31" w:right="-88" w:rightChars="-44"/>
              <w:jc w:val="center"/>
              <w:rPr>
                <w:rFonts w:ascii="宋体" w:hAnsi="宋体" w:cs="宋体"/>
                <w:sz w:val="24"/>
              </w:rPr>
            </w:pPr>
            <w:r>
              <w:rPr>
                <w:rFonts w:hint="eastAsia" w:ascii="宋体" w:hAnsi="宋体" w:cs="宋体"/>
                <w:sz w:val="24"/>
              </w:rPr>
              <w:t>金额(元)</w:t>
            </w:r>
          </w:p>
        </w:tc>
      </w:tr>
      <w:tr w14:paraId="25813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650" w:type="dxa"/>
            <w:vAlign w:val="center"/>
          </w:tcPr>
          <w:p w14:paraId="2B5C6CC0">
            <w:pPr>
              <w:jc w:val="center"/>
              <w:rPr>
                <w:rFonts w:ascii="宋体" w:hAnsi="宋体" w:cs="宋体"/>
                <w:sz w:val="24"/>
              </w:rPr>
            </w:pPr>
            <w:r>
              <w:rPr>
                <w:rFonts w:hint="eastAsia" w:ascii="宋体" w:hAnsi="宋体" w:cs="宋体"/>
                <w:sz w:val="24"/>
              </w:rPr>
              <w:t>1</w:t>
            </w:r>
          </w:p>
        </w:tc>
        <w:tc>
          <w:tcPr>
            <w:tcW w:w="1417" w:type="dxa"/>
            <w:vAlign w:val="center"/>
          </w:tcPr>
          <w:p w14:paraId="0D1518F0">
            <w:pPr>
              <w:rPr>
                <w:rFonts w:ascii="宋体" w:hAnsi="宋体" w:cs="宋体"/>
                <w:sz w:val="24"/>
              </w:rPr>
            </w:pPr>
          </w:p>
        </w:tc>
        <w:tc>
          <w:tcPr>
            <w:tcW w:w="3636" w:type="dxa"/>
            <w:vAlign w:val="center"/>
          </w:tcPr>
          <w:p w14:paraId="5EBAA2EF">
            <w:pPr>
              <w:rPr>
                <w:rFonts w:ascii="宋体" w:hAnsi="宋体" w:cs="宋体"/>
                <w:sz w:val="24"/>
              </w:rPr>
            </w:pPr>
          </w:p>
        </w:tc>
        <w:tc>
          <w:tcPr>
            <w:tcW w:w="1104" w:type="dxa"/>
            <w:vAlign w:val="center"/>
          </w:tcPr>
          <w:p w14:paraId="43D4D78C">
            <w:pPr>
              <w:rPr>
                <w:rFonts w:ascii="宋体" w:hAnsi="宋体" w:cs="宋体"/>
                <w:sz w:val="24"/>
              </w:rPr>
            </w:pPr>
          </w:p>
        </w:tc>
        <w:tc>
          <w:tcPr>
            <w:tcW w:w="1104" w:type="dxa"/>
            <w:vAlign w:val="center"/>
          </w:tcPr>
          <w:p w14:paraId="07E50E63">
            <w:pPr>
              <w:rPr>
                <w:rFonts w:ascii="宋体" w:hAnsi="宋体" w:cs="宋体"/>
                <w:sz w:val="24"/>
              </w:rPr>
            </w:pPr>
          </w:p>
        </w:tc>
        <w:tc>
          <w:tcPr>
            <w:tcW w:w="1325" w:type="dxa"/>
            <w:vAlign w:val="center"/>
          </w:tcPr>
          <w:p w14:paraId="397C46DE">
            <w:pPr>
              <w:rPr>
                <w:rFonts w:ascii="宋体" w:hAnsi="宋体" w:cs="宋体"/>
                <w:sz w:val="24"/>
              </w:rPr>
            </w:pPr>
          </w:p>
        </w:tc>
        <w:tc>
          <w:tcPr>
            <w:tcW w:w="1104" w:type="dxa"/>
            <w:vAlign w:val="center"/>
          </w:tcPr>
          <w:p w14:paraId="2498167A">
            <w:pPr>
              <w:rPr>
                <w:rFonts w:ascii="宋体" w:hAnsi="宋体" w:cs="宋体"/>
                <w:sz w:val="24"/>
              </w:rPr>
            </w:pPr>
          </w:p>
        </w:tc>
      </w:tr>
      <w:tr w14:paraId="120F1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trPr>
        <w:tc>
          <w:tcPr>
            <w:tcW w:w="650" w:type="dxa"/>
            <w:vAlign w:val="center"/>
          </w:tcPr>
          <w:p w14:paraId="59FE647D">
            <w:pPr>
              <w:jc w:val="center"/>
              <w:rPr>
                <w:rFonts w:ascii="宋体" w:hAnsi="宋体" w:cs="宋体"/>
                <w:sz w:val="24"/>
              </w:rPr>
            </w:pPr>
            <w:r>
              <w:rPr>
                <w:rFonts w:hint="eastAsia" w:ascii="宋体" w:hAnsi="宋体" w:cs="宋体"/>
                <w:sz w:val="24"/>
              </w:rPr>
              <w:t>2</w:t>
            </w:r>
          </w:p>
        </w:tc>
        <w:tc>
          <w:tcPr>
            <w:tcW w:w="1417" w:type="dxa"/>
            <w:vAlign w:val="center"/>
          </w:tcPr>
          <w:p w14:paraId="64BB4E4E">
            <w:pPr>
              <w:rPr>
                <w:rFonts w:ascii="宋体" w:hAnsi="宋体" w:cs="宋体"/>
                <w:sz w:val="24"/>
              </w:rPr>
            </w:pPr>
          </w:p>
        </w:tc>
        <w:tc>
          <w:tcPr>
            <w:tcW w:w="3636" w:type="dxa"/>
            <w:vAlign w:val="center"/>
          </w:tcPr>
          <w:p w14:paraId="2A5EEC55">
            <w:pPr>
              <w:rPr>
                <w:rFonts w:ascii="宋体" w:hAnsi="宋体" w:cs="宋体"/>
                <w:sz w:val="24"/>
              </w:rPr>
            </w:pPr>
          </w:p>
        </w:tc>
        <w:tc>
          <w:tcPr>
            <w:tcW w:w="1104" w:type="dxa"/>
            <w:vAlign w:val="center"/>
          </w:tcPr>
          <w:p w14:paraId="2341DB72">
            <w:pPr>
              <w:rPr>
                <w:rFonts w:ascii="宋体" w:hAnsi="宋体" w:cs="宋体"/>
                <w:sz w:val="24"/>
              </w:rPr>
            </w:pPr>
          </w:p>
        </w:tc>
        <w:tc>
          <w:tcPr>
            <w:tcW w:w="1104" w:type="dxa"/>
            <w:vAlign w:val="center"/>
          </w:tcPr>
          <w:p w14:paraId="4BC00F76">
            <w:pPr>
              <w:rPr>
                <w:rFonts w:ascii="宋体" w:hAnsi="宋体" w:cs="宋体"/>
                <w:sz w:val="24"/>
              </w:rPr>
            </w:pPr>
          </w:p>
        </w:tc>
        <w:tc>
          <w:tcPr>
            <w:tcW w:w="1325" w:type="dxa"/>
            <w:vAlign w:val="center"/>
          </w:tcPr>
          <w:p w14:paraId="70B68967">
            <w:pPr>
              <w:rPr>
                <w:rFonts w:ascii="宋体" w:hAnsi="宋体" w:cs="宋体"/>
                <w:sz w:val="24"/>
              </w:rPr>
            </w:pPr>
          </w:p>
        </w:tc>
        <w:tc>
          <w:tcPr>
            <w:tcW w:w="1104" w:type="dxa"/>
            <w:vAlign w:val="center"/>
          </w:tcPr>
          <w:p w14:paraId="1CE7FF4C">
            <w:pPr>
              <w:rPr>
                <w:rFonts w:ascii="宋体" w:hAnsi="宋体" w:cs="宋体"/>
                <w:sz w:val="24"/>
              </w:rPr>
            </w:pPr>
          </w:p>
        </w:tc>
      </w:tr>
      <w:tr w14:paraId="248BB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650" w:type="dxa"/>
            <w:vAlign w:val="center"/>
          </w:tcPr>
          <w:p w14:paraId="77A739CB">
            <w:pPr>
              <w:jc w:val="center"/>
              <w:rPr>
                <w:rFonts w:ascii="宋体" w:hAnsi="宋体" w:cs="宋体"/>
                <w:sz w:val="24"/>
              </w:rPr>
            </w:pPr>
            <w:r>
              <w:rPr>
                <w:rFonts w:hint="eastAsia" w:ascii="宋体" w:hAnsi="宋体" w:cs="宋体"/>
                <w:sz w:val="24"/>
              </w:rPr>
              <w:t>3</w:t>
            </w:r>
          </w:p>
        </w:tc>
        <w:tc>
          <w:tcPr>
            <w:tcW w:w="1417" w:type="dxa"/>
            <w:vAlign w:val="center"/>
          </w:tcPr>
          <w:p w14:paraId="2E324C96">
            <w:pPr>
              <w:rPr>
                <w:rFonts w:ascii="宋体" w:hAnsi="宋体" w:cs="宋体"/>
                <w:sz w:val="24"/>
              </w:rPr>
            </w:pPr>
          </w:p>
        </w:tc>
        <w:tc>
          <w:tcPr>
            <w:tcW w:w="3636" w:type="dxa"/>
            <w:vAlign w:val="center"/>
          </w:tcPr>
          <w:p w14:paraId="568ABF3B">
            <w:pPr>
              <w:rPr>
                <w:rFonts w:ascii="宋体" w:hAnsi="宋体" w:cs="宋体"/>
                <w:sz w:val="24"/>
              </w:rPr>
            </w:pPr>
          </w:p>
        </w:tc>
        <w:tc>
          <w:tcPr>
            <w:tcW w:w="1104" w:type="dxa"/>
            <w:vAlign w:val="center"/>
          </w:tcPr>
          <w:p w14:paraId="2078025F">
            <w:pPr>
              <w:rPr>
                <w:rFonts w:ascii="宋体" w:hAnsi="宋体" w:cs="宋体"/>
                <w:sz w:val="24"/>
              </w:rPr>
            </w:pPr>
          </w:p>
        </w:tc>
        <w:tc>
          <w:tcPr>
            <w:tcW w:w="1104" w:type="dxa"/>
            <w:vAlign w:val="center"/>
          </w:tcPr>
          <w:p w14:paraId="624D22E0">
            <w:pPr>
              <w:rPr>
                <w:rFonts w:ascii="宋体" w:hAnsi="宋体" w:cs="宋体"/>
                <w:sz w:val="24"/>
              </w:rPr>
            </w:pPr>
          </w:p>
        </w:tc>
        <w:tc>
          <w:tcPr>
            <w:tcW w:w="1325" w:type="dxa"/>
            <w:vAlign w:val="center"/>
          </w:tcPr>
          <w:p w14:paraId="3828DB87">
            <w:pPr>
              <w:rPr>
                <w:rFonts w:ascii="宋体" w:hAnsi="宋体" w:cs="宋体"/>
                <w:sz w:val="24"/>
              </w:rPr>
            </w:pPr>
          </w:p>
        </w:tc>
        <w:tc>
          <w:tcPr>
            <w:tcW w:w="1104" w:type="dxa"/>
            <w:vAlign w:val="center"/>
          </w:tcPr>
          <w:p w14:paraId="102EEF06">
            <w:pPr>
              <w:rPr>
                <w:rFonts w:ascii="宋体" w:hAnsi="宋体" w:cs="宋体"/>
                <w:sz w:val="24"/>
              </w:rPr>
            </w:pPr>
          </w:p>
        </w:tc>
      </w:tr>
      <w:tr w14:paraId="3E34D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0339" w:type="dxa"/>
            <w:gridSpan w:val="7"/>
            <w:vAlign w:val="center"/>
          </w:tcPr>
          <w:p w14:paraId="626644A0">
            <w:pPr>
              <w:jc w:val="center"/>
              <w:rPr>
                <w:rFonts w:ascii="宋体" w:hAnsi="宋体" w:cs="宋体"/>
                <w:sz w:val="24"/>
                <w:u w:val="single"/>
              </w:rPr>
            </w:pPr>
            <w:r>
              <w:rPr>
                <w:rFonts w:hint="eastAsia" w:ascii="宋体" w:hAnsi="宋体" w:cs="宋体"/>
                <w:sz w:val="24"/>
              </w:rPr>
              <w:t>合计总额：￥</w:t>
            </w:r>
            <w:r>
              <w:rPr>
                <w:rFonts w:hint="eastAsia" w:ascii="宋体" w:hAnsi="宋体" w:cs="宋体"/>
                <w:sz w:val="24"/>
                <w:u w:val="single"/>
              </w:rPr>
              <w:t xml:space="preserve">           </w:t>
            </w:r>
            <w:r>
              <w:rPr>
                <w:rFonts w:hint="eastAsia" w:ascii="宋体" w:hAnsi="宋体" w:cs="宋体"/>
                <w:sz w:val="24"/>
              </w:rPr>
              <w:t>元；    大写：</w:t>
            </w:r>
            <w:r>
              <w:rPr>
                <w:rFonts w:hint="eastAsia" w:ascii="宋体" w:hAnsi="宋体" w:cs="宋体"/>
                <w:sz w:val="24"/>
                <w:u w:val="single"/>
              </w:rPr>
              <w:t xml:space="preserve">            </w:t>
            </w:r>
          </w:p>
        </w:tc>
      </w:tr>
    </w:tbl>
    <w:p w14:paraId="00C12275">
      <w:pPr>
        <w:snapToGrid w:val="0"/>
        <w:spacing w:line="360" w:lineRule="auto"/>
        <w:ind w:firstLine="480" w:firstLineChars="200"/>
        <w:rPr>
          <w:rFonts w:ascii="宋体" w:hAnsi="宋体" w:cs="宋体"/>
          <w:sz w:val="24"/>
        </w:rPr>
      </w:pPr>
      <w:r>
        <w:rPr>
          <w:rFonts w:hint="eastAsia" w:ascii="宋体" w:hAnsi="宋体" w:cs="宋体"/>
          <w:sz w:val="24"/>
        </w:rPr>
        <w:t>合同总额包括乙方设计、安装、随机零配件、标配工具、运输保险、调试、培训、质保期服务、各项税费及合同实施过程中不可预见费用等项目相关的一切费用。</w:t>
      </w:r>
    </w:p>
    <w:p w14:paraId="0D4B2320">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合同金额</w:t>
      </w:r>
    </w:p>
    <w:p w14:paraId="772677B3">
      <w:pPr>
        <w:pStyle w:val="20"/>
        <w:snapToGrid w:val="0"/>
        <w:spacing w:line="360" w:lineRule="auto"/>
        <w:ind w:firstLine="480" w:firstLineChars="200"/>
        <w:rPr>
          <w:rFonts w:hAnsi="宋体" w:cs="宋体"/>
          <w:sz w:val="24"/>
          <w:szCs w:val="24"/>
        </w:rPr>
      </w:pPr>
      <w:r>
        <w:rPr>
          <w:rFonts w:hint="eastAsia" w:hAnsi="宋体" w:cs="宋体"/>
          <w:sz w:val="24"/>
          <w:szCs w:val="24"/>
        </w:rPr>
        <w:t>合同金额为</w:t>
      </w:r>
      <w:r>
        <w:rPr>
          <w:rFonts w:hint="eastAsia" w:hAnsi="宋体" w:cs="宋体"/>
          <w:sz w:val="24"/>
        </w:rPr>
        <w:t>￥</w:t>
      </w:r>
      <w:r>
        <w:rPr>
          <w:rFonts w:hint="eastAsia" w:hAnsi="宋体" w:cs="宋体"/>
          <w:sz w:val="24"/>
          <w:u w:val="single"/>
        </w:rPr>
        <w:t xml:space="preserve">           </w:t>
      </w:r>
      <w:r>
        <w:rPr>
          <w:rFonts w:hint="eastAsia" w:hAnsi="宋体" w:cs="宋体"/>
          <w:sz w:val="24"/>
        </w:rPr>
        <w:t>元；大写：</w:t>
      </w:r>
      <w:r>
        <w:rPr>
          <w:rFonts w:hint="eastAsia" w:hAnsi="宋体" w:cs="宋体"/>
          <w:sz w:val="24"/>
          <w:u w:val="single"/>
        </w:rPr>
        <w:t xml:space="preserve">            </w:t>
      </w:r>
    </w:p>
    <w:p w14:paraId="1D3DDEB5">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货物要求</w:t>
      </w:r>
    </w:p>
    <w:p w14:paraId="4107EE69">
      <w:pPr>
        <w:numPr>
          <w:ilvl w:val="0"/>
          <w:numId w:val="63"/>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货物为原制造商制造的全新产品，整机无污染，无侵权行为、表面无划损、无任何缺陷隐患，在中国境内可依常规安全合法使用。</w:t>
      </w:r>
    </w:p>
    <w:p w14:paraId="4B946E28">
      <w:pPr>
        <w:numPr>
          <w:ilvl w:val="0"/>
          <w:numId w:val="63"/>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14:paraId="0331B9CD">
      <w:pPr>
        <w:numPr>
          <w:ilvl w:val="0"/>
          <w:numId w:val="63"/>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进口产品必须具备原产地证明和商检局的检验证明及合法进货渠道证明（如适用）。</w:t>
      </w:r>
    </w:p>
    <w:p w14:paraId="183DA176">
      <w:pPr>
        <w:numPr>
          <w:ilvl w:val="0"/>
          <w:numId w:val="63"/>
        </w:numPr>
        <w:tabs>
          <w:tab w:val="left" w:pos="567"/>
          <w:tab w:val="left" w:pos="735"/>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货物为</w:t>
      </w:r>
      <w:r>
        <w:rPr>
          <w:rFonts w:ascii="宋体" w:hAnsi="宋体"/>
          <w:sz w:val="24"/>
        </w:rPr>
        <w:t>原厂商</w:t>
      </w:r>
      <w:r>
        <w:rPr>
          <w:rFonts w:hint="eastAsia" w:ascii="宋体" w:hAnsi="宋体"/>
          <w:sz w:val="24"/>
        </w:rPr>
        <w:t>(制造商)</w:t>
      </w:r>
      <w:r>
        <w:rPr>
          <w:rFonts w:hint="eastAsia" w:ascii="宋体" w:hAnsi="宋体" w:cs="宋体"/>
          <w:sz w:val="24"/>
        </w:rPr>
        <w:t>未启封全新包装，具出厂合格证，序列号、包装箱号与出厂批号一致，并可追索查阅。</w:t>
      </w:r>
    </w:p>
    <w:p w14:paraId="7E7416A5">
      <w:pPr>
        <w:numPr>
          <w:ilvl w:val="0"/>
          <w:numId w:val="63"/>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乙方应将用户手册、保修手册、有关单证资料及配备件、随机工具等交付给甲方，使用操作及安全须知等重要资料应附有中文说明。</w:t>
      </w:r>
    </w:p>
    <w:p w14:paraId="3D27C45E">
      <w:pPr>
        <w:numPr>
          <w:ilvl w:val="0"/>
          <w:numId w:val="62"/>
        </w:numPr>
        <w:tabs>
          <w:tab w:val="left" w:pos="426"/>
          <w:tab w:val="left" w:pos="567"/>
          <w:tab w:val="clear" w:pos="960"/>
        </w:tabs>
        <w:snapToGrid w:val="0"/>
        <w:spacing w:line="360" w:lineRule="auto"/>
        <w:ind w:left="0" w:firstLine="0"/>
        <w:outlineLvl w:val="3"/>
        <w:rPr>
          <w:rFonts w:ascii="宋体" w:hAnsi="宋体" w:cs="宋体"/>
          <w:sz w:val="24"/>
        </w:rPr>
      </w:pPr>
      <w:r>
        <w:rPr>
          <w:rFonts w:hint="eastAsia" w:cs="宋体" w:asciiTheme="minorEastAsia" w:hAnsiTheme="minorEastAsia"/>
          <w:b/>
          <w:sz w:val="24"/>
        </w:rPr>
        <w:t>采购项目交付（实施）的时间（期限）和地点（范围）</w:t>
      </w:r>
      <w:r>
        <w:rPr>
          <w:rFonts w:hint="eastAsia" w:ascii="宋体" w:hAnsi="宋体" w:cs="宋体"/>
          <w:b/>
          <w:sz w:val="24"/>
        </w:rPr>
        <w:t>：</w:t>
      </w:r>
      <w:r>
        <w:rPr>
          <w:rFonts w:hint="eastAsia" w:ascii="宋体" w:hAnsi="宋体" w:cs="宋体"/>
          <w:sz w:val="24"/>
        </w:rPr>
        <w:t>详见本次招标文件采购需求</w:t>
      </w:r>
    </w:p>
    <w:p w14:paraId="65F30346">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付款方式：</w:t>
      </w:r>
      <w:r>
        <w:rPr>
          <w:rFonts w:hint="eastAsia" w:ascii="宋体" w:hAnsi="宋体" w:cs="宋体"/>
          <w:sz w:val="24"/>
        </w:rPr>
        <w:t>详见本次招标文件采购需求</w:t>
      </w:r>
    </w:p>
    <w:p w14:paraId="55E2D75E">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售后服务要求</w:t>
      </w:r>
    </w:p>
    <w:p w14:paraId="09AC421C">
      <w:pPr>
        <w:numPr>
          <w:ilvl w:val="0"/>
          <w:numId w:val="64"/>
        </w:numPr>
        <w:autoSpaceDE w:val="0"/>
        <w:autoSpaceDN w:val="0"/>
        <w:snapToGrid w:val="0"/>
        <w:spacing w:line="360" w:lineRule="auto"/>
        <w:ind w:left="567"/>
        <w:rPr>
          <w:rFonts w:ascii="仿宋_GB2312" w:hAnsi="宋体" w:eastAsia="仿宋_GB2312" w:cs="仿宋_GB2312"/>
          <w:sz w:val="24"/>
        </w:rPr>
      </w:pPr>
      <w:r>
        <w:rPr>
          <w:rFonts w:hint="eastAsia" w:ascii="宋体" w:hAnsi="宋体" w:cs="仿宋_GB2312"/>
          <w:sz w:val="24"/>
        </w:rPr>
        <w:t>质量保修范围：由于材料、工艺等问题而导致的产品功能失效、性能下降等缺陷(属于自然力或战争等</w:t>
      </w:r>
      <w:r>
        <w:rPr>
          <w:rFonts w:hint="eastAsia" w:ascii="宋体" w:hAnsi="宋体" w:cs="仿宋_GB2312"/>
          <w:sz w:val="24"/>
          <w:lang w:eastAsia="zh-CN"/>
        </w:rPr>
        <w:t>不可抗力</w:t>
      </w:r>
      <w:r>
        <w:rPr>
          <w:rFonts w:hint="eastAsia" w:ascii="宋体" w:hAnsi="宋体" w:cs="仿宋_GB2312"/>
          <w:sz w:val="24"/>
        </w:rPr>
        <w:t>、人为因素等造成的除外)。</w:t>
      </w:r>
    </w:p>
    <w:p w14:paraId="27FDDE5E">
      <w:pPr>
        <w:numPr>
          <w:ilvl w:val="0"/>
          <w:numId w:val="64"/>
        </w:numPr>
        <w:autoSpaceDE w:val="0"/>
        <w:autoSpaceDN w:val="0"/>
        <w:snapToGrid w:val="0"/>
        <w:spacing w:line="360" w:lineRule="auto"/>
        <w:ind w:left="567"/>
        <w:rPr>
          <w:rFonts w:ascii="仿宋_GB2312" w:hAnsi="宋体" w:eastAsia="仿宋_GB2312" w:cs="仿宋_GB2312"/>
          <w:sz w:val="24"/>
        </w:rPr>
      </w:pPr>
      <w:r>
        <w:rPr>
          <w:rFonts w:hint="eastAsia" w:ascii="宋体" w:hAnsi="宋体" w:cs="宋体"/>
          <w:sz w:val="24"/>
        </w:rPr>
        <w:t>保修期：本合同的保修期为</w:t>
      </w:r>
      <w:r>
        <w:rPr>
          <w:rFonts w:hint="eastAsia" w:ascii="宋体" w:hAnsi="宋体" w:cs="宋体"/>
          <w:sz w:val="24"/>
          <w:u w:val="single"/>
        </w:rPr>
        <w:t>2</w:t>
      </w:r>
      <w:r>
        <w:rPr>
          <w:rFonts w:hint="eastAsia" w:ascii="宋体" w:hAnsi="宋体" w:cs="宋体"/>
          <w:sz w:val="24"/>
        </w:rPr>
        <w:t>年，保修期自货物最终验收合格之日起算，保修期内乙方对所供货物实行包修、包换、包退、包维护保养，期满后可同时提供终身有偿维修保养服务。</w:t>
      </w:r>
    </w:p>
    <w:p w14:paraId="3D030791">
      <w:pPr>
        <w:numPr>
          <w:ilvl w:val="0"/>
          <w:numId w:val="64"/>
        </w:numPr>
        <w:autoSpaceDE w:val="0"/>
        <w:autoSpaceDN w:val="0"/>
        <w:snapToGrid w:val="0"/>
        <w:spacing w:line="360" w:lineRule="auto"/>
        <w:ind w:left="567"/>
        <w:rPr>
          <w:rFonts w:ascii="宋体" w:hAnsi="宋体" w:cs="宋体"/>
          <w:sz w:val="24"/>
        </w:rPr>
      </w:pPr>
      <w:r>
        <w:rPr>
          <w:rFonts w:hint="eastAsia" w:ascii="宋体" w:hAnsi="宋体" w:cs="宋体"/>
          <w:sz w:val="24"/>
        </w:rPr>
        <w:t>对甲方的服务通知，乙方在接报后</w:t>
      </w:r>
      <w:r>
        <w:rPr>
          <w:rFonts w:hint="eastAsia" w:ascii="宋体" w:hAnsi="宋体" w:cs="宋体"/>
          <w:sz w:val="24"/>
          <w:u w:val="single"/>
        </w:rPr>
        <w:t>1</w:t>
      </w:r>
      <w:r>
        <w:rPr>
          <w:rFonts w:hint="eastAsia" w:ascii="宋体" w:hAnsi="宋体" w:cs="宋体"/>
          <w:sz w:val="24"/>
        </w:rPr>
        <w:t>小时内响应，</w:t>
      </w:r>
      <w:r>
        <w:rPr>
          <w:rFonts w:hint="eastAsia" w:ascii="宋体" w:hAnsi="宋体" w:cs="宋体"/>
          <w:sz w:val="24"/>
          <w:u w:val="single"/>
        </w:rPr>
        <w:t>4</w:t>
      </w:r>
      <w:r>
        <w:rPr>
          <w:rFonts w:hint="eastAsia" w:ascii="宋体" w:hAnsi="宋体" w:cs="宋体"/>
          <w:sz w:val="24"/>
        </w:rPr>
        <w:t>小时内到达现场，</w:t>
      </w:r>
      <w:r>
        <w:rPr>
          <w:rFonts w:hint="eastAsia" w:ascii="宋体" w:hAnsi="宋体" w:cs="宋体"/>
          <w:sz w:val="24"/>
          <w:u w:val="single"/>
        </w:rPr>
        <w:t>48</w:t>
      </w:r>
      <w:r>
        <w:rPr>
          <w:rFonts w:hint="eastAsia" w:ascii="宋体" w:hAnsi="宋体" w:cs="宋体"/>
          <w:sz w:val="24"/>
        </w:rPr>
        <w:t>小时内处理完毕。若在</w:t>
      </w:r>
      <w:r>
        <w:rPr>
          <w:rFonts w:hint="eastAsia" w:ascii="宋体" w:hAnsi="宋体" w:cs="宋体"/>
          <w:sz w:val="24"/>
          <w:u w:val="single"/>
        </w:rPr>
        <w:t>48</w:t>
      </w:r>
      <w:r>
        <w:rPr>
          <w:rFonts w:hint="eastAsia" w:ascii="宋体" w:hAnsi="宋体" w:cs="宋体"/>
          <w:sz w:val="24"/>
        </w:rPr>
        <w:t>小时内仍未能有效解决，乙方须免费提供同档次的产品予甲方临时使用。</w:t>
      </w:r>
    </w:p>
    <w:p w14:paraId="1A7F70C0">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安装与调试</w:t>
      </w:r>
    </w:p>
    <w:p w14:paraId="2DDC01CB">
      <w:pPr>
        <w:pStyle w:val="83"/>
        <w:numPr>
          <w:ilvl w:val="0"/>
          <w:numId w:val="65"/>
        </w:numPr>
        <w:adjustRightInd/>
        <w:snapToGrid w:val="0"/>
        <w:spacing w:line="360" w:lineRule="auto"/>
        <w:ind w:left="567" w:hanging="567" w:firstLineChars="0"/>
        <w:textAlignment w:val="auto"/>
        <w:rPr>
          <w:sz w:val="24"/>
        </w:rPr>
      </w:pPr>
      <w:r>
        <w:rPr>
          <w:rFonts w:hint="eastAsia"/>
          <w:sz w:val="24"/>
        </w:rPr>
        <w:t>货物到达交货地点后，乙方应派出有经验的技术人员到本项目现场进行安装。乙方必须依照招标文件的要求和投标文件的承诺，将货物安装并调试至正常</w:t>
      </w:r>
      <w:r>
        <w:rPr>
          <w:rFonts w:hint="eastAsia" w:ascii="宋体" w:hAnsi="宋体" w:cs="宋体"/>
          <w:kern w:val="2"/>
          <w:sz w:val="24"/>
          <w:lang w:val="en-US" w:eastAsia="zh-CN"/>
        </w:rPr>
        <w:t>使用</w:t>
      </w:r>
      <w:r>
        <w:rPr>
          <w:rFonts w:hint="eastAsia"/>
          <w:sz w:val="24"/>
        </w:rPr>
        <w:t>的最佳状态。</w:t>
      </w:r>
    </w:p>
    <w:p w14:paraId="5A267E2F">
      <w:pPr>
        <w:pStyle w:val="83"/>
        <w:numPr>
          <w:ilvl w:val="0"/>
          <w:numId w:val="65"/>
        </w:numPr>
        <w:adjustRightInd/>
        <w:snapToGrid w:val="0"/>
        <w:spacing w:line="360" w:lineRule="auto"/>
        <w:ind w:left="567" w:hanging="567" w:firstLineChars="0"/>
        <w:textAlignment w:val="auto"/>
        <w:rPr>
          <w:sz w:val="24"/>
        </w:rPr>
      </w:pPr>
      <w:r>
        <w:rPr>
          <w:rFonts w:hint="eastAsia"/>
          <w:sz w:val="24"/>
        </w:rPr>
        <w:t>合同货物安装：乙方负责合同</w:t>
      </w:r>
      <w:r>
        <w:rPr>
          <w:rFonts w:hint="eastAsia" w:ascii="宋体" w:hAnsi="宋体" w:cs="宋体"/>
          <w:sz w:val="24"/>
        </w:rPr>
        <w:t>货物</w:t>
      </w:r>
      <w:r>
        <w:rPr>
          <w:rFonts w:hint="eastAsia"/>
          <w:sz w:val="24"/>
        </w:rPr>
        <w:t>的安装，一切费用由乙方负责。乙方安装时须对各安装场地内的其他</w:t>
      </w:r>
      <w:r>
        <w:rPr>
          <w:rFonts w:hint="eastAsia" w:ascii="宋体" w:hAnsi="宋体" w:cs="宋体"/>
          <w:sz w:val="24"/>
        </w:rPr>
        <w:t>货物</w:t>
      </w:r>
      <w:r>
        <w:rPr>
          <w:rFonts w:hint="eastAsia"/>
          <w:sz w:val="24"/>
        </w:rPr>
        <w:t>、设施有良好保护措施并对安装场地进行清理。</w:t>
      </w:r>
    </w:p>
    <w:p w14:paraId="11499362">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包装和运输</w:t>
      </w:r>
    </w:p>
    <w:p w14:paraId="4A707224">
      <w:pPr>
        <w:pStyle w:val="83"/>
        <w:numPr>
          <w:ilvl w:val="0"/>
          <w:numId w:val="66"/>
        </w:numPr>
        <w:adjustRightInd/>
        <w:snapToGrid w:val="0"/>
        <w:spacing w:line="360" w:lineRule="auto"/>
        <w:ind w:left="567" w:hanging="567" w:firstLineChars="0"/>
        <w:textAlignment w:val="auto"/>
        <w:rPr>
          <w:sz w:val="24"/>
        </w:rPr>
      </w:pPr>
      <w:r>
        <w:rPr>
          <w:rFonts w:hint="eastAsia"/>
          <w:sz w:val="24"/>
        </w:rPr>
        <w:t>乙方应提供运至交付地点所需要的包装，包装应符合经济、牢固、美观的要求，采取防潮、防晒、防锈、</w:t>
      </w:r>
      <w:r>
        <w:rPr>
          <w:rFonts w:hint="eastAsia"/>
          <w:sz w:val="24"/>
          <w:lang w:eastAsia="zh-CN"/>
        </w:rPr>
        <w:t>防震</w:t>
      </w:r>
      <w:r>
        <w:rPr>
          <w:rFonts w:hint="eastAsia"/>
          <w:sz w:val="24"/>
        </w:rPr>
        <w:t>及防止其它损坏的必要措施，以防止货物在运转中损坏或变质。</w:t>
      </w:r>
    </w:p>
    <w:p w14:paraId="651BED4F">
      <w:pPr>
        <w:pStyle w:val="83"/>
        <w:numPr>
          <w:ilvl w:val="0"/>
          <w:numId w:val="66"/>
        </w:numPr>
        <w:adjustRightInd/>
        <w:snapToGrid w:val="0"/>
        <w:spacing w:line="360" w:lineRule="auto"/>
        <w:ind w:left="567" w:hanging="567" w:firstLineChars="0"/>
        <w:textAlignment w:val="auto"/>
        <w:rPr>
          <w:sz w:val="24"/>
        </w:rPr>
      </w:pPr>
      <w:r>
        <w:rPr>
          <w:rFonts w:hint="eastAsia"/>
          <w:sz w:val="24"/>
        </w:rPr>
        <w:t>包装必须要符合相关法律、法规的要求，包括与环境、职业健康和安全有关的法律、法规标准。</w:t>
      </w:r>
    </w:p>
    <w:p w14:paraId="4014A2BB">
      <w:pPr>
        <w:pStyle w:val="83"/>
        <w:numPr>
          <w:ilvl w:val="0"/>
          <w:numId w:val="66"/>
        </w:numPr>
        <w:adjustRightInd/>
        <w:snapToGrid w:val="0"/>
        <w:spacing w:line="360" w:lineRule="auto"/>
        <w:ind w:left="567" w:hanging="567" w:firstLineChars="0"/>
        <w:textAlignment w:val="auto"/>
        <w:rPr>
          <w:sz w:val="24"/>
        </w:rPr>
      </w:pPr>
      <w:r>
        <w:rPr>
          <w:rFonts w:hint="eastAsia"/>
          <w:sz w:val="24"/>
        </w:rPr>
        <w:t>运输包装应根据产品的特点及国家相关标准标注有相应的运输标志。</w:t>
      </w:r>
    </w:p>
    <w:p w14:paraId="3B6224A6">
      <w:pPr>
        <w:pStyle w:val="83"/>
        <w:numPr>
          <w:ilvl w:val="0"/>
          <w:numId w:val="66"/>
        </w:numPr>
        <w:adjustRightInd/>
        <w:snapToGrid w:val="0"/>
        <w:spacing w:line="360" w:lineRule="auto"/>
        <w:ind w:left="567" w:hanging="567" w:firstLineChars="0"/>
        <w:textAlignment w:val="auto"/>
        <w:rPr>
          <w:sz w:val="24"/>
        </w:rPr>
      </w:pPr>
      <w:r>
        <w:rPr>
          <w:rFonts w:hint="eastAsia"/>
          <w:sz w:val="24"/>
        </w:rPr>
        <w:t>乙方负责将货物运输并卸载到甲方指定地点。</w:t>
      </w:r>
    </w:p>
    <w:p w14:paraId="67BA7B6F">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验收、交付标准和方法</w:t>
      </w:r>
    </w:p>
    <w:p w14:paraId="58980A91">
      <w:pPr>
        <w:numPr>
          <w:ilvl w:val="0"/>
          <w:numId w:val="67"/>
        </w:numPr>
        <w:tabs>
          <w:tab w:val="left" w:pos="567"/>
        </w:tabs>
        <w:autoSpaceDE w:val="0"/>
        <w:autoSpaceDN w:val="0"/>
        <w:snapToGrid w:val="0"/>
        <w:spacing w:line="360" w:lineRule="auto"/>
        <w:ind w:left="567" w:hanging="567"/>
        <w:rPr>
          <w:rFonts w:ascii="宋体" w:hAnsi="宋体" w:cs="宋体"/>
          <w:sz w:val="24"/>
        </w:rPr>
      </w:pPr>
      <w:r>
        <w:rPr>
          <w:rFonts w:hint="eastAsia" w:cs="宋体" w:asciiTheme="minorEastAsia" w:hAnsiTheme="minorEastAsia" w:eastAsiaTheme="minorEastAsia"/>
          <w:kern w:val="2"/>
          <w:sz w:val="24"/>
          <w:szCs w:val="22"/>
        </w:rPr>
        <w:t>全部合同货物到达交货地点</w:t>
      </w:r>
      <w:r>
        <w:rPr>
          <w:rFonts w:hint="eastAsia" w:asciiTheme="minorEastAsia" w:hAnsiTheme="minorEastAsia" w:eastAsiaTheme="minorEastAsia" w:cstheme="minorBidi"/>
          <w:kern w:val="2"/>
          <w:sz w:val="24"/>
        </w:rPr>
        <w:t>且甲方收到验收申请</w:t>
      </w:r>
      <w:r>
        <w:rPr>
          <w:rFonts w:hint="eastAsia" w:cs="宋体" w:asciiTheme="minorEastAsia" w:hAnsiTheme="minorEastAsia" w:eastAsiaTheme="minorEastAsia"/>
          <w:kern w:val="2"/>
          <w:sz w:val="24"/>
          <w:szCs w:val="22"/>
        </w:rPr>
        <w:t>后</w:t>
      </w:r>
      <w:r>
        <w:rPr>
          <w:rFonts w:hint="eastAsia" w:cs="宋体" w:asciiTheme="minorEastAsia" w:hAnsiTheme="minorEastAsia" w:eastAsiaTheme="minorEastAsia"/>
          <w:kern w:val="2"/>
          <w:sz w:val="24"/>
          <w:szCs w:val="22"/>
          <w:u w:val="single"/>
        </w:rPr>
        <w:t>7日</w:t>
      </w:r>
      <w:r>
        <w:rPr>
          <w:rFonts w:hint="eastAsia" w:cs="宋体" w:asciiTheme="minorEastAsia" w:hAnsiTheme="minorEastAsia" w:eastAsiaTheme="minorEastAsia"/>
          <w:kern w:val="2"/>
          <w:sz w:val="24"/>
          <w:szCs w:val="22"/>
        </w:rPr>
        <w:t>内进行验收。</w:t>
      </w:r>
    </w:p>
    <w:p w14:paraId="47A20E41">
      <w:pPr>
        <w:numPr>
          <w:ilvl w:val="0"/>
          <w:numId w:val="67"/>
        </w:numPr>
        <w:tabs>
          <w:tab w:val="left" w:pos="567"/>
        </w:tabs>
        <w:autoSpaceDE w:val="0"/>
        <w:autoSpaceDN w:val="0"/>
        <w:snapToGrid w:val="0"/>
        <w:spacing w:line="360" w:lineRule="auto"/>
        <w:ind w:left="567" w:hanging="567"/>
        <w:rPr>
          <w:rFonts w:cs="宋体" w:asciiTheme="minorEastAsia" w:hAnsiTheme="minorEastAsia" w:eastAsiaTheme="minorEastAsia"/>
          <w:kern w:val="2"/>
          <w:sz w:val="24"/>
          <w:szCs w:val="22"/>
        </w:rPr>
      </w:pPr>
      <w:r>
        <w:rPr>
          <w:rFonts w:hint="eastAsia" w:cs="宋体" w:asciiTheme="minorEastAsia" w:hAnsiTheme="minorEastAsia" w:eastAsiaTheme="minorEastAsia"/>
          <w:kern w:val="2"/>
          <w:sz w:val="24"/>
          <w:szCs w:val="22"/>
        </w:rPr>
        <w:t>货物验收在</w:t>
      </w:r>
      <w:r>
        <w:rPr>
          <w:rFonts w:hint="eastAsia"/>
          <w:sz w:val="24"/>
        </w:rPr>
        <w:t>甲方</w:t>
      </w:r>
      <w:r>
        <w:rPr>
          <w:rFonts w:hint="eastAsia" w:cs="宋体" w:asciiTheme="minorEastAsia" w:hAnsiTheme="minorEastAsia" w:eastAsiaTheme="minorEastAsia"/>
          <w:kern w:val="2"/>
          <w:sz w:val="24"/>
          <w:szCs w:val="22"/>
        </w:rPr>
        <w:t>和</w:t>
      </w:r>
      <w:r>
        <w:rPr>
          <w:rFonts w:hint="eastAsia"/>
          <w:sz w:val="24"/>
        </w:rPr>
        <w:t>乙方</w:t>
      </w:r>
      <w:r>
        <w:rPr>
          <w:rFonts w:hint="eastAsia" w:cs="宋体" w:asciiTheme="minorEastAsia" w:hAnsiTheme="minorEastAsia" w:eastAsiaTheme="minorEastAsia"/>
          <w:kern w:val="2"/>
          <w:sz w:val="24"/>
          <w:szCs w:val="22"/>
        </w:rPr>
        <w:t>双方共同参与下按国家有关的规定、规范进行；</w:t>
      </w:r>
    </w:p>
    <w:p w14:paraId="41FCAF46">
      <w:pPr>
        <w:numPr>
          <w:ilvl w:val="0"/>
          <w:numId w:val="67"/>
        </w:numPr>
        <w:tabs>
          <w:tab w:val="left" w:pos="567"/>
        </w:tabs>
        <w:autoSpaceDE w:val="0"/>
        <w:autoSpaceDN w:val="0"/>
        <w:snapToGrid w:val="0"/>
        <w:spacing w:line="360" w:lineRule="auto"/>
        <w:ind w:left="567" w:hanging="567"/>
        <w:rPr>
          <w:rFonts w:cs="宋体" w:asciiTheme="minorEastAsia" w:hAnsiTheme="minorEastAsia" w:eastAsiaTheme="minorEastAsia"/>
          <w:kern w:val="2"/>
          <w:sz w:val="24"/>
          <w:szCs w:val="22"/>
        </w:rPr>
      </w:pPr>
      <w:r>
        <w:rPr>
          <w:rFonts w:hint="eastAsia" w:cs="宋体" w:asciiTheme="minorEastAsia" w:hAnsiTheme="minorEastAsia" w:eastAsiaTheme="minorEastAsia"/>
          <w:kern w:val="2"/>
          <w:sz w:val="24"/>
          <w:szCs w:val="22"/>
        </w:rPr>
        <w:t>验收时如发现所交付的</w:t>
      </w:r>
      <w:r>
        <w:rPr>
          <w:rFonts w:hint="eastAsia" w:ascii="宋体" w:hAnsi="宋体" w:cs="宋体"/>
          <w:sz w:val="24"/>
        </w:rPr>
        <w:t>货物</w:t>
      </w:r>
      <w:r>
        <w:rPr>
          <w:rFonts w:hint="eastAsia" w:cs="宋体" w:asciiTheme="minorEastAsia" w:hAnsiTheme="minorEastAsia" w:eastAsiaTheme="minorEastAsia"/>
          <w:kern w:val="2"/>
          <w:sz w:val="24"/>
          <w:szCs w:val="22"/>
        </w:rPr>
        <w:t>有短装、次品、损坏或其它不符合本合同规定之情形者，</w:t>
      </w:r>
      <w:r>
        <w:rPr>
          <w:rFonts w:hint="eastAsia"/>
          <w:sz w:val="24"/>
        </w:rPr>
        <w:t>甲方</w:t>
      </w:r>
      <w:r>
        <w:rPr>
          <w:rFonts w:hint="eastAsia" w:cs="宋体" w:asciiTheme="minorEastAsia" w:hAnsiTheme="minorEastAsia" w:eastAsiaTheme="minorEastAsia"/>
          <w:kern w:val="2"/>
          <w:sz w:val="24"/>
          <w:szCs w:val="22"/>
        </w:rPr>
        <w:t>应作出详尽的现场记录，或由</w:t>
      </w:r>
      <w:r>
        <w:rPr>
          <w:rFonts w:hint="eastAsia"/>
          <w:sz w:val="24"/>
        </w:rPr>
        <w:t>甲方</w:t>
      </w:r>
      <w:r>
        <w:rPr>
          <w:rFonts w:hint="eastAsia" w:cs="宋体" w:asciiTheme="minorEastAsia" w:hAnsiTheme="minorEastAsia" w:eastAsiaTheme="minorEastAsia"/>
          <w:kern w:val="2"/>
          <w:sz w:val="24"/>
          <w:szCs w:val="22"/>
        </w:rPr>
        <w:t>、</w:t>
      </w:r>
      <w:r>
        <w:rPr>
          <w:rFonts w:hint="eastAsia"/>
          <w:sz w:val="24"/>
        </w:rPr>
        <w:t>乙方</w:t>
      </w:r>
      <w:r>
        <w:rPr>
          <w:rFonts w:hint="eastAsia" w:cs="宋体" w:asciiTheme="minorEastAsia" w:hAnsiTheme="minorEastAsia" w:eastAsiaTheme="minorEastAsia"/>
          <w:kern w:val="2"/>
          <w:sz w:val="24"/>
          <w:szCs w:val="22"/>
        </w:rPr>
        <w:t>双方签署备忘录。此现场记录或备忘录可用作补充、缺失和更换损坏部件的有效证据。因此产生的有关费用由</w:t>
      </w:r>
      <w:r>
        <w:rPr>
          <w:rFonts w:hint="eastAsia"/>
          <w:sz w:val="24"/>
        </w:rPr>
        <w:t>乙方</w:t>
      </w:r>
      <w:r>
        <w:rPr>
          <w:rFonts w:hint="eastAsia" w:cs="宋体" w:asciiTheme="minorEastAsia" w:hAnsiTheme="minorEastAsia" w:eastAsiaTheme="minorEastAsia"/>
          <w:kern w:val="2"/>
          <w:sz w:val="24"/>
          <w:szCs w:val="22"/>
        </w:rPr>
        <w:t>承担；</w:t>
      </w:r>
    </w:p>
    <w:p w14:paraId="503BF63B">
      <w:pPr>
        <w:numPr>
          <w:ilvl w:val="0"/>
          <w:numId w:val="67"/>
        </w:numPr>
        <w:tabs>
          <w:tab w:val="left" w:pos="567"/>
        </w:tabs>
        <w:autoSpaceDE w:val="0"/>
        <w:autoSpaceDN w:val="0"/>
        <w:snapToGrid w:val="0"/>
        <w:spacing w:line="360" w:lineRule="auto"/>
        <w:ind w:left="567" w:hanging="567"/>
        <w:rPr>
          <w:rFonts w:cs="宋体" w:asciiTheme="minorEastAsia" w:hAnsiTheme="minorEastAsia" w:eastAsiaTheme="minorEastAsia"/>
          <w:kern w:val="2"/>
          <w:sz w:val="24"/>
          <w:szCs w:val="22"/>
        </w:rPr>
      </w:pPr>
      <w:r>
        <w:rPr>
          <w:rFonts w:hint="eastAsia" w:cs="宋体" w:asciiTheme="minorEastAsia" w:hAnsiTheme="minorEastAsia" w:eastAsiaTheme="minorEastAsia"/>
          <w:kern w:val="2"/>
          <w:sz w:val="24"/>
          <w:szCs w:val="22"/>
        </w:rPr>
        <w:t>如果合同货物运输和安装过程中因事故造成货物短缺、损坏，</w:t>
      </w:r>
      <w:r>
        <w:rPr>
          <w:rFonts w:hint="eastAsia"/>
          <w:sz w:val="24"/>
        </w:rPr>
        <w:t>乙方</w:t>
      </w:r>
      <w:r>
        <w:rPr>
          <w:rFonts w:hint="eastAsia" w:cs="宋体" w:asciiTheme="minorEastAsia" w:hAnsiTheme="minorEastAsia" w:eastAsiaTheme="minorEastAsia"/>
          <w:kern w:val="2"/>
          <w:sz w:val="24"/>
          <w:szCs w:val="22"/>
        </w:rPr>
        <w:t>应及时安排补货、换货， 以保证合同</w:t>
      </w:r>
      <w:r>
        <w:rPr>
          <w:rFonts w:hint="eastAsia" w:ascii="宋体" w:hAnsi="宋体" w:cs="宋体"/>
          <w:sz w:val="24"/>
        </w:rPr>
        <w:t>货物</w:t>
      </w:r>
      <w:r>
        <w:rPr>
          <w:rFonts w:hint="eastAsia" w:cs="宋体" w:asciiTheme="minorEastAsia" w:hAnsiTheme="minorEastAsia" w:eastAsiaTheme="minorEastAsia"/>
          <w:kern w:val="2"/>
          <w:sz w:val="24"/>
          <w:szCs w:val="22"/>
        </w:rPr>
        <w:t>安装的成功完成。换货的相关费用由</w:t>
      </w:r>
      <w:r>
        <w:rPr>
          <w:rFonts w:hint="eastAsia"/>
          <w:sz w:val="24"/>
        </w:rPr>
        <w:t>乙方</w:t>
      </w:r>
      <w:r>
        <w:rPr>
          <w:rFonts w:hint="eastAsia" w:cs="宋体" w:asciiTheme="minorEastAsia" w:hAnsiTheme="minorEastAsia" w:eastAsiaTheme="minorEastAsia"/>
          <w:kern w:val="2"/>
          <w:sz w:val="24"/>
          <w:szCs w:val="22"/>
        </w:rPr>
        <w:t>承担；</w:t>
      </w:r>
    </w:p>
    <w:p w14:paraId="29FEBBDB">
      <w:pPr>
        <w:numPr>
          <w:ilvl w:val="0"/>
          <w:numId w:val="67"/>
        </w:numPr>
        <w:tabs>
          <w:tab w:val="left" w:pos="567"/>
        </w:tabs>
        <w:autoSpaceDE w:val="0"/>
        <w:autoSpaceDN w:val="0"/>
        <w:snapToGrid w:val="0"/>
        <w:spacing w:line="360" w:lineRule="auto"/>
        <w:ind w:left="567" w:hanging="567"/>
        <w:rPr>
          <w:rFonts w:cs="宋体" w:asciiTheme="minorEastAsia" w:hAnsiTheme="minorEastAsia" w:eastAsiaTheme="minorEastAsia"/>
          <w:kern w:val="2"/>
          <w:sz w:val="24"/>
          <w:szCs w:val="22"/>
        </w:rPr>
      </w:pPr>
      <w:r>
        <w:rPr>
          <w:rFonts w:hint="eastAsia"/>
          <w:sz w:val="24"/>
        </w:rPr>
        <w:t>乙方</w:t>
      </w:r>
      <w:r>
        <w:rPr>
          <w:rFonts w:hint="eastAsia" w:cs="宋体" w:asciiTheme="minorEastAsia" w:hAnsiTheme="minorEastAsia" w:eastAsiaTheme="minorEastAsia"/>
          <w:kern w:val="2"/>
          <w:sz w:val="24"/>
          <w:szCs w:val="22"/>
        </w:rPr>
        <w:t>保证合同项下提供的货物不侵犯任何第三方的专利、商标或版权。否则，</w:t>
      </w:r>
      <w:r>
        <w:rPr>
          <w:rFonts w:hint="eastAsia"/>
          <w:sz w:val="24"/>
        </w:rPr>
        <w:t>乙方</w:t>
      </w:r>
      <w:r>
        <w:rPr>
          <w:rFonts w:hint="eastAsia" w:cs="宋体" w:asciiTheme="minorEastAsia" w:hAnsiTheme="minorEastAsia" w:eastAsiaTheme="minorEastAsia"/>
          <w:kern w:val="2"/>
          <w:sz w:val="24"/>
          <w:szCs w:val="22"/>
        </w:rPr>
        <w:t>须承担对第三方的专利或版权的侵权责任并承担因此而发生的所有费用。</w:t>
      </w:r>
    </w:p>
    <w:p w14:paraId="42FA322F">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保险</w:t>
      </w:r>
    </w:p>
    <w:p w14:paraId="1C5134A1">
      <w:pPr>
        <w:adjustRightInd/>
        <w:snapToGrid w:val="0"/>
        <w:spacing w:line="360" w:lineRule="auto"/>
        <w:ind w:firstLine="424" w:firstLineChars="177"/>
        <w:textAlignment w:val="auto"/>
      </w:pPr>
      <w:r>
        <w:rPr>
          <w:rFonts w:hint="eastAsia" w:ascii="宋体" w:hAnsi="宋体" w:cs="宋体"/>
          <w:kern w:val="2"/>
          <w:sz w:val="24"/>
        </w:rPr>
        <w:t>货物交付运输前，</w:t>
      </w:r>
      <w:r>
        <w:rPr>
          <w:rFonts w:hint="eastAsia"/>
          <w:sz w:val="24"/>
        </w:rPr>
        <w:t>甲方</w:t>
      </w:r>
      <w:r>
        <w:rPr>
          <w:rFonts w:hint="eastAsia" w:ascii="宋体" w:hAnsi="宋体" w:cs="宋体"/>
          <w:kern w:val="2"/>
          <w:sz w:val="24"/>
        </w:rPr>
        <w:t>已经支付部分或全部款项的，</w:t>
      </w:r>
      <w:r>
        <w:rPr>
          <w:rFonts w:hint="eastAsia"/>
          <w:sz w:val="24"/>
        </w:rPr>
        <w:t>乙方</w:t>
      </w:r>
      <w:r>
        <w:rPr>
          <w:rFonts w:hint="eastAsia" w:ascii="宋体" w:hAnsi="宋体" w:cs="宋体"/>
          <w:kern w:val="2"/>
          <w:sz w:val="24"/>
        </w:rPr>
        <w:t>应当办理以</w:t>
      </w:r>
      <w:r>
        <w:rPr>
          <w:rFonts w:hint="eastAsia"/>
          <w:sz w:val="24"/>
        </w:rPr>
        <w:t>甲方</w:t>
      </w:r>
      <w:r>
        <w:rPr>
          <w:rFonts w:hint="eastAsia" w:ascii="宋体" w:hAnsi="宋体" w:cs="宋体"/>
          <w:kern w:val="2"/>
          <w:sz w:val="24"/>
        </w:rPr>
        <w:t>为受益人的货物“一切险”，投保金额不少于</w:t>
      </w:r>
      <w:r>
        <w:rPr>
          <w:rFonts w:hint="eastAsia"/>
          <w:sz w:val="24"/>
        </w:rPr>
        <w:t>甲方</w:t>
      </w:r>
      <w:r>
        <w:rPr>
          <w:rFonts w:hint="eastAsia" w:ascii="宋体" w:hAnsi="宋体" w:cs="宋体"/>
          <w:kern w:val="2"/>
          <w:sz w:val="24"/>
        </w:rPr>
        <w:t>已经支付款项总额，保险保至项目最终交货地点。</w:t>
      </w:r>
    </w:p>
    <w:p w14:paraId="5A8BDFFC">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违约责任与赔偿损失</w:t>
      </w:r>
    </w:p>
    <w:p w14:paraId="15360FE9">
      <w:pPr>
        <w:numPr>
          <w:ilvl w:val="0"/>
          <w:numId w:val="68"/>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乙方交付的货物、工程/提供的服务不符合招标文件、投标文件或本合同规定的，甲方有权拒收，并且乙方须向甲方支付本合同总价5%的违约金。</w:t>
      </w:r>
    </w:p>
    <w:p w14:paraId="7C90AC83">
      <w:pPr>
        <w:numPr>
          <w:ilvl w:val="0"/>
          <w:numId w:val="68"/>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乙方未能按本合同规定的交货时间交付货物的/提供服务，从逾期之日起每日按本合同总价</w:t>
      </w:r>
      <w:r>
        <w:rPr>
          <w:rFonts w:hint="eastAsia" w:ascii="宋体" w:hAnsi="宋体" w:cs="宋体"/>
          <w:sz w:val="24"/>
          <w:u w:val="single"/>
        </w:rPr>
        <w:t>0.2‰</w:t>
      </w:r>
      <w:r>
        <w:rPr>
          <w:rFonts w:hint="eastAsia" w:ascii="宋体" w:hAnsi="宋体" w:cs="宋体"/>
          <w:sz w:val="24"/>
        </w:rPr>
        <w:t>的数额向甲方支付违约金；逾期15天以上（含15天）的，甲方有权终止合同，要求乙方支付违约金，并且给甲方造成的经济损失由乙方承担赔偿责任。</w:t>
      </w:r>
    </w:p>
    <w:p w14:paraId="037981D8">
      <w:pPr>
        <w:numPr>
          <w:ilvl w:val="0"/>
          <w:numId w:val="68"/>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甲方无正当理由拒收货物/接受服务，到期拒付货物/服务款项的，甲方向乙方偿付本合同总价的5%的违约金。甲方逾期付款，则每日按本合同总价的</w:t>
      </w:r>
      <w:r>
        <w:rPr>
          <w:rFonts w:hint="eastAsia" w:ascii="宋体" w:hAnsi="宋体" w:cs="宋体"/>
          <w:sz w:val="24"/>
          <w:u w:val="single"/>
        </w:rPr>
        <w:t>0.2‰</w:t>
      </w:r>
      <w:r>
        <w:rPr>
          <w:rFonts w:hint="eastAsia" w:ascii="宋体" w:hAnsi="宋体" w:cs="宋体"/>
          <w:sz w:val="24"/>
        </w:rPr>
        <w:t>向乙方偿付违约金。</w:t>
      </w:r>
    </w:p>
    <w:p w14:paraId="72A4E786">
      <w:pPr>
        <w:numPr>
          <w:ilvl w:val="0"/>
          <w:numId w:val="68"/>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因一方违约，守约方有权解除合同，由违约方承担因违约而造成的相应责任且承担守约方因主张权利所产生的一切费用（包括但不限于：律师费、诉讼费、诉讼保全费、财产保全担保费、执行费、差旅食宿费、公告费、邮递费、调查取证费、评估费、拍卖或变卖费等）。</w:t>
      </w:r>
    </w:p>
    <w:p w14:paraId="0CB2AC1E">
      <w:pPr>
        <w:numPr>
          <w:ilvl w:val="0"/>
          <w:numId w:val="68"/>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其它违约责任按《中华人民共和国民法典》处理。</w:t>
      </w:r>
    </w:p>
    <w:p w14:paraId="0BA18BB3">
      <w:pPr>
        <w:numPr>
          <w:ilvl w:val="0"/>
          <w:numId w:val="62"/>
        </w:numPr>
        <w:tabs>
          <w:tab w:val="left" w:pos="426"/>
          <w:tab w:val="left" w:pos="567"/>
          <w:tab w:val="left" w:pos="709"/>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争议的解决</w:t>
      </w:r>
    </w:p>
    <w:p w14:paraId="79314546">
      <w:pPr>
        <w:tabs>
          <w:tab w:val="left" w:pos="824"/>
        </w:tabs>
        <w:snapToGrid w:val="0"/>
        <w:spacing w:line="360" w:lineRule="auto"/>
        <w:ind w:left="404" w:leftChars="202"/>
        <w:rPr>
          <w:rFonts w:ascii="宋体" w:hAnsi="宋体" w:cs="宋体"/>
          <w:sz w:val="24"/>
        </w:rPr>
      </w:pPr>
      <w:r>
        <w:rPr>
          <w:rFonts w:hint="eastAsia" w:ascii="宋体" w:hAnsi="宋体" w:cs="宋体"/>
          <w:sz w:val="24"/>
        </w:rPr>
        <w:t>合同执行过程中发生的任何争议，如双方不能通过友好协商解决，甲、乙双方一致同意向甲方所在地人民法院提起诉讼。</w:t>
      </w:r>
    </w:p>
    <w:p w14:paraId="1A5BADA7">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不可抗力</w:t>
      </w:r>
    </w:p>
    <w:p w14:paraId="18F59E6A">
      <w:pPr>
        <w:tabs>
          <w:tab w:val="left" w:pos="824"/>
        </w:tabs>
        <w:snapToGrid w:val="0"/>
        <w:spacing w:line="360" w:lineRule="auto"/>
        <w:ind w:left="404" w:leftChars="202"/>
        <w:rPr>
          <w:rFonts w:ascii="宋体" w:hAnsi="宋体" w:cs="宋体"/>
          <w:sz w:val="24"/>
        </w:rPr>
      </w:pPr>
      <w:r>
        <w:rPr>
          <w:rFonts w:hint="eastAsia" w:ascii="宋体" w:hAnsi="宋体" w:cs="宋体"/>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AA2D2F1">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税费</w:t>
      </w:r>
    </w:p>
    <w:p w14:paraId="78595411">
      <w:pPr>
        <w:snapToGrid w:val="0"/>
        <w:spacing w:line="360" w:lineRule="auto"/>
        <w:ind w:firstLine="480" w:firstLineChars="200"/>
        <w:rPr>
          <w:rFonts w:ascii="宋体" w:hAnsi="宋体" w:cs="宋体"/>
          <w:sz w:val="24"/>
        </w:rPr>
      </w:pPr>
      <w:r>
        <w:rPr>
          <w:rFonts w:hint="eastAsia" w:ascii="宋体" w:hAnsi="宋体" w:cs="宋体"/>
          <w:sz w:val="24"/>
        </w:rPr>
        <w:t>在中国境内、外发生的与本合同执行有关的一切税费均由乙方负担。</w:t>
      </w:r>
    </w:p>
    <w:p w14:paraId="4D953661">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其它</w:t>
      </w:r>
    </w:p>
    <w:p w14:paraId="48E027B9">
      <w:pPr>
        <w:numPr>
          <w:ilvl w:val="0"/>
          <w:numId w:val="69"/>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本合同所有附件、招标文件、投标文件、中标通知书均为合同的有效组成部分，与本合同具有同等法律效力。</w:t>
      </w:r>
    </w:p>
    <w:p w14:paraId="12EAA532">
      <w:pPr>
        <w:numPr>
          <w:ilvl w:val="0"/>
          <w:numId w:val="69"/>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在执行本合同的过程中，所有经双方签署确认的文件（包括会议纪要、补充协议、往来信函）即成为本合同的有效组成部分。</w:t>
      </w:r>
    </w:p>
    <w:p w14:paraId="6B19C7E1">
      <w:pPr>
        <w:numPr>
          <w:ilvl w:val="0"/>
          <w:numId w:val="69"/>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 xml:space="preserve">如一方地址、电话、传真号码有变更，应在变更当日内书面通知对方，否则，应承担相应责任。 </w:t>
      </w:r>
    </w:p>
    <w:p w14:paraId="0BF18DE2">
      <w:pPr>
        <w:numPr>
          <w:ilvl w:val="0"/>
          <w:numId w:val="69"/>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乙方不得全部转让其应履行的合同项下的义务。招标文件允许分包的，除招标文件和投标文件已确定的合同分包外，乙方不得部分转让其应履行的合同项下的义务。</w:t>
      </w:r>
    </w:p>
    <w:p w14:paraId="1B6B3926">
      <w:pPr>
        <w:numPr>
          <w:ilvl w:val="0"/>
          <w:numId w:val="69"/>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lang w:val="zh-TW" w:eastAsia="zh-TW" w:bidi="zh-TW"/>
        </w:rPr>
        <w:t>本合同中所载地址、电话为各方的有效通讯地址。如一方通讯地址、电话有变更，应在变更当日内书面通知对方，否则以本合同所载地址为准。该送达地址和方式，同样适用于人民法院在未来可能发生的诉讼活动中的各类资料。任何一方送达地址发生变更应在变更当日内书面通知另一方，否则按照原地址送达的书面资料被退回的，退回之日视为送达之日。任何一方按照确认地址送到另一方的书面资料被拒绝签收导致邮件被退回的，退回之日视为送达之日。</w:t>
      </w:r>
    </w:p>
    <w:p w14:paraId="2F118259">
      <w:pPr>
        <w:numPr>
          <w:ilvl w:val="0"/>
          <w:numId w:val="62"/>
        </w:numPr>
        <w:tabs>
          <w:tab w:val="left" w:pos="426"/>
          <w:tab w:val="left" w:pos="567"/>
          <w:tab w:val="clear" w:pos="960"/>
        </w:tabs>
        <w:snapToGrid w:val="0"/>
        <w:spacing w:line="360" w:lineRule="auto"/>
        <w:ind w:left="0" w:firstLine="0"/>
        <w:outlineLvl w:val="3"/>
        <w:rPr>
          <w:rFonts w:ascii="宋体" w:hAnsi="宋体" w:cs="宋体"/>
          <w:b/>
          <w:sz w:val="24"/>
        </w:rPr>
      </w:pPr>
      <w:r>
        <w:rPr>
          <w:rFonts w:hint="eastAsia" w:ascii="宋体" w:hAnsi="宋体" w:cs="宋体"/>
          <w:b/>
          <w:sz w:val="24"/>
        </w:rPr>
        <w:t>合同生效</w:t>
      </w:r>
    </w:p>
    <w:p w14:paraId="6AC1F767">
      <w:pPr>
        <w:numPr>
          <w:ilvl w:val="0"/>
          <w:numId w:val="70"/>
        </w:numPr>
        <w:tabs>
          <w:tab w:val="left" w:pos="567"/>
        </w:tabs>
        <w:autoSpaceDE w:val="0"/>
        <w:autoSpaceDN w:val="0"/>
        <w:snapToGrid w:val="0"/>
        <w:spacing w:line="360" w:lineRule="auto"/>
        <w:rPr>
          <w:rFonts w:ascii="宋体" w:hAnsi="宋体" w:cs="宋体"/>
          <w:sz w:val="24"/>
        </w:rPr>
      </w:pPr>
      <w:r>
        <w:rPr>
          <w:rFonts w:hint="eastAsia" w:ascii="宋体" w:hAnsi="宋体" w:cs="宋体"/>
          <w:sz w:val="24"/>
        </w:rPr>
        <w:t>合同自甲乙双方法人代表或其授权代表签字盖章之日起生效。</w:t>
      </w:r>
    </w:p>
    <w:p w14:paraId="21E5ECF0">
      <w:pPr>
        <w:numPr>
          <w:ilvl w:val="0"/>
          <w:numId w:val="70"/>
        </w:numPr>
        <w:tabs>
          <w:tab w:val="left" w:pos="567"/>
          <w:tab w:val="clear" w:pos="425"/>
        </w:tabs>
        <w:autoSpaceDE w:val="0"/>
        <w:autoSpaceDN w:val="0"/>
        <w:snapToGrid w:val="0"/>
        <w:spacing w:line="360" w:lineRule="auto"/>
        <w:ind w:left="567" w:hanging="567"/>
        <w:rPr>
          <w:rFonts w:ascii="宋体" w:hAnsi="宋体" w:cs="宋体"/>
          <w:sz w:val="24"/>
        </w:rPr>
      </w:pPr>
      <w:r>
        <w:rPr>
          <w:rFonts w:hint="eastAsia" w:ascii="宋体" w:hAnsi="宋体" w:cs="宋体"/>
          <w:sz w:val="24"/>
        </w:rPr>
        <w:t>合同壹式</w:t>
      </w:r>
      <w:r>
        <w:rPr>
          <w:rFonts w:hint="eastAsia" w:ascii="宋体" w:hAnsi="宋体" w:cs="宋体"/>
          <w:sz w:val="24"/>
          <w:u w:val="single"/>
        </w:rPr>
        <w:t xml:space="preserve">   </w:t>
      </w:r>
      <w:r>
        <w:rPr>
          <w:rFonts w:hint="eastAsia" w:ascii="宋体" w:hAnsi="宋体" w:cs="宋体"/>
          <w:sz w:val="24"/>
        </w:rPr>
        <w:t>份，其中甲乙双方各执</w:t>
      </w:r>
      <w:r>
        <w:rPr>
          <w:rFonts w:hint="eastAsia" w:ascii="宋体" w:hAnsi="宋体" w:cs="宋体"/>
          <w:sz w:val="24"/>
          <w:u w:val="single"/>
        </w:rPr>
        <w:t xml:space="preserve">  </w:t>
      </w:r>
      <w:r>
        <w:rPr>
          <w:rFonts w:hint="eastAsia" w:ascii="宋体" w:hAnsi="宋体" w:cs="宋体"/>
          <w:sz w:val="24"/>
        </w:rPr>
        <w:t>份，采购代理机构执壹份，具有同等法律效力。</w:t>
      </w:r>
    </w:p>
    <w:p w14:paraId="72D07C3C">
      <w:pPr>
        <w:autoSpaceDE w:val="0"/>
        <w:autoSpaceDN w:val="0"/>
        <w:snapToGrid w:val="0"/>
        <w:spacing w:line="360" w:lineRule="auto"/>
        <w:rPr>
          <w:rFonts w:ascii="宋体" w:hAnsi="宋体" w:cs="宋体"/>
          <w:sz w:val="24"/>
        </w:rPr>
      </w:pPr>
      <w:r>
        <w:rPr>
          <w:rFonts w:hint="eastAsia" w:ascii="宋体" w:hAnsi="宋体" w:cs="宋体"/>
          <w:sz w:val="24"/>
        </w:rPr>
        <w:t>（以下无正文，为签署页）</w:t>
      </w:r>
    </w:p>
    <w:p w14:paraId="78FF0D4B">
      <w:pPr>
        <w:autoSpaceDE w:val="0"/>
        <w:autoSpaceDN w:val="0"/>
        <w:snapToGrid w:val="0"/>
        <w:spacing w:line="360" w:lineRule="auto"/>
        <w:rPr>
          <w:rFonts w:ascii="宋体" w:hAnsi="宋体" w:cs="宋体"/>
          <w:sz w:val="24"/>
        </w:rPr>
      </w:pPr>
    </w:p>
    <w:p w14:paraId="5B84A5DC">
      <w:pPr>
        <w:snapToGrid w:val="0"/>
        <w:spacing w:line="360" w:lineRule="auto"/>
        <w:rPr>
          <w:rFonts w:ascii="宋体" w:hAnsi="宋体" w:cs="宋体"/>
          <w:sz w:val="24"/>
        </w:rPr>
      </w:pPr>
      <w:r>
        <w:rPr>
          <w:rFonts w:hint="eastAsia" w:ascii="宋体" w:hAnsi="宋体" w:cs="宋体"/>
          <w:sz w:val="24"/>
        </w:rPr>
        <w:t>甲方（盖章）：                           乙方（盖章）：</w:t>
      </w:r>
    </w:p>
    <w:p w14:paraId="13ABBDB3">
      <w:pPr>
        <w:snapToGrid w:val="0"/>
        <w:spacing w:line="360" w:lineRule="auto"/>
        <w:rPr>
          <w:rFonts w:ascii="宋体" w:hAnsi="宋体" w:cs="宋体"/>
          <w:sz w:val="24"/>
        </w:rPr>
      </w:pPr>
      <w:r>
        <w:rPr>
          <w:rFonts w:hint="eastAsia" w:ascii="宋体" w:hAnsi="宋体" w:cs="宋体"/>
          <w:sz w:val="24"/>
        </w:rPr>
        <w:t xml:space="preserve">代表：                                  代表： </w:t>
      </w:r>
    </w:p>
    <w:p w14:paraId="2DB6645F">
      <w:pPr>
        <w:snapToGrid w:val="0"/>
        <w:spacing w:line="360" w:lineRule="auto"/>
        <w:rPr>
          <w:rFonts w:ascii="宋体" w:hAnsi="宋体" w:cs="宋体"/>
          <w:sz w:val="24"/>
        </w:rPr>
      </w:pPr>
      <w:r>
        <w:rPr>
          <w:rFonts w:hint="eastAsia" w:ascii="宋体" w:hAnsi="宋体" w:cs="宋体"/>
          <w:sz w:val="24"/>
        </w:rPr>
        <w:t>签定地点：</w:t>
      </w:r>
    </w:p>
    <w:p w14:paraId="2F1880AF">
      <w:pPr>
        <w:snapToGrid w:val="0"/>
        <w:spacing w:line="360" w:lineRule="auto"/>
        <w:rPr>
          <w:rFonts w:ascii="宋体" w:hAnsi="宋体" w:cs="宋体"/>
          <w:sz w:val="24"/>
        </w:rPr>
      </w:pPr>
      <w:r>
        <w:rPr>
          <w:rFonts w:hint="eastAsia" w:ascii="宋体" w:hAnsi="宋体" w:cs="宋体"/>
          <w:sz w:val="24"/>
        </w:rPr>
        <w:t xml:space="preserve">签定日期：        年     月    日       签定日期：        年     月     日    </w:t>
      </w:r>
    </w:p>
    <w:p w14:paraId="612457E6">
      <w:pPr>
        <w:snapToGrid w:val="0"/>
        <w:spacing w:line="360" w:lineRule="auto"/>
        <w:ind w:firstLine="4800" w:firstLineChars="2000"/>
        <w:rPr>
          <w:rFonts w:ascii="宋体" w:hAnsi="宋体" w:cs="宋体"/>
          <w:sz w:val="24"/>
        </w:rPr>
      </w:pPr>
      <w:r>
        <w:rPr>
          <w:rFonts w:hint="eastAsia" w:ascii="宋体" w:hAnsi="宋体" w:cs="宋体"/>
          <w:sz w:val="24"/>
        </w:rPr>
        <w:t>开户名称：</w:t>
      </w:r>
    </w:p>
    <w:p w14:paraId="6F4A0E85">
      <w:pPr>
        <w:snapToGrid w:val="0"/>
        <w:spacing w:line="360" w:lineRule="auto"/>
        <w:ind w:firstLine="4800" w:firstLineChars="2000"/>
        <w:rPr>
          <w:rFonts w:ascii="宋体" w:hAnsi="宋体" w:cs="宋体"/>
          <w:sz w:val="24"/>
        </w:rPr>
      </w:pPr>
      <w:r>
        <w:rPr>
          <w:rFonts w:hint="eastAsia" w:ascii="宋体" w:hAnsi="宋体" w:cs="宋体"/>
          <w:sz w:val="24"/>
        </w:rPr>
        <w:t>银行账号：</w:t>
      </w:r>
    </w:p>
    <w:p w14:paraId="7E3E5917">
      <w:pPr>
        <w:snapToGrid w:val="0"/>
        <w:spacing w:line="360" w:lineRule="auto"/>
        <w:ind w:firstLine="4800" w:firstLineChars="2000"/>
        <w:rPr>
          <w:sz w:val="24"/>
        </w:rPr>
      </w:pPr>
      <w:r>
        <w:rPr>
          <w:rFonts w:hint="eastAsia" w:ascii="宋体" w:hAnsi="宋体" w:cs="宋体"/>
          <w:sz w:val="24"/>
        </w:rPr>
        <w:t>开 户 行：</w:t>
      </w:r>
    </w:p>
    <w:p w14:paraId="54DB08C6">
      <w:pPr>
        <w:widowControl/>
        <w:jc w:val="left"/>
        <w:rPr>
          <w:rFonts w:ascii="宋体" w:hAnsi="宋体"/>
          <w:b/>
          <w:color w:val="FF0000"/>
        </w:rPr>
      </w:pPr>
    </w:p>
    <w:p w14:paraId="07F3E6ED">
      <w:pPr>
        <w:widowControl/>
        <w:jc w:val="left"/>
        <w:rPr>
          <w:rFonts w:ascii="宋体" w:hAnsi="宋体"/>
          <w:b/>
          <w:color w:val="FF0000"/>
        </w:rPr>
      </w:pPr>
      <w:r>
        <w:rPr>
          <w:rFonts w:ascii="宋体" w:hAnsi="宋体"/>
          <w:b/>
          <w:color w:val="FF0000"/>
        </w:rPr>
        <w:br w:type="page"/>
      </w:r>
    </w:p>
    <w:bookmarkEnd w:id="143"/>
    <w:p w14:paraId="3D05A6D8">
      <w:pPr>
        <w:spacing w:line="360" w:lineRule="auto"/>
        <w:ind w:left="588"/>
        <w:rPr>
          <w:rFonts w:ascii="宋体" w:hAnsi="宋体"/>
          <w:b/>
          <w:color w:val="FF0000"/>
        </w:rPr>
        <w:sectPr>
          <w:pgSz w:w="11906" w:h="16838"/>
          <w:pgMar w:top="1440" w:right="849" w:bottom="1440" w:left="993" w:header="851" w:footer="992" w:gutter="0"/>
          <w:cols w:space="720" w:num="1"/>
          <w:docGrid w:type="lines" w:linePitch="312" w:charSpace="0"/>
        </w:sectPr>
      </w:pPr>
      <w:bookmarkStart w:id="145" w:name="选择性条款_项目属性_服务_5"/>
    </w:p>
    <w:bookmarkEnd w:id="145"/>
    <w:p w14:paraId="53C22AE4">
      <w:pPr>
        <w:spacing w:before="156" w:beforeLines="50" w:after="156" w:afterLines="50" w:line="360" w:lineRule="auto"/>
        <w:jc w:val="center"/>
        <w:outlineLvl w:val="0"/>
        <w:rPr>
          <w:b/>
          <w:bCs/>
          <w:sz w:val="32"/>
          <w:szCs w:val="32"/>
        </w:rPr>
      </w:pPr>
      <w:bookmarkStart w:id="146" w:name="_Toc26152"/>
      <w:bookmarkStart w:id="147" w:name="_Toc435115056"/>
      <w:bookmarkStart w:id="148" w:name="_Toc435514851"/>
      <w:bookmarkStart w:id="149" w:name="_Toc13067024"/>
      <w:r>
        <w:rPr>
          <w:rFonts w:hint="eastAsia"/>
          <w:b/>
          <w:bCs/>
          <w:sz w:val="32"/>
          <w:szCs w:val="32"/>
        </w:rPr>
        <w:t>第六章 投标文件格式</w:t>
      </w:r>
      <w:bookmarkEnd w:id="146"/>
      <w:bookmarkEnd w:id="147"/>
      <w:bookmarkEnd w:id="148"/>
      <w:bookmarkEnd w:id="149"/>
    </w:p>
    <w:p w14:paraId="595EAF29">
      <w:pPr>
        <w:tabs>
          <w:tab w:val="left" w:pos="426"/>
        </w:tabs>
        <w:autoSpaceDE w:val="0"/>
        <w:autoSpaceDN w:val="0"/>
        <w:spacing w:line="360" w:lineRule="auto"/>
        <w:ind w:left="505"/>
        <w:jc w:val="center"/>
        <w:outlineLvl w:val="3"/>
        <w:rPr>
          <w:rFonts w:ascii="黑体" w:hAnsi="黑体" w:eastAsia="黑体"/>
          <w:sz w:val="32"/>
          <w:szCs w:val="32"/>
        </w:rPr>
      </w:pPr>
      <w:bookmarkStart w:id="150" w:name="_Toc435515292"/>
      <w:bookmarkStart w:id="151" w:name="_Toc435514852"/>
      <w:r>
        <w:rPr>
          <w:rFonts w:hint="eastAsia" w:ascii="黑体" w:hAnsi="黑体" w:eastAsia="黑体"/>
          <w:sz w:val="32"/>
          <w:szCs w:val="32"/>
        </w:rPr>
        <w:t>投标文件包装封面参考</w:t>
      </w:r>
      <w:bookmarkEnd w:id="150"/>
      <w:bookmarkEnd w:id="151"/>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4543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5B2835B5">
            <w:pPr>
              <w:pStyle w:val="16"/>
              <w:spacing w:line="360" w:lineRule="auto"/>
              <w:ind w:firstLine="482" w:firstLineChars="150"/>
              <w:rPr>
                <w:rFonts w:ascii="仿宋_GB2312" w:eastAsia="仿宋_GB2312"/>
                <w:b/>
                <w:sz w:val="32"/>
              </w:rPr>
            </w:pPr>
          </w:p>
          <w:p w14:paraId="5788659B">
            <w:pPr>
              <w:pStyle w:val="16"/>
              <w:spacing w:line="360" w:lineRule="auto"/>
              <w:ind w:firstLine="482" w:firstLineChars="150"/>
              <w:rPr>
                <w:rFonts w:ascii="仿宋_GB2312" w:eastAsia="仿宋_GB2312"/>
                <w:b/>
                <w:sz w:val="32"/>
              </w:rPr>
            </w:pPr>
          </w:p>
          <w:p w14:paraId="7FDDAA1D">
            <w:pPr>
              <w:pStyle w:val="16"/>
              <w:spacing w:line="360" w:lineRule="auto"/>
              <w:ind w:firstLine="482" w:firstLineChars="150"/>
              <w:rPr>
                <w:rFonts w:ascii="仿宋_GB2312" w:eastAsia="仿宋_GB2312"/>
                <w:b/>
                <w:sz w:val="32"/>
              </w:rPr>
            </w:pPr>
          </w:p>
          <w:p w14:paraId="326EBB0C">
            <w:pPr>
              <w:pStyle w:val="16"/>
              <w:spacing w:line="360" w:lineRule="auto"/>
              <w:jc w:val="center"/>
              <w:rPr>
                <w:rFonts w:ascii="黑体" w:eastAsia="黑体"/>
                <w:b/>
                <w:sz w:val="72"/>
                <w:szCs w:val="72"/>
              </w:rPr>
            </w:pPr>
            <w:r>
              <w:rPr>
                <w:rFonts w:hint="eastAsia" w:ascii="黑体" w:eastAsia="黑体"/>
                <w:b/>
                <w:sz w:val="72"/>
                <w:szCs w:val="72"/>
              </w:rPr>
              <w:t>投 标 文 件</w:t>
            </w:r>
          </w:p>
          <w:p w14:paraId="0A18C149">
            <w:pPr>
              <w:pStyle w:val="16"/>
              <w:spacing w:line="360" w:lineRule="auto"/>
              <w:ind w:firstLine="3385" w:firstLineChars="651"/>
              <w:rPr>
                <w:rFonts w:ascii="黑体" w:eastAsia="黑体"/>
                <w:sz w:val="32"/>
              </w:rPr>
            </w:pPr>
            <w:r>
              <w:rPr>
                <w:rFonts w:hint="eastAsia" w:ascii="黑体" w:eastAsia="黑体"/>
                <w:sz w:val="52"/>
                <w:szCs w:val="52"/>
              </w:rPr>
              <w:t xml:space="preserve">口 </w:t>
            </w:r>
            <w:r>
              <w:rPr>
                <w:rFonts w:hint="eastAsia" w:ascii="黑体" w:eastAsia="黑体"/>
                <w:sz w:val="32"/>
              </w:rPr>
              <w:t>正本</w:t>
            </w:r>
          </w:p>
          <w:p w14:paraId="67468DE3">
            <w:pPr>
              <w:pStyle w:val="16"/>
              <w:spacing w:line="360" w:lineRule="auto"/>
              <w:ind w:firstLine="3385" w:firstLineChars="651"/>
              <w:rPr>
                <w:rFonts w:ascii="黑体" w:eastAsia="黑体"/>
                <w:sz w:val="32"/>
              </w:rPr>
            </w:pPr>
            <w:r>
              <w:rPr>
                <w:rFonts w:hint="eastAsia" w:ascii="黑体" w:eastAsia="黑体"/>
                <w:sz w:val="52"/>
                <w:szCs w:val="52"/>
              </w:rPr>
              <w:t xml:space="preserve">口 </w:t>
            </w:r>
            <w:r>
              <w:rPr>
                <w:rFonts w:hint="eastAsia" w:ascii="黑体" w:eastAsia="黑体"/>
                <w:sz w:val="32"/>
              </w:rPr>
              <w:t>副本</w:t>
            </w:r>
          </w:p>
          <w:p w14:paraId="51EEFF95">
            <w:pPr>
              <w:pStyle w:val="16"/>
              <w:spacing w:line="360" w:lineRule="auto"/>
              <w:ind w:firstLine="3385" w:firstLineChars="651"/>
              <w:rPr>
                <w:rFonts w:ascii="黑体" w:eastAsia="黑体"/>
                <w:sz w:val="32"/>
              </w:rPr>
            </w:pPr>
            <w:r>
              <w:rPr>
                <w:rFonts w:hint="eastAsia" w:ascii="黑体" w:eastAsia="黑体"/>
                <w:sz w:val="52"/>
                <w:szCs w:val="52"/>
              </w:rPr>
              <w:t xml:space="preserve">口 </w:t>
            </w:r>
            <w:r>
              <w:rPr>
                <w:rFonts w:hint="eastAsia" w:ascii="黑体" w:eastAsia="黑体"/>
                <w:sz w:val="32"/>
              </w:rPr>
              <w:t>单独密封资料</w:t>
            </w:r>
          </w:p>
          <w:p w14:paraId="3D2E538C">
            <w:pPr>
              <w:pStyle w:val="16"/>
              <w:spacing w:line="360" w:lineRule="auto"/>
              <w:ind w:firstLine="2091" w:firstLineChars="651"/>
              <w:rPr>
                <w:rFonts w:ascii="黑体" w:eastAsia="黑体"/>
                <w:b/>
                <w:sz w:val="32"/>
              </w:rPr>
            </w:pPr>
          </w:p>
          <w:p w14:paraId="3500B6F3">
            <w:pPr>
              <w:pStyle w:val="16"/>
              <w:spacing w:line="360" w:lineRule="auto"/>
              <w:rPr>
                <w:rFonts w:ascii="仿宋_GB2312" w:eastAsia="仿宋_GB2312"/>
                <w:b/>
                <w:sz w:val="32"/>
              </w:rPr>
            </w:pPr>
          </w:p>
          <w:p w14:paraId="07D8DF93">
            <w:pPr>
              <w:pStyle w:val="16"/>
              <w:spacing w:line="400" w:lineRule="exact"/>
              <w:ind w:firstLine="896" w:firstLineChars="320"/>
              <w:rPr>
                <w:rFonts w:ascii="黑体" w:hAnsi="黑体" w:eastAsia="黑体"/>
                <w:sz w:val="28"/>
                <w:szCs w:val="28"/>
              </w:rPr>
            </w:pPr>
            <w:r>
              <w:rPr>
                <w:rFonts w:hint="eastAsia" w:ascii="黑体" w:hAnsi="黑体" w:eastAsia="黑体"/>
                <w:sz w:val="28"/>
                <w:szCs w:val="28"/>
              </w:rPr>
              <w:t>项目编号：CLZ0125ZQ00QY51</w:t>
            </w:r>
          </w:p>
          <w:p w14:paraId="22D8617E">
            <w:pPr>
              <w:pStyle w:val="16"/>
              <w:spacing w:line="400" w:lineRule="exact"/>
              <w:ind w:firstLine="896" w:firstLineChars="320"/>
              <w:rPr>
                <w:rFonts w:ascii="黑体" w:hAnsi="黑体" w:eastAsia="黑体"/>
                <w:sz w:val="28"/>
                <w:szCs w:val="28"/>
              </w:rPr>
            </w:pPr>
            <w:r>
              <w:rPr>
                <w:rFonts w:hint="eastAsia" w:ascii="黑体" w:hAnsi="黑体" w:eastAsia="黑体"/>
                <w:sz w:val="28"/>
                <w:szCs w:val="28"/>
              </w:rPr>
              <w:t>项目名称：中华人民共和国肇庆出入境边防检查站2025年综合楼及办公楼家具采购项目</w:t>
            </w:r>
          </w:p>
          <w:p w14:paraId="372A775F">
            <w:pPr>
              <w:pStyle w:val="16"/>
              <w:spacing w:line="400" w:lineRule="exact"/>
              <w:ind w:firstLine="896" w:firstLineChars="320"/>
              <w:rPr>
                <w:rFonts w:ascii="黑体" w:hAnsi="黑体" w:eastAsia="黑体"/>
                <w:sz w:val="28"/>
                <w:szCs w:val="28"/>
              </w:rPr>
            </w:pPr>
            <w:r>
              <w:rPr>
                <w:rFonts w:hint="eastAsia" w:ascii="黑体" w:hAnsi="黑体" w:eastAsia="黑体"/>
                <w:sz w:val="28"/>
                <w:szCs w:val="28"/>
              </w:rPr>
              <w:t>投标人名称：</w:t>
            </w:r>
          </w:p>
          <w:p w14:paraId="34FF5468">
            <w:pPr>
              <w:pStyle w:val="16"/>
              <w:spacing w:line="400" w:lineRule="exact"/>
              <w:ind w:firstLine="896" w:firstLineChars="320"/>
              <w:rPr>
                <w:rFonts w:ascii="黑体" w:hAnsi="黑体" w:eastAsia="黑体"/>
                <w:sz w:val="28"/>
                <w:szCs w:val="28"/>
              </w:rPr>
            </w:pPr>
            <w:r>
              <w:rPr>
                <w:rFonts w:hint="eastAsia" w:ascii="黑体" w:hAnsi="黑体" w:eastAsia="黑体"/>
                <w:sz w:val="28"/>
                <w:szCs w:val="28"/>
              </w:rPr>
              <w:t>投标人地址：</w:t>
            </w:r>
          </w:p>
          <w:p w14:paraId="36A1E788">
            <w:pPr>
              <w:tabs>
                <w:tab w:val="left" w:pos="851"/>
              </w:tabs>
              <w:autoSpaceDE w:val="0"/>
              <w:autoSpaceDN w:val="0"/>
              <w:snapToGrid w:val="0"/>
              <w:spacing w:line="420" w:lineRule="auto"/>
              <w:ind w:firstLine="948" w:firstLineChars="295"/>
              <w:rPr>
                <w:rFonts w:ascii="仿宋_GB2312" w:eastAsia="仿宋_GB2312"/>
                <w:b/>
                <w:sz w:val="32"/>
              </w:rPr>
            </w:pPr>
          </w:p>
        </w:tc>
      </w:tr>
    </w:tbl>
    <w:p w14:paraId="303890DD">
      <w:pPr>
        <w:tabs>
          <w:tab w:val="left" w:pos="426"/>
        </w:tabs>
        <w:autoSpaceDE w:val="0"/>
        <w:autoSpaceDN w:val="0"/>
        <w:spacing w:line="360" w:lineRule="auto"/>
        <w:ind w:left="505"/>
        <w:jc w:val="center"/>
        <w:outlineLvl w:val="3"/>
        <w:rPr>
          <w:rFonts w:ascii="黑体" w:hAnsi="黑体" w:eastAsia="黑体"/>
          <w:sz w:val="32"/>
          <w:szCs w:val="32"/>
        </w:rPr>
      </w:pPr>
      <w:r>
        <w:rPr>
          <w:rFonts w:ascii="黑体"/>
          <w:bCs/>
          <w:sz w:val="28"/>
        </w:rPr>
        <w:br w:type="page"/>
      </w:r>
      <w:r>
        <w:rPr>
          <w:rFonts w:hint="eastAsia" w:ascii="黑体" w:hAnsi="黑体" w:eastAsia="黑体"/>
          <w:sz w:val="32"/>
          <w:szCs w:val="32"/>
        </w:rPr>
        <w:t>投标文件目录表</w:t>
      </w:r>
    </w:p>
    <w:p w14:paraId="7912D4C6">
      <w:pPr>
        <w:pStyle w:val="83"/>
        <w:numPr>
          <w:ilvl w:val="0"/>
          <w:numId w:val="71"/>
        </w:numPr>
        <w:snapToGrid w:val="0"/>
        <w:spacing w:line="360" w:lineRule="auto"/>
        <w:ind w:firstLineChars="0"/>
        <w:rPr>
          <w:rFonts w:ascii="宋体" w:hAnsi="宋体"/>
          <w:b/>
          <w:sz w:val="24"/>
        </w:rPr>
      </w:pPr>
      <w:r>
        <w:rPr>
          <w:rFonts w:hint="eastAsia" w:ascii="宋体" w:hAnsi="宋体"/>
          <w:b/>
          <w:sz w:val="24"/>
        </w:rPr>
        <w:t>相关说明：</w:t>
      </w:r>
    </w:p>
    <w:p w14:paraId="5EF77576">
      <w:pPr>
        <w:pStyle w:val="83"/>
        <w:numPr>
          <w:ilvl w:val="0"/>
          <w:numId w:val="72"/>
        </w:numPr>
        <w:snapToGrid w:val="0"/>
        <w:spacing w:line="360" w:lineRule="auto"/>
        <w:ind w:firstLineChars="0"/>
        <w:rPr>
          <w:rFonts w:ascii="宋体" w:hAnsi="宋体"/>
          <w:sz w:val="24"/>
        </w:rPr>
      </w:pPr>
      <w:r>
        <w:rPr>
          <w:rFonts w:hint="eastAsia" w:ascii="宋体" w:hAnsi="宋体"/>
          <w:sz w:val="24"/>
        </w:rPr>
        <w:t>投标文件包括但不限于以下组成内容，请按顺序制作。</w:t>
      </w:r>
    </w:p>
    <w:p w14:paraId="7B9DB7A0">
      <w:pPr>
        <w:pStyle w:val="83"/>
        <w:numPr>
          <w:ilvl w:val="0"/>
          <w:numId w:val="72"/>
        </w:numPr>
        <w:snapToGrid w:val="0"/>
        <w:spacing w:line="360" w:lineRule="auto"/>
        <w:ind w:firstLineChars="0"/>
        <w:rPr>
          <w:rFonts w:ascii="宋体" w:hAnsi="宋体"/>
          <w:sz w:val="24"/>
        </w:rPr>
      </w:pPr>
      <w:r>
        <w:rPr>
          <w:rFonts w:hint="eastAsia" w:ascii="宋体" w:hAnsi="宋体"/>
          <w:sz w:val="24"/>
        </w:rPr>
        <w:t>投标人编制投标文件中的项目编号为CLZ0125ZQ00QY51。</w:t>
      </w:r>
    </w:p>
    <w:p w14:paraId="546B94D7">
      <w:pPr>
        <w:pStyle w:val="83"/>
        <w:widowControl/>
        <w:numPr>
          <w:ilvl w:val="0"/>
          <w:numId w:val="72"/>
        </w:numPr>
        <w:spacing w:line="360" w:lineRule="auto"/>
        <w:ind w:firstLineChars="0"/>
        <w:jc w:val="left"/>
        <w:rPr>
          <w:rFonts w:ascii="宋体" w:hAnsi="宋体"/>
          <w:sz w:val="24"/>
        </w:rPr>
      </w:pPr>
      <w:r>
        <w:rPr>
          <w:rFonts w:hint="eastAsia" w:ascii="宋体" w:hAnsi="宋体"/>
          <w:sz w:val="24"/>
        </w:rPr>
        <w:t>投标人按照《资格性审查表》的评审内容的要求如实提供证明材料</w:t>
      </w:r>
      <w:r>
        <w:rPr>
          <w:rFonts w:hint="eastAsia" w:ascii="宋体" w:hAnsi="宋体"/>
          <w:bCs/>
          <w:sz w:val="24"/>
        </w:rPr>
        <w:t>并应加盖投标人公章</w:t>
      </w:r>
      <w:r>
        <w:rPr>
          <w:rFonts w:hint="eastAsia" w:ascii="宋体" w:hAnsi="宋体"/>
          <w:sz w:val="24"/>
        </w:rPr>
        <w:t>。</w:t>
      </w:r>
      <w:r>
        <w:rPr>
          <w:rFonts w:hint="eastAsia" w:ascii="宋体" w:cs="宋体"/>
          <w:sz w:val="24"/>
        </w:rPr>
        <w:t>未通过资格性审查的投标人，为无效投标，不进入符合性审查。</w:t>
      </w:r>
    </w:p>
    <w:p w14:paraId="33A0F21F">
      <w:pPr>
        <w:pStyle w:val="83"/>
        <w:widowControl/>
        <w:numPr>
          <w:ilvl w:val="0"/>
          <w:numId w:val="72"/>
        </w:numPr>
        <w:spacing w:line="360" w:lineRule="auto"/>
        <w:ind w:firstLineChars="0"/>
        <w:jc w:val="left"/>
        <w:rPr>
          <w:rFonts w:ascii="宋体" w:cs="宋体"/>
          <w:strike/>
          <w:sz w:val="24"/>
        </w:rPr>
      </w:pPr>
      <w:r>
        <w:rPr>
          <w:rFonts w:hint="eastAsia" w:ascii="宋体" w:cs="宋体"/>
          <w:sz w:val="24"/>
        </w:rPr>
        <w:t>投标人按照《符合性审查表》的评审内容的要求如实提供证明材料</w:t>
      </w:r>
      <w:r>
        <w:rPr>
          <w:rFonts w:hint="eastAsia" w:ascii="宋体" w:hAnsi="宋体"/>
          <w:bCs/>
          <w:sz w:val="24"/>
        </w:rPr>
        <w:t>并应加盖投标人公章</w:t>
      </w:r>
      <w:r>
        <w:rPr>
          <w:rFonts w:hint="eastAsia" w:ascii="宋体" w:cs="宋体"/>
          <w:sz w:val="24"/>
        </w:rPr>
        <w:t>。未通过符合性审查的投标人，为无效投标，不进入详细评审。</w:t>
      </w:r>
    </w:p>
    <w:p w14:paraId="75E06941">
      <w:pPr>
        <w:pStyle w:val="83"/>
        <w:numPr>
          <w:ilvl w:val="0"/>
          <w:numId w:val="72"/>
        </w:numPr>
        <w:tabs>
          <w:tab w:val="left" w:pos="6405"/>
        </w:tabs>
        <w:snapToGrid w:val="0"/>
        <w:spacing w:line="360" w:lineRule="auto"/>
        <w:ind w:firstLineChars="0"/>
        <w:rPr>
          <w:rFonts w:ascii="宋体" w:hAnsi="宋体"/>
          <w:sz w:val="24"/>
        </w:rPr>
      </w:pPr>
      <w:r>
        <w:rPr>
          <w:rFonts w:hint="eastAsia" w:ascii="宋体" w:hAnsi="宋体"/>
          <w:sz w:val="24"/>
        </w:rPr>
        <w:t>投标人根据第三章评标方法和标准的《综合评分表》要求提交相关各类证明材料，并</w:t>
      </w:r>
      <w:r>
        <w:rPr>
          <w:rFonts w:hint="eastAsia" w:ascii="宋体" w:hAnsi="宋体"/>
          <w:bCs/>
          <w:sz w:val="24"/>
        </w:rPr>
        <w:t>加盖投标人公章。</w:t>
      </w:r>
    </w:p>
    <w:p w14:paraId="58A330A7">
      <w:pPr>
        <w:widowControl/>
        <w:spacing w:line="360" w:lineRule="auto"/>
        <w:jc w:val="left"/>
        <w:rPr>
          <w:rFonts w:ascii="宋体" w:cs="宋体"/>
          <w:strike/>
          <w:color w:val="00B0F0"/>
          <w:sz w:val="24"/>
        </w:rPr>
      </w:pPr>
    </w:p>
    <w:p w14:paraId="22FEA9D8">
      <w:pPr>
        <w:pStyle w:val="83"/>
        <w:numPr>
          <w:ilvl w:val="0"/>
          <w:numId w:val="73"/>
        </w:numPr>
        <w:snapToGrid w:val="0"/>
        <w:spacing w:line="360" w:lineRule="auto"/>
        <w:ind w:firstLineChars="0"/>
        <w:jc w:val="center"/>
        <w:rPr>
          <w:rFonts w:ascii="宋体" w:hAnsi="宋体"/>
          <w:b/>
          <w:sz w:val="30"/>
          <w:szCs w:val="30"/>
        </w:rPr>
      </w:pPr>
      <w:r>
        <w:rPr>
          <w:rFonts w:hint="eastAsia" w:ascii="宋体" w:hAnsi="宋体"/>
          <w:b/>
          <w:sz w:val="30"/>
          <w:szCs w:val="30"/>
        </w:rPr>
        <w:t>价格评审自查表</w:t>
      </w:r>
    </w:p>
    <w:p w14:paraId="1020AD4E">
      <w:pPr>
        <w:snapToGrid w:val="0"/>
        <w:spacing w:line="360" w:lineRule="auto"/>
        <w:rPr>
          <w:rFonts w:ascii="宋体" w:hAnsi="宋体"/>
          <w:sz w:val="24"/>
        </w:rPr>
      </w:pPr>
      <w:r>
        <w:rPr>
          <w:rFonts w:hint="eastAsia" w:ascii="宋体" w:hAnsi="宋体"/>
          <w:sz w:val="24"/>
        </w:rPr>
        <w:t>项目名称：中华人民共和国肇庆出入境边防检查站2025年综合楼及办公楼家具采购项目</w:t>
      </w:r>
    </w:p>
    <w:p w14:paraId="371D3E0A">
      <w:pPr>
        <w:snapToGrid w:val="0"/>
        <w:spacing w:line="360" w:lineRule="auto"/>
        <w:rPr>
          <w:rFonts w:ascii="宋体" w:hAnsi="宋体"/>
          <w:sz w:val="24"/>
        </w:rPr>
      </w:pPr>
      <w:r>
        <w:rPr>
          <w:rFonts w:hint="eastAsia" w:ascii="宋体" w:hAnsi="宋体"/>
          <w:sz w:val="24"/>
        </w:rPr>
        <w:t>项目编号：CLZ0125ZQ00QY51</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5485"/>
        <w:gridCol w:w="3156"/>
      </w:tblGrid>
      <w:tr w14:paraId="1E60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2" w:type="pct"/>
            <w:tcBorders>
              <w:top w:val="single" w:color="auto" w:sz="12" w:space="0"/>
              <w:left w:val="single" w:color="auto" w:sz="12" w:space="0"/>
              <w:bottom w:val="single" w:color="auto" w:sz="4" w:space="0"/>
              <w:right w:val="single" w:color="auto" w:sz="4" w:space="0"/>
            </w:tcBorders>
            <w:vAlign w:val="center"/>
          </w:tcPr>
          <w:p w14:paraId="2BB7A53F">
            <w:pPr>
              <w:snapToGrid w:val="0"/>
              <w:jc w:val="center"/>
              <w:rPr>
                <w:rFonts w:ascii="宋体" w:hAnsi="宋体"/>
                <w:b/>
                <w:sz w:val="24"/>
              </w:rPr>
            </w:pPr>
            <w:r>
              <w:rPr>
                <w:rFonts w:hint="eastAsia" w:ascii="宋体" w:hAnsi="宋体"/>
                <w:b/>
                <w:sz w:val="24"/>
              </w:rPr>
              <w:t>序号</w:t>
            </w:r>
          </w:p>
        </w:tc>
        <w:tc>
          <w:tcPr>
            <w:tcW w:w="2919" w:type="pct"/>
            <w:tcBorders>
              <w:top w:val="single" w:color="auto" w:sz="12" w:space="0"/>
              <w:left w:val="single" w:color="auto" w:sz="4" w:space="0"/>
              <w:bottom w:val="single" w:color="auto" w:sz="4" w:space="0"/>
              <w:right w:val="single" w:color="auto" w:sz="4" w:space="0"/>
            </w:tcBorders>
            <w:vAlign w:val="center"/>
          </w:tcPr>
          <w:p w14:paraId="5E71C677">
            <w:pPr>
              <w:snapToGrid w:val="0"/>
              <w:jc w:val="center"/>
              <w:rPr>
                <w:rFonts w:ascii="宋体" w:hAnsi="宋体"/>
                <w:b/>
                <w:sz w:val="24"/>
              </w:rPr>
            </w:pPr>
            <w:r>
              <w:rPr>
                <w:rFonts w:hint="eastAsia" w:ascii="宋体" w:hAnsi="宋体"/>
                <w:b/>
                <w:sz w:val="24"/>
              </w:rPr>
              <w:t>评审分项</w:t>
            </w:r>
          </w:p>
        </w:tc>
        <w:tc>
          <w:tcPr>
            <w:tcW w:w="1679" w:type="pct"/>
            <w:tcBorders>
              <w:top w:val="single" w:color="auto" w:sz="12" w:space="0"/>
              <w:left w:val="single" w:color="auto" w:sz="4" w:space="0"/>
              <w:bottom w:val="single" w:color="auto" w:sz="4" w:space="0"/>
              <w:right w:val="single" w:color="auto" w:sz="12" w:space="0"/>
            </w:tcBorders>
            <w:vAlign w:val="center"/>
          </w:tcPr>
          <w:p w14:paraId="68F53F88">
            <w:pPr>
              <w:snapToGrid w:val="0"/>
              <w:jc w:val="center"/>
              <w:rPr>
                <w:rFonts w:ascii="宋体" w:hAnsi="宋体"/>
                <w:b/>
                <w:sz w:val="24"/>
              </w:rPr>
            </w:pPr>
            <w:r>
              <w:rPr>
                <w:rFonts w:hint="eastAsia" w:ascii="宋体" w:hAnsi="宋体"/>
                <w:b/>
                <w:sz w:val="24"/>
              </w:rPr>
              <w:t>证明文件</w:t>
            </w:r>
          </w:p>
        </w:tc>
      </w:tr>
      <w:tr w14:paraId="518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2" w:type="pct"/>
            <w:tcBorders>
              <w:top w:val="single" w:color="auto" w:sz="4" w:space="0"/>
              <w:left w:val="single" w:color="auto" w:sz="12" w:space="0"/>
              <w:bottom w:val="single" w:color="auto" w:sz="4" w:space="0"/>
              <w:right w:val="single" w:color="auto" w:sz="4" w:space="0"/>
            </w:tcBorders>
            <w:vAlign w:val="center"/>
          </w:tcPr>
          <w:p w14:paraId="20A15E17">
            <w:pPr>
              <w:numPr>
                <w:ilvl w:val="0"/>
                <w:numId w:val="74"/>
              </w:numPr>
              <w:snapToGrid w:val="0"/>
              <w:rPr>
                <w:rFonts w:ascii="宋体" w:hAnsi="宋体"/>
                <w:sz w:val="24"/>
              </w:rPr>
            </w:pPr>
          </w:p>
        </w:tc>
        <w:tc>
          <w:tcPr>
            <w:tcW w:w="2919" w:type="pct"/>
            <w:tcBorders>
              <w:top w:val="single" w:color="auto" w:sz="4" w:space="0"/>
              <w:left w:val="single" w:color="auto" w:sz="4" w:space="0"/>
              <w:bottom w:val="single" w:color="auto" w:sz="4" w:space="0"/>
              <w:right w:val="single" w:color="auto" w:sz="4" w:space="0"/>
            </w:tcBorders>
            <w:vAlign w:val="center"/>
          </w:tcPr>
          <w:p w14:paraId="3EF2FBD8">
            <w:pPr>
              <w:snapToGrid w:val="0"/>
              <w:jc w:val="center"/>
              <w:rPr>
                <w:rFonts w:ascii="宋体" w:hAnsi="宋体"/>
                <w:sz w:val="24"/>
              </w:rPr>
            </w:pPr>
            <w:r>
              <w:rPr>
                <w:rFonts w:hint="eastAsia" w:hAnsi="宋体" w:cs="Courier New"/>
                <w:sz w:val="24"/>
              </w:rPr>
              <w:t>开标一览表(报价表)</w:t>
            </w:r>
          </w:p>
        </w:tc>
        <w:tc>
          <w:tcPr>
            <w:tcW w:w="1679" w:type="pct"/>
            <w:tcBorders>
              <w:top w:val="single" w:color="auto" w:sz="4" w:space="0"/>
              <w:left w:val="single" w:color="auto" w:sz="4" w:space="0"/>
              <w:bottom w:val="single" w:color="auto" w:sz="4" w:space="0"/>
              <w:right w:val="single" w:color="auto" w:sz="12" w:space="0"/>
            </w:tcBorders>
            <w:vAlign w:val="center"/>
          </w:tcPr>
          <w:p w14:paraId="0DF9F42A">
            <w:pPr>
              <w:snapToGrid w:val="0"/>
              <w:jc w:val="center"/>
              <w:rPr>
                <w:rFonts w:ascii="宋体" w:hAnsi="宋体"/>
                <w:sz w:val="24"/>
              </w:rPr>
            </w:pPr>
            <w:r>
              <w:rPr>
                <w:rFonts w:hint="eastAsia" w:asciiTheme="minorEastAsia" w:hAnsiTheme="minorEastAsia" w:eastAsiaTheme="minorEastAsia"/>
                <w:sz w:val="24"/>
              </w:rPr>
              <w:t>第（ ）页</w:t>
            </w:r>
          </w:p>
        </w:tc>
      </w:tr>
      <w:tr w14:paraId="7754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pct"/>
            <w:tcBorders>
              <w:top w:val="single" w:color="auto" w:sz="4" w:space="0"/>
              <w:left w:val="single" w:color="auto" w:sz="12" w:space="0"/>
              <w:bottom w:val="single" w:color="auto" w:sz="4" w:space="0"/>
              <w:right w:val="single" w:color="auto" w:sz="4" w:space="0"/>
            </w:tcBorders>
            <w:vAlign w:val="center"/>
          </w:tcPr>
          <w:p w14:paraId="1CD6E794">
            <w:pPr>
              <w:numPr>
                <w:ilvl w:val="0"/>
                <w:numId w:val="74"/>
              </w:numPr>
              <w:snapToGrid w:val="0"/>
              <w:rPr>
                <w:rFonts w:ascii="宋体" w:hAnsi="宋体"/>
                <w:sz w:val="24"/>
              </w:rPr>
            </w:pPr>
          </w:p>
        </w:tc>
        <w:tc>
          <w:tcPr>
            <w:tcW w:w="2919" w:type="pct"/>
            <w:tcBorders>
              <w:top w:val="single" w:color="auto" w:sz="4" w:space="0"/>
              <w:left w:val="single" w:color="auto" w:sz="4" w:space="0"/>
              <w:bottom w:val="single" w:color="auto" w:sz="4" w:space="0"/>
              <w:right w:val="single" w:color="auto" w:sz="4" w:space="0"/>
            </w:tcBorders>
            <w:vAlign w:val="center"/>
          </w:tcPr>
          <w:p w14:paraId="265FFF7F">
            <w:pPr>
              <w:snapToGrid w:val="0"/>
              <w:jc w:val="center"/>
              <w:rPr>
                <w:rFonts w:ascii="宋体" w:hAnsi="宋体"/>
                <w:color w:val="FF0000"/>
                <w:sz w:val="24"/>
              </w:rPr>
            </w:pPr>
            <w:r>
              <w:rPr>
                <w:rFonts w:hint="eastAsia" w:ascii="宋体" w:hAnsi="宋体"/>
                <w:sz w:val="24"/>
              </w:rPr>
              <w:t>投标分项报价表</w:t>
            </w:r>
          </w:p>
        </w:tc>
        <w:tc>
          <w:tcPr>
            <w:tcW w:w="1679" w:type="pct"/>
            <w:tcBorders>
              <w:top w:val="single" w:color="auto" w:sz="4" w:space="0"/>
              <w:left w:val="single" w:color="auto" w:sz="4" w:space="0"/>
              <w:bottom w:val="single" w:color="auto" w:sz="4" w:space="0"/>
              <w:right w:val="single" w:color="auto" w:sz="12" w:space="0"/>
            </w:tcBorders>
            <w:vAlign w:val="center"/>
          </w:tcPr>
          <w:p w14:paraId="521C2F50">
            <w:pPr>
              <w:snapToGrid w:val="0"/>
              <w:jc w:val="center"/>
              <w:rPr>
                <w:rFonts w:ascii="宋体" w:hAnsi="宋体"/>
                <w:sz w:val="24"/>
              </w:rPr>
            </w:pPr>
            <w:r>
              <w:rPr>
                <w:rFonts w:hint="eastAsia" w:asciiTheme="minorEastAsia" w:hAnsiTheme="minorEastAsia" w:eastAsiaTheme="minorEastAsia"/>
                <w:sz w:val="24"/>
              </w:rPr>
              <w:t>第（ ）页</w:t>
            </w:r>
          </w:p>
        </w:tc>
      </w:tr>
      <w:tr w14:paraId="04D4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pct"/>
            <w:tcBorders>
              <w:top w:val="single" w:color="auto" w:sz="4" w:space="0"/>
              <w:left w:val="single" w:color="auto" w:sz="12" w:space="0"/>
              <w:bottom w:val="single" w:color="auto" w:sz="4" w:space="0"/>
              <w:right w:val="single" w:color="auto" w:sz="4" w:space="0"/>
            </w:tcBorders>
            <w:vAlign w:val="center"/>
          </w:tcPr>
          <w:p w14:paraId="033F6645">
            <w:pPr>
              <w:numPr>
                <w:ilvl w:val="0"/>
                <w:numId w:val="74"/>
              </w:numPr>
              <w:snapToGrid w:val="0"/>
              <w:rPr>
                <w:rFonts w:ascii="宋体" w:hAnsi="宋体"/>
                <w:sz w:val="24"/>
              </w:rPr>
            </w:pPr>
          </w:p>
        </w:tc>
        <w:tc>
          <w:tcPr>
            <w:tcW w:w="2919" w:type="pct"/>
            <w:tcBorders>
              <w:top w:val="single" w:color="auto" w:sz="4" w:space="0"/>
              <w:left w:val="single" w:color="auto" w:sz="4" w:space="0"/>
              <w:bottom w:val="single" w:color="auto" w:sz="4" w:space="0"/>
              <w:right w:val="single" w:color="auto" w:sz="4" w:space="0"/>
            </w:tcBorders>
            <w:vAlign w:val="center"/>
          </w:tcPr>
          <w:p w14:paraId="2039350F">
            <w:pPr>
              <w:snapToGrid w:val="0"/>
              <w:jc w:val="center"/>
              <w:rPr>
                <w:rFonts w:hAnsi="宋体" w:cs="Courier New"/>
                <w:sz w:val="24"/>
              </w:rPr>
            </w:pPr>
            <w:r>
              <w:rPr>
                <w:rFonts w:hint="eastAsia" w:hAnsi="宋体" w:cs="Courier New"/>
                <w:sz w:val="24"/>
              </w:rPr>
              <w:t>中小企业声明函</w:t>
            </w:r>
          </w:p>
        </w:tc>
        <w:tc>
          <w:tcPr>
            <w:tcW w:w="1679" w:type="pct"/>
            <w:tcBorders>
              <w:top w:val="single" w:color="auto" w:sz="4" w:space="0"/>
              <w:left w:val="single" w:color="auto" w:sz="4" w:space="0"/>
              <w:bottom w:val="single" w:color="auto" w:sz="4" w:space="0"/>
              <w:right w:val="single" w:color="auto" w:sz="12" w:space="0"/>
            </w:tcBorders>
            <w:vAlign w:val="center"/>
          </w:tcPr>
          <w:p w14:paraId="55D09937">
            <w:pPr>
              <w:snapToGrid w:val="0"/>
              <w:jc w:val="center"/>
              <w:rPr>
                <w:rFonts w:ascii="宋体" w:hAnsi="宋体"/>
                <w:sz w:val="24"/>
              </w:rPr>
            </w:pPr>
            <w:r>
              <w:rPr>
                <w:rFonts w:hint="eastAsia" w:asciiTheme="minorEastAsia" w:hAnsiTheme="minorEastAsia" w:eastAsiaTheme="minorEastAsia"/>
                <w:sz w:val="24"/>
              </w:rPr>
              <w:t>第（ ）页</w:t>
            </w:r>
          </w:p>
        </w:tc>
      </w:tr>
      <w:tr w14:paraId="2842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2" w:type="pct"/>
            <w:tcBorders>
              <w:left w:val="single" w:color="auto" w:sz="12" w:space="0"/>
              <w:right w:val="single" w:color="auto" w:sz="4" w:space="0"/>
            </w:tcBorders>
            <w:vAlign w:val="center"/>
          </w:tcPr>
          <w:p w14:paraId="47B4095A">
            <w:pPr>
              <w:numPr>
                <w:ilvl w:val="0"/>
                <w:numId w:val="74"/>
              </w:numPr>
              <w:snapToGrid w:val="0"/>
              <w:rPr>
                <w:rFonts w:ascii="宋体" w:hAnsi="宋体"/>
                <w:sz w:val="24"/>
              </w:rPr>
            </w:pPr>
          </w:p>
        </w:tc>
        <w:tc>
          <w:tcPr>
            <w:tcW w:w="2919" w:type="pct"/>
            <w:tcBorders>
              <w:left w:val="single" w:color="auto" w:sz="4" w:space="0"/>
              <w:right w:val="single" w:color="auto" w:sz="4" w:space="0"/>
            </w:tcBorders>
            <w:vAlign w:val="center"/>
          </w:tcPr>
          <w:p w14:paraId="32FF2575">
            <w:pPr>
              <w:snapToGrid w:val="0"/>
              <w:jc w:val="center"/>
              <w:rPr>
                <w:rFonts w:hAnsi="宋体" w:cs="Courier New"/>
                <w:sz w:val="24"/>
              </w:rPr>
            </w:pPr>
            <w:r>
              <w:rPr>
                <w:rFonts w:hint="eastAsia" w:hAnsi="宋体" w:cs="Courier New"/>
                <w:sz w:val="24"/>
              </w:rPr>
              <w:t>监狱企业的证明文件（如有）</w:t>
            </w:r>
          </w:p>
        </w:tc>
        <w:tc>
          <w:tcPr>
            <w:tcW w:w="1679" w:type="pct"/>
            <w:tcBorders>
              <w:top w:val="single" w:color="auto" w:sz="4" w:space="0"/>
              <w:left w:val="single" w:color="auto" w:sz="4" w:space="0"/>
              <w:bottom w:val="single" w:color="auto" w:sz="4" w:space="0"/>
              <w:right w:val="single" w:color="auto" w:sz="12" w:space="0"/>
            </w:tcBorders>
            <w:vAlign w:val="center"/>
          </w:tcPr>
          <w:p w14:paraId="393EC17F">
            <w:pPr>
              <w:snapToGrid w:val="0"/>
              <w:jc w:val="center"/>
              <w:rPr>
                <w:rFonts w:ascii="宋体" w:hAnsi="宋体"/>
                <w:sz w:val="24"/>
              </w:rPr>
            </w:pPr>
            <w:r>
              <w:rPr>
                <w:rFonts w:hint="eastAsia" w:asciiTheme="minorEastAsia" w:hAnsiTheme="minorEastAsia" w:eastAsiaTheme="minorEastAsia"/>
                <w:sz w:val="24"/>
              </w:rPr>
              <w:t>第（ ）页</w:t>
            </w:r>
          </w:p>
        </w:tc>
      </w:tr>
      <w:tr w14:paraId="2311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2" w:type="pct"/>
            <w:tcBorders>
              <w:left w:val="single" w:color="auto" w:sz="12" w:space="0"/>
              <w:right w:val="single" w:color="auto" w:sz="4" w:space="0"/>
            </w:tcBorders>
            <w:vAlign w:val="center"/>
          </w:tcPr>
          <w:p w14:paraId="695D104B">
            <w:pPr>
              <w:numPr>
                <w:ilvl w:val="0"/>
                <w:numId w:val="74"/>
              </w:numPr>
              <w:snapToGrid w:val="0"/>
              <w:rPr>
                <w:rFonts w:ascii="宋体" w:hAnsi="宋体"/>
                <w:sz w:val="24"/>
              </w:rPr>
            </w:pPr>
          </w:p>
        </w:tc>
        <w:tc>
          <w:tcPr>
            <w:tcW w:w="2919" w:type="pct"/>
            <w:tcBorders>
              <w:left w:val="single" w:color="auto" w:sz="4" w:space="0"/>
              <w:right w:val="single" w:color="auto" w:sz="4" w:space="0"/>
            </w:tcBorders>
            <w:vAlign w:val="center"/>
          </w:tcPr>
          <w:p w14:paraId="3CC34A50">
            <w:pPr>
              <w:snapToGrid w:val="0"/>
              <w:jc w:val="center"/>
              <w:rPr>
                <w:rFonts w:hAnsi="宋体" w:cs="Courier New"/>
                <w:sz w:val="24"/>
              </w:rPr>
            </w:pPr>
            <w:r>
              <w:rPr>
                <w:rFonts w:hint="eastAsia" w:hAnsi="宋体" w:cs="Courier New"/>
                <w:sz w:val="24"/>
              </w:rPr>
              <w:t>残疾人福利性单位声明函（如有）</w:t>
            </w:r>
          </w:p>
        </w:tc>
        <w:tc>
          <w:tcPr>
            <w:tcW w:w="1679" w:type="pct"/>
            <w:tcBorders>
              <w:top w:val="single" w:color="auto" w:sz="4" w:space="0"/>
              <w:left w:val="single" w:color="auto" w:sz="4" w:space="0"/>
              <w:bottom w:val="single" w:color="auto" w:sz="4" w:space="0"/>
              <w:right w:val="single" w:color="auto" w:sz="12" w:space="0"/>
            </w:tcBorders>
            <w:vAlign w:val="center"/>
          </w:tcPr>
          <w:p w14:paraId="396CAFDB">
            <w:pPr>
              <w:snapToGrid w:val="0"/>
              <w:jc w:val="center"/>
              <w:rPr>
                <w:rFonts w:ascii="宋体" w:hAnsi="宋体"/>
                <w:sz w:val="24"/>
              </w:rPr>
            </w:pPr>
            <w:r>
              <w:rPr>
                <w:rFonts w:hint="eastAsia" w:asciiTheme="minorEastAsia" w:hAnsiTheme="minorEastAsia" w:eastAsiaTheme="minorEastAsia"/>
                <w:sz w:val="24"/>
              </w:rPr>
              <w:t>第（ ）页</w:t>
            </w:r>
          </w:p>
        </w:tc>
      </w:tr>
      <w:tr w14:paraId="3F6A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2" w:type="pct"/>
            <w:tcBorders>
              <w:left w:val="single" w:color="auto" w:sz="12" w:space="0"/>
              <w:bottom w:val="single" w:color="auto" w:sz="12" w:space="0"/>
              <w:right w:val="single" w:color="auto" w:sz="4" w:space="0"/>
            </w:tcBorders>
            <w:vAlign w:val="center"/>
          </w:tcPr>
          <w:p w14:paraId="02DCB6E3">
            <w:pPr>
              <w:numPr>
                <w:ilvl w:val="0"/>
                <w:numId w:val="74"/>
              </w:numPr>
              <w:snapToGrid w:val="0"/>
              <w:rPr>
                <w:rFonts w:ascii="宋体" w:hAnsi="宋体"/>
                <w:sz w:val="24"/>
              </w:rPr>
            </w:pPr>
          </w:p>
        </w:tc>
        <w:tc>
          <w:tcPr>
            <w:tcW w:w="2919" w:type="pct"/>
            <w:tcBorders>
              <w:left w:val="single" w:color="auto" w:sz="4" w:space="0"/>
              <w:bottom w:val="single" w:color="auto" w:sz="12" w:space="0"/>
              <w:right w:val="single" w:color="auto" w:sz="4" w:space="0"/>
            </w:tcBorders>
            <w:vAlign w:val="center"/>
          </w:tcPr>
          <w:p w14:paraId="33465FF0">
            <w:pPr>
              <w:snapToGrid w:val="0"/>
              <w:jc w:val="center"/>
              <w:rPr>
                <w:rFonts w:hAnsi="宋体" w:cs="Courier New"/>
                <w:sz w:val="24"/>
              </w:rPr>
            </w:pPr>
            <w:r>
              <w:rPr>
                <w:rFonts w:hint="eastAsia" w:hAnsi="宋体" w:cs="Courier New"/>
                <w:sz w:val="24"/>
              </w:rPr>
              <w:t>政策功能情况（如有）</w:t>
            </w:r>
          </w:p>
        </w:tc>
        <w:tc>
          <w:tcPr>
            <w:tcW w:w="1679" w:type="pct"/>
            <w:tcBorders>
              <w:top w:val="single" w:color="auto" w:sz="4" w:space="0"/>
              <w:left w:val="single" w:color="auto" w:sz="4" w:space="0"/>
              <w:bottom w:val="single" w:color="auto" w:sz="12" w:space="0"/>
              <w:right w:val="single" w:color="auto" w:sz="12" w:space="0"/>
            </w:tcBorders>
            <w:vAlign w:val="center"/>
          </w:tcPr>
          <w:p w14:paraId="6F3B70B2">
            <w:pPr>
              <w:snapToGrid w:val="0"/>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bl>
    <w:p w14:paraId="35B82B32">
      <w:pPr>
        <w:pStyle w:val="83"/>
        <w:numPr>
          <w:ilvl w:val="0"/>
          <w:numId w:val="73"/>
        </w:numPr>
        <w:snapToGrid w:val="0"/>
        <w:spacing w:line="360" w:lineRule="auto"/>
        <w:ind w:firstLineChars="0"/>
        <w:jc w:val="center"/>
        <w:rPr>
          <w:rFonts w:ascii="宋体" w:hAnsi="宋体"/>
          <w:b/>
          <w:sz w:val="30"/>
          <w:szCs w:val="30"/>
        </w:rPr>
      </w:pPr>
      <w:r>
        <w:rPr>
          <w:rFonts w:hint="eastAsia" w:ascii="宋体" w:hAnsi="宋体"/>
          <w:b/>
          <w:sz w:val="30"/>
          <w:szCs w:val="30"/>
        </w:rPr>
        <w:t>资格性自查表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1000"/>
        <w:gridCol w:w="4467"/>
        <w:gridCol w:w="1342"/>
        <w:gridCol w:w="2671"/>
      </w:tblGrid>
      <w:tr w14:paraId="62FB2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527" w:type="pct"/>
          </w:tcPr>
          <w:p w14:paraId="6710C62C">
            <w:pPr>
              <w:snapToGrid w:val="0"/>
              <w:spacing w:line="264" w:lineRule="auto"/>
              <w:jc w:val="center"/>
              <w:rPr>
                <w:rStyle w:val="40"/>
                <w:rFonts w:asciiTheme="majorEastAsia" w:hAnsiTheme="majorEastAsia" w:eastAsiaTheme="majorEastAsia"/>
                <w:sz w:val="24"/>
              </w:rPr>
            </w:pPr>
            <w:r>
              <w:rPr>
                <w:rFonts w:hint="eastAsia" w:asciiTheme="majorEastAsia" w:hAnsiTheme="majorEastAsia" w:eastAsiaTheme="majorEastAsia"/>
                <w:b/>
                <w:sz w:val="24"/>
              </w:rPr>
              <w:t>序号</w:t>
            </w:r>
          </w:p>
        </w:tc>
        <w:tc>
          <w:tcPr>
            <w:tcW w:w="2355" w:type="pct"/>
            <w:vAlign w:val="center"/>
          </w:tcPr>
          <w:p w14:paraId="1A4F4F6D">
            <w:pPr>
              <w:snapToGrid w:val="0"/>
              <w:spacing w:line="264" w:lineRule="auto"/>
              <w:jc w:val="center"/>
              <w:rPr>
                <w:rFonts w:cs="宋体" w:asciiTheme="majorEastAsia" w:hAnsiTheme="majorEastAsia" w:eastAsiaTheme="majorEastAsia"/>
                <w:sz w:val="24"/>
              </w:rPr>
            </w:pPr>
            <w:r>
              <w:rPr>
                <w:rStyle w:val="40"/>
                <w:rFonts w:hint="eastAsia" w:asciiTheme="majorEastAsia" w:hAnsiTheme="majorEastAsia" w:eastAsiaTheme="majorEastAsia"/>
                <w:sz w:val="24"/>
              </w:rPr>
              <w:t>招标文件要求</w:t>
            </w:r>
          </w:p>
        </w:tc>
        <w:tc>
          <w:tcPr>
            <w:tcW w:w="708" w:type="pct"/>
            <w:vAlign w:val="center"/>
          </w:tcPr>
          <w:p w14:paraId="62ADE00E">
            <w:pPr>
              <w:snapToGrid w:val="0"/>
              <w:spacing w:line="264" w:lineRule="auto"/>
              <w:jc w:val="center"/>
              <w:rPr>
                <w:rFonts w:cs="宋体" w:asciiTheme="majorEastAsia" w:hAnsiTheme="majorEastAsia" w:eastAsiaTheme="majorEastAsia"/>
                <w:sz w:val="24"/>
              </w:rPr>
            </w:pPr>
            <w:r>
              <w:rPr>
                <w:rStyle w:val="40"/>
                <w:rFonts w:hint="eastAsia" w:asciiTheme="majorEastAsia" w:hAnsiTheme="majorEastAsia" w:eastAsiaTheme="majorEastAsia"/>
                <w:sz w:val="24"/>
              </w:rPr>
              <w:t>自查结论</w:t>
            </w:r>
          </w:p>
        </w:tc>
        <w:tc>
          <w:tcPr>
            <w:tcW w:w="1408" w:type="pct"/>
            <w:vAlign w:val="center"/>
          </w:tcPr>
          <w:p w14:paraId="14898C89">
            <w:pPr>
              <w:snapToGrid w:val="0"/>
              <w:spacing w:line="264" w:lineRule="auto"/>
              <w:jc w:val="center"/>
              <w:rPr>
                <w:rFonts w:cs="宋体" w:asciiTheme="majorEastAsia" w:hAnsiTheme="majorEastAsia" w:eastAsiaTheme="majorEastAsia"/>
                <w:sz w:val="24"/>
              </w:rPr>
            </w:pPr>
            <w:r>
              <w:rPr>
                <w:rFonts w:hint="eastAsia" w:asciiTheme="majorEastAsia" w:hAnsiTheme="majorEastAsia" w:eastAsiaTheme="majorEastAsia"/>
                <w:b/>
                <w:sz w:val="24"/>
              </w:rPr>
              <w:t>证明文件</w:t>
            </w:r>
          </w:p>
        </w:tc>
      </w:tr>
      <w:tr w14:paraId="0637C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527" w:type="pct"/>
          </w:tcPr>
          <w:p w14:paraId="69301FF7">
            <w:pPr>
              <w:pStyle w:val="83"/>
              <w:snapToGrid w:val="0"/>
              <w:spacing w:line="264" w:lineRule="auto"/>
              <w:ind w:firstLine="0" w:firstLineChars="0"/>
              <w:rPr>
                <w:rFonts w:asciiTheme="majorEastAsia" w:hAnsiTheme="majorEastAsia" w:eastAsiaTheme="majorEastAsia"/>
                <w:bCs/>
                <w:sz w:val="24"/>
              </w:rPr>
            </w:pPr>
            <w:bookmarkStart w:id="152" w:name="回填数据_资格性自查_自查结论_1" w:colFirst="2" w:colLast="2"/>
            <w:bookmarkStart w:id="153" w:name="回填数据_资格性自查_序号_1" w:colFirst="0" w:colLast="0"/>
            <w:bookmarkStart w:id="154" w:name="回填数据_资格性自查_审查内容_1" w:colFirst="1" w:colLast="1"/>
            <w:bookmarkStart w:id="155" w:name="回填数据_资格性自查_证明文件_1" w:colFirst="3" w:colLast="3"/>
            <w:r>
              <w:rPr>
                <w:rFonts w:asciiTheme="majorEastAsia" w:hAnsiTheme="majorEastAsia" w:eastAsiaTheme="majorEastAsia"/>
                <w:bCs/>
                <w:sz w:val="24"/>
              </w:rPr>
              <w:t>(一)</w:t>
            </w:r>
          </w:p>
        </w:tc>
        <w:tc>
          <w:tcPr>
            <w:tcW w:w="2355" w:type="pct"/>
            <w:vAlign w:val="center"/>
          </w:tcPr>
          <w:p w14:paraId="189E4EB2">
            <w:pPr>
              <w:snapToGrid w:val="0"/>
              <w:spacing w:line="264" w:lineRule="auto"/>
              <w:jc w:val="left"/>
              <w:rPr>
                <w:rFonts w:asciiTheme="majorEastAsia" w:hAnsiTheme="majorEastAsia" w:eastAsiaTheme="majorEastAsia"/>
                <w:b/>
                <w:sz w:val="24"/>
              </w:rPr>
            </w:pPr>
            <w:r>
              <w:rPr>
                <w:rFonts w:hint="eastAsia" w:asciiTheme="minorEastAsia" w:hAnsiTheme="minorEastAsia" w:eastAsiaTheme="minorEastAsia"/>
                <w:bCs/>
                <w:sz w:val="24"/>
              </w:rPr>
              <w:t>具备《中华人民共和国政府采购法》第二十二条规定的条件</w:t>
            </w:r>
            <w:r>
              <w:rPr>
                <w:rFonts w:hint="eastAsia" w:asciiTheme="minorEastAsia" w:hAnsiTheme="minorEastAsia" w:eastAsiaTheme="minorEastAsia"/>
                <w:sz w:val="24"/>
              </w:rPr>
              <w:t>；</w:t>
            </w:r>
          </w:p>
        </w:tc>
        <w:tc>
          <w:tcPr>
            <w:tcW w:w="708" w:type="pct"/>
            <w:vAlign w:val="center"/>
          </w:tcPr>
          <w:p w14:paraId="77CC2BF3">
            <w:pPr>
              <w:snapToGrid w:val="0"/>
              <w:spacing w:line="264" w:lineRule="auto"/>
              <w:jc w:val="left"/>
              <w:rPr>
                <w:rFonts w:asciiTheme="minorEastAsia" w:hAnsiTheme="minorEastAsia" w:eastAsiaTheme="minorEastAsia"/>
                <w:bCs/>
                <w:sz w:val="24"/>
              </w:rPr>
            </w:pPr>
            <w:r>
              <w:rPr>
                <w:rFonts w:hint="eastAsia" w:asciiTheme="minorEastAsia" w:hAnsiTheme="minorEastAsia" w:eastAsiaTheme="minorEastAsia"/>
                <w:bCs/>
                <w:sz w:val="24"/>
              </w:rPr>
              <w:t>/</w:t>
            </w:r>
          </w:p>
        </w:tc>
        <w:tc>
          <w:tcPr>
            <w:tcW w:w="1408" w:type="pct"/>
            <w:vAlign w:val="center"/>
          </w:tcPr>
          <w:p w14:paraId="7977BC5C">
            <w:pPr>
              <w:snapToGrid w:val="0"/>
              <w:spacing w:line="264" w:lineRule="auto"/>
              <w:jc w:val="left"/>
              <w:rPr>
                <w:rFonts w:asciiTheme="minorEastAsia" w:hAnsiTheme="minorEastAsia" w:eastAsiaTheme="minorEastAsia"/>
                <w:bCs/>
                <w:sz w:val="24"/>
              </w:rPr>
            </w:pPr>
            <w:r>
              <w:rPr>
                <w:rFonts w:hint="eastAsia" w:asciiTheme="minorEastAsia" w:hAnsiTheme="minorEastAsia" w:eastAsiaTheme="minorEastAsia"/>
                <w:bCs/>
                <w:sz w:val="24"/>
              </w:rPr>
              <w:t>/</w:t>
            </w:r>
          </w:p>
        </w:tc>
      </w:tr>
      <w:tr w14:paraId="46F5A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527" w:type="pct"/>
            <w:vAlign w:val="center"/>
          </w:tcPr>
          <w:p w14:paraId="5F1D86A4">
            <w:pPr>
              <w:pStyle w:val="83"/>
              <w:numPr>
                <w:ilvl w:val="0"/>
                <w:numId w:val="75"/>
              </w:numPr>
              <w:snapToGrid w:val="0"/>
              <w:spacing w:line="264" w:lineRule="auto"/>
              <w:ind w:firstLineChars="0"/>
              <w:jc w:val="center"/>
              <w:rPr>
                <w:rFonts w:asciiTheme="majorEastAsia" w:hAnsiTheme="majorEastAsia" w:eastAsiaTheme="majorEastAsia"/>
                <w:bCs/>
                <w:sz w:val="24"/>
              </w:rPr>
            </w:pPr>
          </w:p>
        </w:tc>
        <w:tc>
          <w:tcPr>
            <w:tcW w:w="2355" w:type="pct"/>
            <w:vAlign w:val="center"/>
          </w:tcPr>
          <w:p w14:paraId="7A142B19">
            <w:pPr>
              <w:snapToGrid w:val="0"/>
              <w:spacing w:line="264" w:lineRule="auto"/>
              <w:rPr>
                <w:rFonts w:asciiTheme="majorEastAsia" w:hAnsiTheme="majorEastAsia" w:eastAsiaTheme="majorEastAsia"/>
                <w:bCs/>
                <w:color w:val="FF0000"/>
                <w:sz w:val="24"/>
              </w:rPr>
            </w:pPr>
            <w:r>
              <w:rPr>
                <w:rFonts w:hint="eastAsia" w:asciiTheme="majorEastAsia" w:hAnsiTheme="majorEastAsia" w:eastAsiaTheme="majorEastAsia"/>
                <w:sz w:val="24"/>
              </w:rPr>
              <w:t>提供法人或其他组织的营业执照或事业单位法人证书或社会团体法人登记证书</w:t>
            </w:r>
            <w:r>
              <w:rPr>
                <w:rFonts w:hint="eastAsia" w:cs="黑体" w:asciiTheme="majorEastAsia" w:hAnsiTheme="majorEastAsia" w:eastAsiaTheme="majorEastAsia"/>
                <w:sz w:val="24"/>
              </w:rPr>
              <w:t>复印件</w:t>
            </w:r>
            <w:r>
              <w:rPr>
                <w:rFonts w:hint="eastAsia" w:asciiTheme="majorEastAsia" w:hAnsiTheme="majorEastAsia" w:eastAsiaTheme="majorEastAsia"/>
                <w:sz w:val="24"/>
              </w:rPr>
              <w:t>，如投标人为自然人的提供自然人身份证明</w:t>
            </w:r>
            <w:r>
              <w:rPr>
                <w:rFonts w:hint="eastAsia" w:cs="黑体" w:asciiTheme="majorEastAsia" w:hAnsiTheme="majorEastAsia" w:eastAsiaTheme="majorEastAsia"/>
                <w:sz w:val="24"/>
              </w:rPr>
              <w:t>复印件</w:t>
            </w:r>
            <w:r>
              <w:rPr>
                <w:rFonts w:hint="eastAsia" w:asciiTheme="majorEastAsia" w:hAnsiTheme="majorEastAsia" w:eastAsiaTheme="majorEastAsia"/>
                <w:bCs/>
                <w:sz w:val="24"/>
              </w:rPr>
              <w:t>；</w:t>
            </w:r>
            <w:r>
              <w:rPr>
                <w:rFonts w:hint="eastAsia" w:asciiTheme="majorEastAsia" w:hAnsiTheme="majorEastAsia" w:eastAsiaTheme="majorEastAsia"/>
                <w:sz w:val="24"/>
              </w:rPr>
              <w:t>如国家另有规定的，则从其规定。</w:t>
            </w:r>
          </w:p>
        </w:tc>
        <w:tc>
          <w:tcPr>
            <w:tcW w:w="708" w:type="pct"/>
            <w:vAlign w:val="center"/>
          </w:tcPr>
          <w:p w14:paraId="436B8C0B">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01657972">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0B9C9A46">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36B3C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527" w:type="pct"/>
            <w:vAlign w:val="center"/>
          </w:tcPr>
          <w:p w14:paraId="57A4D648">
            <w:pPr>
              <w:pStyle w:val="83"/>
              <w:snapToGrid w:val="0"/>
              <w:spacing w:line="264" w:lineRule="auto"/>
              <w:ind w:firstLine="0" w:firstLineChars="0"/>
              <w:rPr>
                <w:rFonts w:asciiTheme="majorEastAsia" w:hAnsiTheme="majorEastAsia" w:eastAsiaTheme="majorEastAsia"/>
                <w:bCs/>
                <w:sz w:val="24"/>
              </w:rPr>
            </w:pPr>
            <w:r>
              <w:rPr>
                <w:rFonts w:hint="eastAsia" w:asciiTheme="majorEastAsia" w:hAnsiTheme="majorEastAsia" w:eastAsiaTheme="majorEastAsia"/>
                <w:bCs/>
                <w:sz w:val="24"/>
              </w:rPr>
              <w:t>（1）</w:t>
            </w:r>
          </w:p>
        </w:tc>
        <w:tc>
          <w:tcPr>
            <w:tcW w:w="2355" w:type="pct"/>
            <w:vAlign w:val="center"/>
          </w:tcPr>
          <w:p w14:paraId="25A7CCDB">
            <w:pPr>
              <w:snapToGrid w:val="0"/>
              <w:spacing w:line="264" w:lineRule="auto"/>
              <w:rPr>
                <w:rFonts w:ascii="宋体" w:hAnsi="宋体"/>
                <w:color w:val="00B0F0"/>
                <w:sz w:val="24"/>
              </w:rPr>
            </w:pPr>
            <w:r>
              <w:rPr>
                <w:rFonts w:hint="eastAsia" w:ascii="宋体" w:hAnsi="宋体" w:cs="宋体"/>
                <w:sz w:val="24"/>
              </w:rPr>
              <w:t>分公司投标，须取得</w:t>
            </w:r>
            <w:r>
              <w:rPr>
                <w:rFonts w:hint="eastAsia" w:ascii="宋体" w:hAnsi="宋体" w:cs="黑体"/>
                <w:sz w:val="24"/>
              </w:rPr>
              <w:t>具有法人资格的总公司</w:t>
            </w:r>
            <w:r>
              <w:rPr>
                <w:rStyle w:val="58"/>
                <w:rFonts w:hint="eastAsia" w:ascii="宋体" w:hAnsi="宋体"/>
                <w:sz w:val="24"/>
                <w:szCs w:val="24"/>
              </w:rPr>
              <w:t>（总所）</w:t>
            </w:r>
            <w:r>
              <w:rPr>
                <w:rFonts w:hint="eastAsia" w:ascii="宋体" w:hAnsi="宋体" w:cs="黑体"/>
                <w:sz w:val="24"/>
              </w:rPr>
              <w:t>出具给分公司的授权书，并提供总公司</w:t>
            </w:r>
            <w:r>
              <w:rPr>
                <w:rStyle w:val="58"/>
                <w:rFonts w:hint="eastAsia" w:ascii="宋体" w:hAnsi="宋体"/>
                <w:sz w:val="24"/>
                <w:szCs w:val="24"/>
              </w:rPr>
              <w:t>（总所）</w:t>
            </w:r>
            <w:r>
              <w:rPr>
                <w:rFonts w:hint="eastAsia" w:ascii="宋体" w:hAnsi="宋体" w:cs="黑体"/>
                <w:sz w:val="24"/>
              </w:rPr>
              <w:t>和分公司的营业执照（执业许可证）复印件。</w:t>
            </w:r>
            <w:r>
              <w:rPr>
                <w:rStyle w:val="58"/>
                <w:rFonts w:hint="eastAsia" w:ascii="宋体" w:hAnsi="宋体"/>
                <w:sz w:val="24"/>
                <w:szCs w:val="24"/>
              </w:rPr>
              <w:t>已由总公司（总所）授权的，总公司（总所）取得的相关资</w:t>
            </w:r>
            <w:r>
              <w:rPr>
                <w:rStyle w:val="58"/>
                <w:rFonts w:hint="eastAsia" w:ascii="宋体" w:hAnsi="宋体"/>
                <w:sz w:val="24"/>
                <w:szCs w:val="24"/>
                <w:highlight w:val="white"/>
              </w:rPr>
              <w:t>质证书对分公司有效，法律法规或者行业另有规定的除外</w:t>
            </w:r>
            <w:r>
              <w:rPr>
                <w:rStyle w:val="58"/>
                <w:rFonts w:hint="eastAsia" w:ascii="宋体" w:hAnsi="宋体"/>
                <w:sz w:val="24"/>
                <w:szCs w:val="24"/>
              </w:rPr>
              <w:t>。</w:t>
            </w:r>
          </w:p>
        </w:tc>
        <w:tc>
          <w:tcPr>
            <w:tcW w:w="708" w:type="pct"/>
            <w:vAlign w:val="center"/>
          </w:tcPr>
          <w:p w14:paraId="4743AF3F">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通过</w:t>
            </w:r>
          </w:p>
          <w:p w14:paraId="63228129">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p w14:paraId="3525FD4A">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不适用</w:t>
            </w:r>
          </w:p>
        </w:tc>
        <w:tc>
          <w:tcPr>
            <w:tcW w:w="1408" w:type="pct"/>
            <w:vAlign w:val="center"/>
          </w:tcPr>
          <w:p w14:paraId="61C155E1">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60976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45" w:hRule="atLeast"/>
        </w:trPr>
        <w:tc>
          <w:tcPr>
            <w:tcW w:w="527" w:type="pct"/>
            <w:vAlign w:val="center"/>
          </w:tcPr>
          <w:p w14:paraId="1EF56091">
            <w:pPr>
              <w:pStyle w:val="83"/>
              <w:numPr>
                <w:ilvl w:val="0"/>
                <w:numId w:val="75"/>
              </w:numPr>
              <w:snapToGrid w:val="0"/>
              <w:spacing w:line="264" w:lineRule="auto"/>
              <w:ind w:firstLineChars="0"/>
              <w:jc w:val="center"/>
              <w:rPr>
                <w:rFonts w:asciiTheme="majorEastAsia" w:hAnsiTheme="majorEastAsia" w:eastAsiaTheme="majorEastAsia"/>
                <w:bCs/>
                <w:sz w:val="24"/>
              </w:rPr>
            </w:pPr>
          </w:p>
        </w:tc>
        <w:tc>
          <w:tcPr>
            <w:tcW w:w="2355" w:type="pct"/>
            <w:vAlign w:val="center"/>
          </w:tcPr>
          <w:p w14:paraId="4538CA82">
            <w:pPr>
              <w:snapToGrid w:val="0"/>
              <w:spacing w:line="264" w:lineRule="auto"/>
              <w:jc w:val="left"/>
              <w:rPr>
                <w:rFonts w:asciiTheme="majorEastAsia" w:hAnsiTheme="majorEastAsia" w:eastAsiaTheme="majorEastAsia"/>
                <w:bCs/>
                <w:sz w:val="24"/>
              </w:rPr>
            </w:pPr>
            <w:r>
              <w:rPr>
                <w:rFonts w:hint="eastAsia" w:ascii="宋体" w:hAnsi="宋体"/>
                <w:bCs/>
                <w:sz w:val="24"/>
              </w:rPr>
              <w:t>具有依法缴纳税收和社会保障资金的良好记录；（提供《投标人资格声明函》）</w:t>
            </w:r>
          </w:p>
        </w:tc>
        <w:tc>
          <w:tcPr>
            <w:tcW w:w="708" w:type="pct"/>
            <w:vAlign w:val="center"/>
          </w:tcPr>
          <w:p w14:paraId="14168FCC">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2D69827D">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61D5F6CD">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6C26F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45" w:hRule="atLeast"/>
        </w:trPr>
        <w:tc>
          <w:tcPr>
            <w:tcW w:w="527" w:type="pct"/>
            <w:vAlign w:val="center"/>
          </w:tcPr>
          <w:p w14:paraId="5A539BA0">
            <w:pPr>
              <w:pStyle w:val="83"/>
              <w:numPr>
                <w:ilvl w:val="0"/>
                <w:numId w:val="75"/>
              </w:numPr>
              <w:snapToGrid w:val="0"/>
              <w:spacing w:line="264" w:lineRule="auto"/>
              <w:ind w:firstLineChars="0"/>
              <w:jc w:val="center"/>
              <w:rPr>
                <w:rFonts w:asciiTheme="majorEastAsia" w:hAnsiTheme="majorEastAsia" w:eastAsiaTheme="majorEastAsia"/>
                <w:bCs/>
                <w:sz w:val="24"/>
              </w:rPr>
            </w:pPr>
          </w:p>
        </w:tc>
        <w:tc>
          <w:tcPr>
            <w:tcW w:w="2355" w:type="pct"/>
            <w:vAlign w:val="center"/>
          </w:tcPr>
          <w:p w14:paraId="7F6A7F81">
            <w:pPr>
              <w:snapToGrid w:val="0"/>
              <w:spacing w:line="264" w:lineRule="auto"/>
              <w:jc w:val="left"/>
              <w:rPr>
                <w:rFonts w:asciiTheme="majorEastAsia" w:hAnsiTheme="majorEastAsia" w:eastAsiaTheme="majorEastAsia"/>
                <w:bCs/>
                <w:sz w:val="24"/>
              </w:rPr>
            </w:pPr>
            <w:r>
              <w:rPr>
                <w:rFonts w:hint="eastAsia" w:asciiTheme="minorEastAsia" w:hAnsiTheme="minorEastAsia" w:eastAsiaTheme="minorEastAsia"/>
                <w:bCs/>
                <w:sz w:val="24"/>
              </w:rPr>
              <w:t>具有良好的商业信誉和健全的财务会计制度；（提供《投标人资格声明函》）</w:t>
            </w:r>
          </w:p>
        </w:tc>
        <w:tc>
          <w:tcPr>
            <w:tcW w:w="708" w:type="pct"/>
            <w:vAlign w:val="center"/>
          </w:tcPr>
          <w:p w14:paraId="044BCAE7">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2DE1219D">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32E74469">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4AB0A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14:paraId="11E2385D">
            <w:pPr>
              <w:pStyle w:val="83"/>
              <w:numPr>
                <w:ilvl w:val="0"/>
                <w:numId w:val="75"/>
              </w:numPr>
              <w:snapToGrid w:val="0"/>
              <w:spacing w:line="264" w:lineRule="auto"/>
              <w:ind w:firstLineChars="0"/>
              <w:jc w:val="center"/>
              <w:rPr>
                <w:rFonts w:asciiTheme="majorEastAsia" w:hAnsiTheme="majorEastAsia" w:eastAsiaTheme="majorEastAsia"/>
                <w:bCs/>
                <w:sz w:val="24"/>
              </w:rPr>
            </w:pPr>
          </w:p>
        </w:tc>
        <w:tc>
          <w:tcPr>
            <w:tcW w:w="2355" w:type="pct"/>
            <w:vAlign w:val="center"/>
          </w:tcPr>
          <w:p w14:paraId="30BF13A4">
            <w:pPr>
              <w:snapToGrid w:val="0"/>
              <w:spacing w:line="264" w:lineRule="auto"/>
              <w:jc w:val="left"/>
              <w:rPr>
                <w:rFonts w:asciiTheme="majorEastAsia" w:hAnsiTheme="majorEastAsia" w:eastAsiaTheme="majorEastAsia"/>
                <w:bCs/>
                <w:sz w:val="24"/>
              </w:rPr>
            </w:pPr>
            <w:r>
              <w:rPr>
                <w:rFonts w:hint="eastAsia" w:asciiTheme="minorEastAsia" w:hAnsiTheme="minorEastAsia" w:eastAsiaTheme="minorEastAsia"/>
                <w:bCs/>
                <w:sz w:val="24"/>
                <w:lang w:val="en-US" w:eastAsia="zh-CN"/>
              </w:rPr>
              <w:t>具有</w:t>
            </w:r>
            <w:r>
              <w:rPr>
                <w:rFonts w:hint="eastAsia" w:asciiTheme="minorEastAsia" w:hAnsiTheme="minorEastAsia" w:eastAsiaTheme="minorEastAsia"/>
                <w:bCs/>
                <w:sz w:val="24"/>
              </w:rPr>
              <w:t>履行合同所必需的设备和专业技术能力；（提供《投标人资格声明函》）</w:t>
            </w:r>
          </w:p>
        </w:tc>
        <w:tc>
          <w:tcPr>
            <w:tcW w:w="708" w:type="pct"/>
            <w:vAlign w:val="center"/>
          </w:tcPr>
          <w:p w14:paraId="4FE595FA">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35872F80">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56A34A31">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446C0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14:paraId="15ED1AA6">
            <w:pPr>
              <w:pStyle w:val="83"/>
              <w:numPr>
                <w:ilvl w:val="0"/>
                <w:numId w:val="75"/>
              </w:numPr>
              <w:snapToGrid w:val="0"/>
              <w:spacing w:line="264" w:lineRule="auto"/>
              <w:ind w:firstLineChars="0"/>
              <w:jc w:val="center"/>
              <w:rPr>
                <w:rFonts w:asciiTheme="majorEastAsia" w:hAnsiTheme="majorEastAsia" w:eastAsiaTheme="majorEastAsia"/>
                <w:bCs/>
                <w:sz w:val="24"/>
              </w:rPr>
            </w:pPr>
          </w:p>
        </w:tc>
        <w:tc>
          <w:tcPr>
            <w:tcW w:w="2355" w:type="pct"/>
            <w:vAlign w:val="center"/>
          </w:tcPr>
          <w:p w14:paraId="31D85E07">
            <w:pPr>
              <w:snapToGrid w:val="0"/>
              <w:spacing w:line="264" w:lineRule="auto"/>
              <w:rPr>
                <w:rFonts w:asciiTheme="majorEastAsia" w:hAnsiTheme="majorEastAsia" w:eastAsiaTheme="majorEastAsia"/>
                <w:bCs/>
                <w:sz w:val="24"/>
              </w:rPr>
            </w:pPr>
            <w:r>
              <w:rPr>
                <w:rFonts w:hint="eastAsia" w:asciiTheme="minorEastAsia" w:hAnsiTheme="minorEastAsia" w:eastAsiaTheme="minorEastAsia"/>
                <w:bCs/>
                <w:sz w:val="24"/>
              </w:rPr>
              <w:t>提供参加采购活动前3年内在经营活动中没有重大违法记录的书面声明；（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708" w:type="pct"/>
            <w:vAlign w:val="center"/>
          </w:tcPr>
          <w:p w14:paraId="1C95E3AD">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20CBEBF9">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651AF987">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0F780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14:paraId="115F989B">
            <w:pPr>
              <w:pStyle w:val="83"/>
              <w:numPr>
                <w:ilvl w:val="0"/>
                <w:numId w:val="75"/>
              </w:numPr>
              <w:snapToGrid w:val="0"/>
              <w:spacing w:line="264" w:lineRule="auto"/>
              <w:ind w:firstLineChars="0"/>
              <w:jc w:val="center"/>
              <w:rPr>
                <w:rFonts w:asciiTheme="majorEastAsia" w:hAnsiTheme="majorEastAsia" w:eastAsiaTheme="majorEastAsia"/>
                <w:bCs/>
                <w:sz w:val="24"/>
              </w:rPr>
            </w:pPr>
          </w:p>
        </w:tc>
        <w:tc>
          <w:tcPr>
            <w:tcW w:w="2355" w:type="pct"/>
            <w:vAlign w:val="center"/>
          </w:tcPr>
          <w:p w14:paraId="62F8C1E8">
            <w:pPr>
              <w:snapToGrid w:val="0"/>
              <w:spacing w:line="264" w:lineRule="auto"/>
              <w:rPr>
                <w:rFonts w:asciiTheme="minorEastAsia" w:hAnsiTheme="minorEastAsia" w:eastAsiaTheme="minorEastAsia"/>
                <w:bCs/>
                <w:sz w:val="24"/>
              </w:rPr>
            </w:pPr>
            <w:r>
              <w:rPr>
                <w:rFonts w:hint="eastAsia" w:asciiTheme="minorEastAsia" w:hAnsiTheme="minorEastAsia" w:eastAsiaTheme="minorEastAsia"/>
                <w:bCs/>
                <w:sz w:val="24"/>
              </w:rPr>
              <w:t>法律、行政法规规定的其他条件。（提供《投标人资格声明函》）</w:t>
            </w:r>
          </w:p>
        </w:tc>
        <w:tc>
          <w:tcPr>
            <w:tcW w:w="708" w:type="pct"/>
            <w:vAlign w:val="center"/>
          </w:tcPr>
          <w:p w14:paraId="14A63F15">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23073412">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4D9A724C">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416CB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14:paraId="010E1DD8">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(三)</w:t>
            </w:r>
          </w:p>
        </w:tc>
        <w:tc>
          <w:tcPr>
            <w:tcW w:w="2355" w:type="pct"/>
            <w:vAlign w:val="center"/>
          </w:tcPr>
          <w:p w14:paraId="697C96B0">
            <w:pPr>
              <w:snapToGrid w:val="0"/>
              <w:spacing w:line="264" w:lineRule="auto"/>
              <w:rPr>
                <w:rFonts w:asciiTheme="minorEastAsia" w:hAnsiTheme="minorEastAsia" w:eastAsiaTheme="minorEastAsia"/>
                <w:bCs/>
                <w:sz w:val="24"/>
              </w:rPr>
            </w:pPr>
            <w:r>
              <w:rPr>
                <w:rFonts w:hint="eastAsia" w:ascii="宋体" w:hAnsi="宋体"/>
                <w:bCs/>
                <w:kern w:val="2"/>
                <w:sz w:val="24"/>
              </w:rPr>
              <w:t>为采购项目提供整体设计、规范编制或者项目管理、监理、检测等服务的供应商，不得再参加该采购项目的其他采购活动。</w:t>
            </w:r>
            <w:r>
              <w:rPr>
                <w:rFonts w:hint="eastAsia" w:ascii="宋体" w:hAnsi="宋体"/>
                <w:bCs/>
                <w:kern w:val="2"/>
                <w:sz w:val="24"/>
                <w:szCs w:val="20"/>
              </w:rPr>
              <w:t>（提供《投标人资格声明函》）</w:t>
            </w:r>
          </w:p>
        </w:tc>
        <w:tc>
          <w:tcPr>
            <w:tcW w:w="708" w:type="pct"/>
            <w:vAlign w:val="center"/>
          </w:tcPr>
          <w:p w14:paraId="45C87888">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7C557096">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182ED4A8">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47784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14:paraId="751A07D3">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(四)</w:t>
            </w:r>
          </w:p>
        </w:tc>
        <w:tc>
          <w:tcPr>
            <w:tcW w:w="2355" w:type="pct"/>
            <w:vAlign w:val="center"/>
          </w:tcPr>
          <w:p w14:paraId="5D0ADAB0">
            <w:pPr>
              <w:snapToGrid w:val="0"/>
              <w:spacing w:line="264" w:lineRule="auto"/>
              <w:rPr>
                <w:rFonts w:asciiTheme="minorEastAsia" w:hAnsiTheme="minorEastAsia" w:eastAsiaTheme="minorEastAsia"/>
                <w:bCs/>
                <w:sz w:val="24"/>
              </w:rPr>
            </w:pPr>
            <w:r>
              <w:rPr>
                <w:rFonts w:hint="eastAsia" w:ascii="宋体" w:hAnsi="宋体"/>
                <w:bCs/>
                <w:kern w:val="2"/>
                <w:sz w:val="24"/>
              </w:rPr>
              <w:t>单位负责人为同一人或者存在直接控股、管理关系的不同供应商，不得参加同一合同项下的采购活动。</w:t>
            </w:r>
            <w:r>
              <w:rPr>
                <w:rFonts w:hint="eastAsia" w:ascii="宋体" w:hAnsi="宋体"/>
                <w:bCs/>
                <w:kern w:val="2"/>
                <w:sz w:val="24"/>
                <w:szCs w:val="20"/>
              </w:rPr>
              <w:t>（提供《</w:t>
            </w:r>
            <w:r>
              <w:rPr>
                <w:rFonts w:hint="eastAsia" w:ascii="宋体" w:hAnsi="宋体"/>
                <w:kern w:val="2"/>
                <w:sz w:val="24"/>
              </w:rPr>
              <w:t>投标人</w:t>
            </w:r>
            <w:r>
              <w:rPr>
                <w:rFonts w:hint="eastAsia" w:ascii="宋体" w:hAnsi="宋体"/>
                <w:bCs/>
                <w:kern w:val="2"/>
                <w:sz w:val="24"/>
                <w:szCs w:val="20"/>
              </w:rPr>
              <w:t>资格声明函》）</w:t>
            </w:r>
          </w:p>
        </w:tc>
        <w:tc>
          <w:tcPr>
            <w:tcW w:w="708" w:type="pct"/>
            <w:vAlign w:val="center"/>
          </w:tcPr>
          <w:p w14:paraId="110A2996">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3CA0DE8C">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67C901A7">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05E8E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14:paraId="306118A1">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(五)</w:t>
            </w:r>
          </w:p>
        </w:tc>
        <w:tc>
          <w:tcPr>
            <w:tcW w:w="2355" w:type="pct"/>
            <w:vAlign w:val="center"/>
          </w:tcPr>
          <w:p w14:paraId="7A615B05">
            <w:pPr>
              <w:snapToGrid w:val="0"/>
              <w:spacing w:line="264" w:lineRule="auto"/>
              <w:rPr>
                <w:rFonts w:asciiTheme="minorEastAsia" w:hAnsiTheme="minorEastAsia" w:eastAsiaTheme="minorEastAsia"/>
                <w:bCs/>
                <w:color w:val="auto"/>
                <w:sz w:val="24"/>
              </w:rPr>
            </w:pPr>
            <w:r>
              <w:rPr>
                <w:rFonts w:ascii="宋体" w:hAnsi="宋体"/>
                <w:color w:val="auto"/>
                <w:kern w:val="2"/>
                <w:sz w:val="24"/>
              </w:rPr>
              <w:t>投标人未被列入“信用中国”网站(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kern w:val="2"/>
                <w:sz w:val="24"/>
                <w:u w:val="single"/>
              </w:rPr>
              <w:t>www.creditchina.gov.cn</w:t>
            </w:r>
            <w:r>
              <w:rPr>
                <w:rFonts w:ascii="宋体" w:hAnsi="宋体"/>
                <w:color w:val="auto"/>
                <w:kern w:val="2"/>
                <w:sz w:val="24"/>
                <w:u w:val="single"/>
              </w:rPr>
              <w:fldChar w:fldCharType="end"/>
            </w:r>
            <w:r>
              <w:rPr>
                <w:rFonts w:ascii="宋体" w:hAnsi="宋体"/>
                <w:color w:val="auto"/>
                <w:kern w:val="2"/>
                <w:sz w:val="24"/>
              </w:rPr>
              <w:t>)</w:t>
            </w:r>
            <w:r>
              <w:rPr>
                <w:rFonts w:hint="eastAsia" w:ascii="宋体" w:hAnsi="宋体"/>
                <w:color w:val="auto"/>
                <w:kern w:val="2"/>
                <w:sz w:val="24"/>
              </w:rPr>
              <w:t>以下任何记录名单之一：①</w:t>
            </w:r>
            <w:r>
              <w:rPr>
                <w:rFonts w:ascii="宋体" w:hAnsi="宋体"/>
                <w:color w:val="auto"/>
                <w:kern w:val="2"/>
                <w:sz w:val="24"/>
              </w:rPr>
              <w:t>失信被执行人</w:t>
            </w:r>
            <w:r>
              <w:rPr>
                <w:rFonts w:hint="eastAsia" w:ascii="宋体" w:hAnsi="宋体"/>
                <w:color w:val="auto"/>
                <w:kern w:val="2"/>
                <w:sz w:val="24"/>
              </w:rPr>
              <w:t>；②重大税收违法失信主体；③</w:t>
            </w:r>
            <w:r>
              <w:rPr>
                <w:rFonts w:ascii="宋体" w:hAnsi="宋体"/>
                <w:color w:val="auto"/>
                <w:kern w:val="2"/>
                <w:sz w:val="24"/>
              </w:rPr>
              <w:t>政府采购严重违法失信行为</w:t>
            </w:r>
            <w:r>
              <w:rPr>
                <w:rFonts w:hint="eastAsia" w:ascii="宋体" w:hAnsi="宋体"/>
                <w:color w:val="auto"/>
                <w:kern w:val="2"/>
                <w:sz w:val="24"/>
              </w:rPr>
              <w:t>。同时，</w:t>
            </w:r>
            <w:r>
              <w:rPr>
                <w:rFonts w:ascii="宋体" w:hAnsi="宋体"/>
                <w:color w:val="auto"/>
                <w:kern w:val="2"/>
                <w:sz w:val="24"/>
              </w:rPr>
              <w:t>不处于中国政府采购网(www.ccgp.gov.cn)“政府采购严重违法失信行为信息记录”中的禁止参加政府采购活动期间。</w:t>
            </w:r>
          </w:p>
        </w:tc>
        <w:tc>
          <w:tcPr>
            <w:tcW w:w="708" w:type="pct"/>
            <w:vAlign w:val="center"/>
          </w:tcPr>
          <w:p w14:paraId="226431D8">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0FDEE0C5">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4492EFA7">
            <w:pPr>
              <w:snapToGrid w:val="0"/>
              <w:spacing w:line="264" w:lineRule="auto"/>
              <w:jc w:val="left"/>
              <w:rPr>
                <w:rFonts w:asciiTheme="minorEastAsia" w:hAnsiTheme="minorEastAsia" w:eastAsiaTheme="minorEastAsia"/>
                <w:sz w:val="24"/>
              </w:rPr>
            </w:pPr>
            <w:r>
              <w:rPr>
                <w:rFonts w:hint="eastAsia" w:asciiTheme="minorEastAsia" w:hAnsiTheme="minorEastAsia" w:eastAsiaTheme="minorEastAsia"/>
                <w:sz w:val="24"/>
              </w:rPr>
              <w:t>1、由采购人、采购代理机构</w:t>
            </w:r>
            <w:r>
              <w:rPr>
                <w:rFonts w:asciiTheme="minorEastAsia" w:hAnsiTheme="minorEastAsia" w:eastAsiaTheme="minorEastAsia"/>
                <w:sz w:val="24"/>
              </w:rPr>
              <w:t>于</w:t>
            </w:r>
            <w:r>
              <w:rPr>
                <w:rFonts w:hint="eastAsia" w:asciiTheme="minorEastAsia" w:hAnsiTheme="minorEastAsia" w:eastAsiaTheme="minorEastAsia"/>
                <w:sz w:val="24"/>
              </w:rPr>
              <w:t>投标截止日</w:t>
            </w:r>
            <w:r>
              <w:rPr>
                <w:rFonts w:asciiTheme="minorEastAsia" w:hAnsiTheme="minorEastAsia" w:eastAsiaTheme="minorEastAsia"/>
                <w:sz w:val="24"/>
              </w:rPr>
              <w:t>在“信用中国”网站（www.creditchina.gov.cn）及中国政府采购网(www.ccgp.gov.cn)查询结果为准</w:t>
            </w:r>
            <w:r>
              <w:rPr>
                <w:rFonts w:hint="eastAsia" w:asciiTheme="minorEastAsia" w:hAnsiTheme="minorEastAsia" w:eastAsiaTheme="minorEastAsia"/>
                <w:sz w:val="24"/>
              </w:rPr>
              <w:t>，</w:t>
            </w:r>
            <w:r>
              <w:rPr>
                <w:rFonts w:ascii="宋体" w:hAnsi="宋体"/>
                <w:kern w:val="2"/>
                <w:sz w:val="24"/>
                <w:highlight w:val="white"/>
              </w:rPr>
              <w:t>如在上述网站查询结果均显示没有相关记录，视为</w:t>
            </w:r>
            <w:r>
              <w:rPr>
                <w:rFonts w:hint="eastAsia" w:ascii="宋体" w:hAnsi="宋体"/>
                <w:kern w:val="2"/>
                <w:sz w:val="24"/>
                <w:highlight w:val="white"/>
              </w:rPr>
              <w:t>不存在</w:t>
            </w:r>
            <w:r>
              <w:rPr>
                <w:rFonts w:ascii="宋体" w:hAnsi="宋体"/>
                <w:kern w:val="2"/>
                <w:sz w:val="24"/>
                <w:highlight w:val="white"/>
              </w:rPr>
              <w:t>上述不良信用记录</w:t>
            </w:r>
            <w:r>
              <w:rPr>
                <w:rFonts w:hint="eastAsia" w:ascii="宋体" w:hAnsi="宋体"/>
                <w:kern w:val="2"/>
                <w:sz w:val="24"/>
                <w:highlight w:val="white"/>
              </w:rPr>
              <w:t>；如相关失信记录已失效，投标人必须提供相关证明资料</w:t>
            </w:r>
            <w:r>
              <w:rPr>
                <w:rFonts w:ascii="宋体" w:hAnsi="宋体"/>
                <w:kern w:val="2"/>
                <w:sz w:val="24"/>
                <w:highlight w:val="white"/>
              </w:rPr>
              <w:t>。</w:t>
            </w:r>
          </w:p>
          <w:p w14:paraId="06F2C82C">
            <w:pPr>
              <w:rPr>
                <w:rFonts w:hint="eastAsia" w:asciiTheme="minorEastAsia" w:hAnsiTheme="minorEastAsia" w:eastAsiaTheme="minorEastAsia"/>
                <w:sz w:val="24"/>
                <w:lang w:eastAsia="zh-CN"/>
              </w:rPr>
            </w:pPr>
            <w:r>
              <w:rPr>
                <w:rFonts w:hint="eastAsia" w:cs="宋体" w:asciiTheme="minorEastAsia" w:hAnsiTheme="minorEastAsia" w:eastAsiaTheme="minorEastAsia"/>
                <w:sz w:val="24"/>
              </w:rPr>
              <w:t>2、采购代理机构同时对信用信息查询记录和证据截图或下载存档</w:t>
            </w:r>
            <w:r>
              <w:rPr>
                <w:rFonts w:hint="eastAsia" w:asciiTheme="minorEastAsia" w:hAnsiTheme="minorEastAsia" w:eastAsiaTheme="minorEastAsia"/>
                <w:sz w:val="24"/>
                <w:lang w:eastAsia="zh-CN"/>
              </w:rPr>
              <w:t>。</w:t>
            </w:r>
          </w:p>
          <w:p w14:paraId="619FF4B3">
            <w:pPr>
              <w:rPr>
                <w:rFonts w:asciiTheme="majorEastAsia" w:hAnsiTheme="majorEastAsia" w:eastAsiaTheme="majorEastAsia"/>
              </w:rPr>
            </w:pPr>
            <w:r>
              <w:rPr>
                <w:rFonts w:hint="eastAsia" w:asciiTheme="minorEastAsia" w:hAnsiTheme="minorEastAsia" w:eastAsiaTheme="minorEastAsia"/>
                <w:sz w:val="24"/>
              </w:rPr>
              <w:t>3、</w:t>
            </w:r>
            <w:r>
              <w:rPr>
                <w:rFonts w:hint="eastAsia" w:hAnsi="宋体"/>
                <w:kern w:val="2"/>
                <w:sz w:val="24"/>
              </w:rPr>
              <w:t>投标人为分公司的，同时对该分公司所属</w:t>
            </w:r>
            <w:r>
              <w:rPr>
                <w:rFonts w:hint="eastAsia" w:hAnsi="宋体" w:cs="黑体"/>
                <w:kern w:val="2"/>
                <w:sz w:val="24"/>
              </w:rPr>
              <w:t>总公司</w:t>
            </w:r>
            <w:r>
              <w:rPr>
                <w:rFonts w:hint="eastAsia" w:hAnsi="宋体"/>
                <w:kern w:val="2"/>
                <w:sz w:val="24"/>
                <w:szCs w:val="21"/>
              </w:rPr>
              <w:t>（总所）进行信用记录查询，</w:t>
            </w:r>
            <w:r>
              <w:rPr>
                <w:rFonts w:hint="eastAsia" w:hAnsi="宋体"/>
                <w:kern w:val="2"/>
                <w:sz w:val="24"/>
              </w:rPr>
              <w:t>该分公司所属</w:t>
            </w:r>
            <w:r>
              <w:rPr>
                <w:rFonts w:hint="eastAsia" w:hAnsi="宋体" w:cs="黑体"/>
                <w:kern w:val="2"/>
                <w:sz w:val="24"/>
              </w:rPr>
              <w:t>总公司</w:t>
            </w:r>
            <w:r>
              <w:rPr>
                <w:rFonts w:hint="eastAsia" w:hAnsi="宋体"/>
                <w:kern w:val="2"/>
                <w:sz w:val="24"/>
                <w:szCs w:val="21"/>
              </w:rPr>
              <w:t>（总所）</w:t>
            </w:r>
            <w:r>
              <w:rPr>
                <w:rFonts w:hAnsi="宋体"/>
                <w:kern w:val="2"/>
                <w:sz w:val="24"/>
              </w:rPr>
              <w:t>存在</w:t>
            </w:r>
            <w:r>
              <w:rPr>
                <w:rFonts w:hint="eastAsia" w:hAnsi="宋体"/>
                <w:kern w:val="2"/>
                <w:sz w:val="24"/>
              </w:rPr>
              <w:t>不良信用</w:t>
            </w:r>
            <w:r>
              <w:rPr>
                <w:rFonts w:hAnsi="宋体"/>
                <w:kern w:val="2"/>
                <w:sz w:val="24"/>
              </w:rPr>
              <w:t>记录的</w:t>
            </w:r>
            <w:r>
              <w:rPr>
                <w:rFonts w:hint="eastAsia" w:hAnsi="宋体"/>
                <w:kern w:val="2"/>
                <w:sz w:val="24"/>
              </w:rPr>
              <w:t>，视同供应商存在不良信用记录</w:t>
            </w:r>
            <w:r>
              <w:rPr>
                <w:rFonts w:hAnsi="宋体"/>
                <w:kern w:val="2"/>
                <w:sz w:val="24"/>
              </w:rPr>
              <w:t>。</w:t>
            </w:r>
          </w:p>
        </w:tc>
      </w:tr>
      <w:tr w14:paraId="5889C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14:paraId="4EEBD9CA">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(七)</w:t>
            </w:r>
          </w:p>
        </w:tc>
        <w:tc>
          <w:tcPr>
            <w:tcW w:w="2355" w:type="pct"/>
            <w:vAlign w:val="center"/>
          </w:tcPr>
          <w:p w14:paraId="6534CA7F">
            <w:pPr>
              <w:adjustRightInd/>
              <w:snapToGrid w:val="0"/>
              <w:spacing w:line="360" w:lineRule="auto"/>
              <w:textAlignment w:val="auto"/>
              <w:rPr>
                <w:rFonts w:ascii="宋体" w:hAnsi="宋体"/>
                <w:i/>
                <w:iCs/>
                <w:color w:val="auto"/>
                <w:kern w:val="2"/>
                <w:sz w:val="24"/>
                <w:shd w:val="pct10" w:color="auto" w:fill="FFFFFF"/>
              </w:rPr>
            </w:pPr>
            <w:r>
              <w:rPr>
                <w:rFonts w:hint="eastAsia" w:ascii="宋体" w:hAnsi="宋体" w:cs="仿宋_GB2312"/>
                <w:color w:val="auto"/>
                <w:kern w:val="2"/>
                <w:sz w:val="24"/>
              </w:rPr>
              <w:t>落实政府采购政策需满足的资格要求：</w:t>
            </w:r>
          </w:p>
          <w:p w14:paraId="5107D7FC">
            <w:pPr>
              <w:snapToGrid w:val="0"/>
              <w:spacing w:line="264"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本项目专门面向中小企业采购,供应商提供货物的制造商应为中小微企业、监狱企业、残疾人福利性单位。（提供《中小企业声明函》或属于监狱企业的证明材料或《残疾人福利性单位声明函》）</w:t>
            </w:r>
          </w:p>
        </w:tc>
        <w:tc>
          <w:tcPr>
            <w:tcW w:w="708" w:type="pct"/>
            <w:vAlign w:val="center"/>
          </w:tcPr>
          <w:p w14:paraId="4785A58B">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通过</w:t>
            </w:r>
          </w:p>
          <w:p w14:paraId="7C0DB386">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722E3F07">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4C77A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14:paraId="2006C423">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w:t>
            </w:r>
            <w:r>
              <w:rPr>
                <w:rFonts w:hint="eastAsia" w:asciiTheme="majorEastAsia" w:hAnsiTheme="majorEastAsia" w:eastAsiaTheme="majorEastAsia"/>
                <w:bCs/>
                <w:sz w:val="24"/>
              </w:rPr>
              <w:t>八</w:t>
            </w:r>
            <w:r>
              <w:rPr>
                <w:rFonts w:asciiTheme="majorEastAsia" w:hAnsiTheme="majorEastAsia" w:eastAsiaTheme="majorEastAsia"/>
                <w:bCs/>
                <w:sz w:val="24"/>
              </w:rPr>
              <w:t>)</w:t>
            </w:r>
          </w:p>
        </w:tc>
        <w:tc>
          <w:tcPr>
            <w:tcW w:w="2355" w:type="pct"/>
            <w:vAlign w:val="center"/>
          </w:tcPr>
          <w:p w14:paraId="1BC99EDF">
            <w:pPr>
              <w:snapToGrid w:val="0"/>
              <w:spacing w:line="264" w:lineRule="auto"/>
              <w:rPr>
                <w:rFonts w:cs="宋体" w:asciiTheme="majorEastAsia" w:hAnsiTheme="majorEastAsia" w:eastAsiaTheme="majorEastAsia"/>
                <w:sz w:val="24"/>
              </w:rPr>
            </w:pPr>
            <w:r>
              <w:rPr>
                <w:rFonts w:hint="eastAsia" w:asciiTheme="minorEastAsia" w:hAnsiTheme="minorEastAsia" w:eastAsiaTheme="minorEastAsia"/>
                <w:bCs/>
                <w:sz w:val="24"/>
              </w:rPr>
              <w:t>成功购买本招标文件的供应商</w:t>
            </w:r>
          </w:p>
        </w:tc>
        <w:tc>
          <w:tcPr>
            <w:tcW w:w="708" w:type="pct"/>
            <w:vAlign w:val="center"/>
          </w:tcPr>
          <w:p w14:paraId="6D5EA245">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2F75B235">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37AFF732">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bookmarkEnd w:id="152"/>
      <w:bookmarkEnd w:id="153"/>
      <w:bookmarkEnd w:id="154"/>
      <w:bookmarkEnd w:id="155"/>
      <w:tr w14:paraId="3571D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14:paraId="1465441D">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w:t>
            </w:r>
            <w:r>
              <w:rPr>
                <w:rFonts w:hint="eastAsia" w:asciiTheme="majorEastAsia" w:hAnsiTheme="majorEastAsia" w:eastAsiaTheme="majorEastAsia"/>
                <w:bCs/>
                <w:sz w:val="24"/>
              </w:rPr>
              <w:t>九</w:t>
            </w:r>
            <w:r>
              <w:rPr>
                <w:rFonts w:asciiTheme="majorEastAsia" w:hAnsiTheme="majorEastAsia" w:eastAsiaTheme="majorEastAsia"/>
                <w:bCs/>
                <w:sz w:val="24"/>
              </w:rPr>
              <w:t>)</w:t>
            </w:r>
          </w:p>
        </w:tc>
        <w:tc>
          <w:tcPr>
            <w:tcW w:w="2355" w:type="pct"/>
            <w:vAlign w:val="center"/>
          </w:tcPr>
          <w:p w14:paraId="2589094E">
            <w:pPr>
              <w:snapToGrid w:val="0"/>
              <w:spacing w:line="264" w:lineRule="auto"/>
              <w:rPr>
                <w:rFonts w:asciiTheme="minorEastAsia" w:hAnsiTheme="minorEastAsia" w:eastAsiaTheme="minorEastAsia"/>
                <w:bCs/>
                <w:sz w:val="24"/>
              </w:rPr>
            </w:pPr>
            <w:r>
              <w:rPr>
                <w:rFonts w:hint="eastAsia" w:cs="宋体" w:asciiTheme="minorEastAsia" w:hAnsiTheme="minorEastAsia" w:eastAsiaTheme="minorEastAsia"/>
                <w:sz w:val="24"/>
              </w:rPr>
              <w:t>投标人资格声明函已提交并符合招标文件要求的；</w:t>
            </w:r>
          </w:p>
        </w:tc>
        <w:tc>
          <w:tcPr>
            <w:tcW w:w="708" w:type="pct"/>
            <w:vAlign w:val="center"/>
          </w:tcPr>
          <w:p w14:paraId="5BACEF5E">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 xml:space="preserve">通过 </w:t>
            </w:r>
          </w:p>
          <w:p w14:paraId="69E230EA">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tc>
        <w:tc>
          <w:tcPr>
            <w:tcW w:w="1408" w:type="pct"/>
            <w:vAlign w:val="center"/>
          </w:tcPr>
          <w:p w14:paraId="3067FF14">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r w14:paraId="40943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14:paraId="282D111A">
            <w:pPr>
              <w:pStyle w:val="83"/>
              <w:snapToGrid w:val="0"/>
              <w:spacing w:line="264" w:lineRule="auto"/>
              <w:ind w:left="420" w:hanging="420" w:firstLineChars="0"/>
              <w:jc w:val="center"/>
              <w:rPr>
                <w:rFonts w:asciiTheme="majorEastAsia" w:hAnsiTheme="majorEastAsia" w:eastAsiaTheme="majorEastAsia"/>
                <w:bCs/>
                <w:sz w:val="24"/>
              </w:rPr>
            </w:pPr>
            <w:r>
              <w:rPr>
                <w:rFonts w:asciiTheme="majorEastAsia" w:hAnsiTheme="majorEastAsia" w:eastAsiaTheme="majorEastAsia"/>
                <w:bCs/>
                <w:sz w:val="24"/>
              </w:rPr>
              <w:t>(十)</w:t>
            </w:r>
          </w:p>
        </w:tc>
        <w:tc>
          <w:tcPr>
            <w:tcW w:w="2355" w:type="pct"/>
            <w:vAlign w:val="center"/>
          </w:tcPr>
          <w:p w14:paraId="3AAD5328">
            <w:pPr>
              <w:snapToGrid w:val="0"/>
              <w:spacing w:line="264" w:lineRule="auto"/>
              <w:rPr>
                <w:rFonts w:asciiTheme="majorEastAsia" w:hAnsiTheme="majorEastAsia" w:eastAsiaTheme="majorEastAsia"/>
                <w:sz w:val="24"/>
              </w:rPr>
            </w:pPr>
            <w:r>
              <w:rPr>
                <w:rFonts w:hint="eastAsia" w:cs="宋体" w:asciiTheme="majorEastAsia" w:hAnsiTheme="majorEastAsia" w:eastAsiaTheme="majorEastAsia"/>
                <w:sz w:val="24"/>
              </w:rPr>
              <w:t>投标供应商如果有名称变更的，应提供由行政主管部门出具的变更证明文件。</w:t>
            </w:r>
          </w:p>
        </w:tc>
        <w:tc>
          <w:tcPr>
            <w:tcW w:w="708" w:type="pct"/>
            <w:vAlign w:val="center"/>
          </w:tcPr>
          <w:p w14:paraId="143A05E8">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通过</w:t>
            </w:r>
          </w:p>
          <w:p w14:paraId="343CEACC">
            <w:pPr>
              <w:snapToGrid w:val="0"/>
              <w:spacing w:line="264" w:lineRule="auto"/>
              <w:rPr>
                <w:rFonts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不通过</w:t>
            </w:r>
          </w:p>
          <w:p w14:paraId="7C23696C">
            <w:pPr>
              <w:snapToGrid w:val="0"/>
              <w:spacing w:line="264" w:lineRule="auto"/>
              <w:rPr>
                <w:rFonts w:cs="Arial" w:asciiTheme="majorEastAsia" w:hAnsiTheme="majorEastAsia" w:eastAsiaTheme="majorEastAsia"/>
                <w:sz w:val="24"/>
              </w:rPr>
            </w:pPr>
            <w:r>
              <w:rPr>
                <w:rFonts w:hint="eastAsia" w:cs="Arial" w:asciiTheme="majorEastAsia" w:hAnsiTheme="majorEastAsia" w:eastAsiaTheme="majorEastAsia"/>
                <w:sz w:val="24"/>
              </w:rPr>
              <w:t>□</w:t>
            </w:r>
            <w:r>
              <w:rPr>
                <w:rFonts w:hint="eastAsia" w:asciiTheme="majorEastAsia" w:hAnsiTheme="majorEastAsia" w:eastAsiaTheme="majorEastAsia"/>
                <w:sz w:val="24"/>
              </w:rPr>
              <w:t>不适用</w:t>
            </w:r>
          </w:p>
        </w:tc>
        <w:tc>
          <w:tcPr>
            <w:tcW w:w="1408" w:type="pct"/>
            <w:vAlign w:val="center"/>
          </w:tcPr>
          <w:p w14:paraId="09C06754">
            <w:pPr>
              <w:snapToGrid w:val="0"/>
              <w:spacing w:line="264" w:lineRule="auto"/>
              <w:jc w:val="center"/>
              <w:rPr>
                <w:rFonts w:asciiTheme="majorEastAsia" w:hAnsiTheme="majorEastAsia" w:eastAsiaTheme="majorEastAsia"/>
                <w:sz w:val="24"/>
              </w:rPr>
            </w:pPr>
            <w:r>
              <w:rPr>
                <w:rFonts w:hint="eastAsia" w:asciiTheme="majorEastAsia" w:hAnsiTheme="majorEastAsia" w:eastAsiaTheme="majorEastAsia"/>
                <w:sz w:val="24"/>
              </w:rPr>
              <w:t>第（ ）页</w:t>
            </w:r>
          </w:p>
        </w:tc>
      </w:tr>
    </w:tbl>
    <w:p w14:paraId="3CBB7544"/>
    <w:p w14:paraId="1E49102C">
      <w:pPr>
        <w:pStyle w:val="83"/>
        <w:numPr>
          <w:ilvl w:val="0"/>
          <w:numId w:val="73"/>
        </w:numPr>
        <w:snapToGrid w:val="0"/>
        <w:spacing w:line="360" w:lineRule="auto"/>
        <w:ind w:firstLineChars="0"/>
        <w:jc w:val="center"/>
        <w:rPr>
          <w:rFonts w:ascii="宋体" w:hAnsi="宋体"/>
          <w:b/>
          <w:sz w:val="30"/>
          <w:szCs w:val="30"/>
        </w:rPr>
      </w:pPr>
      <w:r>
        <w:rPr>
          <w:rFonts w:hint="eastAsia" w:ascii="宋体" w:hAnsi="宋体"/>
          <w:b/>
          <w:sz w:val="30"/>
          <w:szCs w:val="30"/>
        </w:rPr>
        <w:t>符合性自查表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0" w:type="dxa"/>
          <w:left w:w="150" w:type="dxa"/>
          <w:bottom w:w="150" w:type="dxa"/>
          <w:right w:w="150" w:type="dxa"/>
        </w:tblCellMar>
      </w:tblPr>
      <w:tblGrid>
        <w:gridCol w:w="862"/>
        <w:gridCol w:w="5577"/>
        <w:gridCol w:w="1461"/>
        <w:gridCol w:w="1580"/>
      </w:tblGrid>
      <w:tr w14:paraId="53774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1" w:hRule="atLeast"/>
        </w:trPr>
        <w:tc>
          <w:tcPr>
            <w:tcW w:w="455" w:type="pct"/>
          </w:tcPr>
          <w:p w14:paraId="031F7895">
            <w:pPr>
              <w:snapToGrid w:val="0"/>
              <w:spacing w:line="264" w:lineRule="auto"/>
              <w:jc w:val="center"/>
              <w:rPr>
                <w:rStyle w:val="40"/>
                <w:rFonts w:asciiTheme="minorEastAsia" w:hAnsiTheme="minorEastAsia" w:eastAsiaTheme="minorEastAsia"/>
                <w:sz w:val="24"/>
              </w:rPr>
            </w:pPr>
            <w:r>
              <w:rPr>
                <w:rFonts w:hint="eastAsia" w:asciiTheme="minorEastAsia" w:hAnsiTheme="minorEastAsia" w:eastAsiaTheme="minorEastAsia"/>
                <w:b/>
                <w:sz w:val="24"/>
              </w:rPr>
              <w:t>序号</w:t>
            </w:r>
          </w:p>
        </w:tc>
        <w:tc>
          <w:tcPr>
            <w:tcW w:w="2940" w:type="pct"/>
            <w:vAlign w:val="center"/>
          </w:tcPr>
          <w:p w14:paraId="6B092851">
            <w:pPr>
              <w:snapToGrid w:val="0"/>
              <w:spacing w:line="264" w:lineRule="auto"/>
              <w:jc w:val="center"/>
              <w:rPr>
                <w:rFonts w:cs="宋体" w:asciiTheme="minorEastAsia" w:hAnsiTheme="minorEastAsia" w:eastAsiaTheme="minorEastAsia"/>
                <w:sz w:val="24"/>
              </w:rPr>
            </w:pPr>
            <w:r>
              <w:rPr>
                <w:rStyle w:val="40"/>
                <w:rFonts w:hint="eastAsia" w:asciiTheme="minorEastAsia" w:hAnsiTheme="minorEastAsia" w:eastAsiaTheme="minorEastAsia"/>
                <w:sz w:val="24"/>
              </w:rPr>
              <w:t>招标文件要求</w:t>
            </w:r>
          </w:p>
        </w:tc>
        <w:tc>
          <w:tcPr>
            <w:tcW w:w="770" w:type="pct"/>
            <w:vAlign w:val="center"/>
          </w:tcPr>
          <w:p w14:paraId="306AEF9D">
            <w:pPr>
              <w:snapToGrid w:val="0"/>
              <w:spacing w:line="264" w:lineRule="auto"/>
              <w:jc w:val="center"/>
              <w:rPr>
                <w:rFonts w:cs="宋体" w:asciiTheme="minorEastAsia" w:hAnsiTheme="minorEastAsia" w:eastAsiaTheme="minorEastAsia"/>
                <w:sz w:val="24"/>
              </w:rPr>
            </w:pPr>
            <w:r>
              <w:rPr>
                <w:rStyle w:val="40"/>
                <w:rFonts w:hint="eastAsia" w:asciiTheme="minorEastAsia" w:hAnsiTheme="minorEastAsia" w:eastAsiaTheme="minorEastAsia"/>
                <w:sz w:val="24"/>
              </w:rPr>
              <w:t>自查结论</w:t>
            </w:r>
          </w:p>
        </w:tc>
        <w:tc>
          <w:tcPr>
            <w:tcW w:w="833" w:type="pct"/>
            <w:vAlign w:val="center"/>
          </w:tcPr>
          <w:p w14:paraId="10B2D223">
            <w:pPr>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b/>
                <w:sz w:val="24"/>
              </w:rPr>
              <w:t>证明文件</w:t>
            </w:r>
          </w:p>
        </w:tc>
      </w:tr>
      <w:tr w14:paraId="728E9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1" w:hRule="atLeast"/>
        </w:trPr>
        <w:tc>
          <w:tcPr>
            <w:tcW w:w="455" w:type="pct"/>
          </w:tcPr>
          <w:p w14:paraId="19627587">
            <w:pPr>
              <w:pStyle w:val="83"/>
              <w:numPr>
                <w:ilvl w:val="0"/>
                <w:numId w:val="76"/>
              </w:numPr>
              <w:snapToGrid w:val="0"/>
              <w:spacing w:line="264" w:lineRule="auto"/>
              <w:ind w:firstLineChars="0"/>
              <w:rPr>
                <w:rFonts w:cs="宋体" w:asciiTheme="minorEastAsia" w:hAnsiTheme="minorEastAsia" w:eastAsiaTheme="minorEastAsia"/>
                <w:sz w:val="24"/>
              </w:rPr>
            </w:pPr>
          </w:p>
        </w:tc>
        <w:tc>
          <w:tcPr>
            <w:tcW w:w="2940" w:type="pct"/>
            <w:vAlign w:val="center"/>
          </w:tcPr>
          <w:p w14:paraId="1F8B1E52">
            <w:pPr>
              <w:snapToGrid w:val="0"/>
              <w:spacing w:line="264" w:lineRule="auto"/>
              <w:jc w:val="left"/>
              <w:rPr>
                <w:rStyle w:val="40"/>
                <w:rFonts w:asciiTheme="minorEastAsia" w:hAnsiTheme="minorEastAsia" w:eastAsiaTheme="minorEastAsia"/>
                <w:sz w:val="24"/>
              </w:rPr>
            </w:pPr>
            <w:r>
              <w:rPr>
                <w:rFonts w:hint="eastAsia" w:cs="宋体" w:asciiTheme="minorEastAsia" w:hAnsiTheme="minorEastAsia" w:eastAsiaTheme="minorEastAsia"/>
                <w:sz w:val="24"/>
              </w:rPr>
              <w:t>按照招标文件规定要求签署、盖章且投标文件有法定代表人签字或盖个人名章（或签字人有法定代表人有效授权书）的；</w:t>
            </w:r>
          </w:p>
        </w:tc>
        <w:tc>
          <w:tcPr>
            <w:tcW w:w="770" w:type="pct"/>
            <w:vAlign w:val="center"/>
          </w:tcPr>
          <w:p w14:paraId="7852FA86">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28585ED0">
            <w:pPr>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34A01B3B">
            <w:pPr>
              <w:snapToGrid w:val="0"/>
              <w:spacing w:line="264" w:lineRule="auto"/>
              <w:jc w:val="center"/>
              <w:rPr>
                <w:rFonts w:cs="宋体" w:asciiTheme="minorEastAsia" w:hAnsiTheme="minorEastAsia" w:eastAsiaTheme="minorEastAsia"/>
                <w:sz w:val="24"/>
              </w:rPr>
            </w:pPr>
            <w:r>
              <w:rPr>
                <w:rFonts w:asciiTheme="minorEastAsia" w:hAnsiTheme="minorEastAsia" w:eastAsiaTheme="minorEastAsia"/>
                <w:sz w:val="24"/>
              </w:rPr>
              <w:t>/</w:t>
            </w:r>
          </w:p>
        </w:tc>
      </w:tr>
      <w:tr w14:paraId="22C6A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5" w:hRule="atLeast"/>
        </w:trPr>
        <w:tc>
          <w:tcPr>
            <w:tcW w:w="455" w:type="pct"/>
            <w:vAlign w:val="center"/>
          </w:tcPr>
          <w:p w14:paraId="44A70970">
            <w:pPr>
              <w:snapToGrid w:val="0"/>
              <w:spacing w:line="264"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2940" w:type="pct"/>
            <w:vAlign w:val="center"/>
          </w:tcPr>
          <w:p w14:paraId="220B9B8D">
            <w:pPr>
              <w:snapToGrid w:val="0"/>
              <w:spacing w:line="264" w:lineRule="auto"/>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法定代表人授权委托书；</w:t>
            </w:r>
          </w:p>
        </w:tc>
        <w:tc>
          <w:tcPr>
            <w:tcW w:w="770" w:type="pct"/>
            <w:vAlign w:val="center"/>
          </w:tcPr>
          <w:p w14:paraId="4730A779">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63883BC1">
            <w:pPr>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3069E0B5">
            <w:pPr>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第（ ）页</w:t>
            </w:r>
          </w:p>
        </w:tc>
      </w:tr>
      <w:tr w14:paraId="11F1C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59" w:hRule="atLeast"/>
        </w:trPr>
        <w:tc>
          <w:tcPr>
            <w:tcW w:w="455" w:type="pct"/>
            <w:vAlign w:val="center"/>
          </w:tcPr>
          <w:p w14:paraId="29C77145">
            <w:pPr>
              <w:snapToGrid w:val="0"/>
              <w:spacing w:line="264"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2940" w:type="pct"/>
            <w:vAlign w:val="center"/>
          </w:tcPr>
          <w:p w14:paraId="4F7EF50F">
            <w:pPr>
              <w:snapToGrid w:val="0"/>
              <w:spacing w:line="264"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法定代表人证明书；</w:t>
            </w:r>
          </w:p>
        </w:tc>
        <w:tc>
          <w:tcPr>
            <w:tcW w:w="770" w:type="pct"/>
            <w:vAlign w:val="center"/>
          </w:tcPr>
          <w:p w14:paraId="102B2413">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486E68B1">
            <w:pPr>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6E7687EC">
            <w:pPr>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第（ ）页</w:t>
            </w:r>
          </w:p>
        </w:tc>
      </w:tr>
      <w:tr w14:paraId="079D6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0" w:hRule="atLeast"/>
        </w:trPr>
        <w:tc>
          <w:tcPr>
            <w:tcW w:w="455" w:type="pct"/>
          </w:tcPr>
          <w:p w14:paraId="0F607B74">
            <w:pPr>
              <w:pStyle w:val="83"/>
              <w:numPr>
                <w:ilvl w:val="0"/>
                <w:numId w:val="76"/>
              </w:numPr>
              <w:snapToGrid w:val="0"/>
              <w:spacing w:line="264" w:lineRule="auto"/>
              <w:ind w:firstLineChars="0"/>
              <w:rPr>
                <w:rFonts w:cs="宋体" w:asciiTheme="minorEastAsia" w:hAnsiTheme="minorEastAsia" w:eastAsiaTheme="minorEastAsia"/>
                <w:sz w:val="24"/>
              </w:rPr>
            </w:pPr>
          </w:p>
        </w:tc>
        <w:tc>
          <w:tcPr>
            <w:tcW w:w="2940" w:type="pct"/>
            <w:vAlign w:val="center"/>
          </w:tcPr>
          <w:p w14:paraId="2BA21646">
            <w:pPr>
              <w:snapToGrid w:val="0"/>
              <w:spacing w:line="264"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投标函已提交并符合招标文件要求的</w:t>
            </w:r>
            <w:r>
              <w:rPr>
                <w:rFonts w:hint="eastAsia" w:ascii="宋体" w:hAnsi="宋体" w:cs="宋体"/>
                <w:sz w:val="24"/>
              </w:rPr>
              <w:t>，且</w:t>
            </w:r>
            <w:r>
              <w:rPr>
                <w:rFonts w:hint="eastAsia" w:ascii="宋体" w:hAnsi="宋体"/>
                <w:sz w:val="24"/>
              </w:rPr>
              <w:t>投标有效期不少于招标文件中载明的投标有效期；</w:t>
            </w:r>
          </w:p>
        </w:tc>
        <w:tc>
          <w:tcPr>
            <w:tcW w:w="770" w:type="pct"/>
            <w:vAlign w:val="center"/>
          </w:tcPr>
          <w:p w14:paraId="2383169D">
            <w:pPr>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 xml:space="preserve">□通过 </w:t>
            </w:r>
          </w:p>
          <w:p w14:paraId="7821271F">
            <w:pPr>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□不通过</w:t>
            </w:r>
          </w:p>
        </w:tc>
        <w:tc>
          <w:tcPr>
            <w:tcW w:w="833" w:type="pct"/>
            <w:vAlign w:val="center"/>
          </w:tcPr>
          <w:p w14:paraId="0F2B9041">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0A30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5" w:type="pct"/>
          </w:tcPr>
          <w:p w14:paraId="258A8573">
            <w:pPr>
              <w:pStyle w:val="83"/>
              <w:numPr>
                <w:ilvl w:val="0"/>
                <w:numId w:val="76"/>
              </w:numPr>
              <w:snapToGrid w:val="0"/>
              <w:spacing w:line="264" w:lineRule="auto"/>
              <w:ind w:firstLineChars="0"/>
              <w:rPr>
                <w:rFonts w:cs="宋体" w:asciiTheme="minorEastAsia" w:hAnsiTheme="minorEastAsia" w:eastAsiaTheme="minorEastAsia"/>
                <w:sz w:val="24"/>
              </w:rPr>
            </w:pPr>
          </w:p>
        </w:tc>
        <w:tc>
          <w:tcPr>
            <w:tcW w:w="2940" w:type="pct"/>
            <w:vAlign w:val="center"/>
          </w:tcPr>
          <w:p w14:paraId="37FC2261">
            <w:pPr>
              <w:spacing w:line="360" w:lineRule="auto"/>
              <w:rPr>
                <w:rFonts w:asciiTheme="minorEastAsia" w:hAnsiTheme="minorEastAsia" w:eastAsiaTheme="minorEastAsia"/>
                <w:b/>
                <w:bCs/>
                <w:i/>
                <w:sz w:val="24"/>
                <w:shd w:val="pct10" w:color="auto" w:fill="FFFFFF"/>
              </w:rPr>
            </w:pPr>
            <w:bookmarkStart w:id="156" w:name="选择性条款_定价方式_固定总价_8"/>
            <w:bookmarkStart w:id="157" w:name="选择性条款_报价形式_金额_4"/>
            <w:bookmarkStart w:id="158" w:name="选择性条款_包组数量_单包组_4"/>
            <w:r>
              <w:rPr>
                <w:rFonts w:hint="eastAsia" w:cs="宋体" w:asciiTheme="minorEastAsia" w:hAnsiTheme="minorEastAsia" w:eastAsiaTheme="minorEastAsia"/>
                <w:color w:val="000000" w:themeColor="text1"/>
                <w:sz w:val="24"/>
                <w14:textFill>
                  <w14:solidFill>
                    <w14:schemeClr w14:val="tx1"/>
                  </w14:solidFill>
                </w14:textFill>
              </w:rPr>
              <w:t>投标报价未超过本项目最高限价的；</w:t>
            </w:r>
            <w:bookmarkEnd w:id="156"/>
            <w:bookmarkEnd w:id="157"/>
            <w:bookmarkEnd w:id="158"/>
          </w:p>
        </w:tc>
        <w:tc>
          <w:tcPr>
            <w:tcW w:w="770" w:type="pct"/>
            <w:vAlign w:val="center"/>
          </w:tcPr>
          <w:p w14:paraId="7C10EC6B">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1D9ED5FB">
            <w:pPr>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04F6CC2D">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17E6A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3" w:hRule="atLeast"/>
        </w:trPr>
        <w:tc>
          <w:tcPr>
            <w:tcW w:w="455" w:type="pct"/>
          </w:tcPr>
          <w:p w14:paraId="6939C6E6">
            <w:pPr>
              <w:pStyle w:val="83"/>
              <w:numPr>
                <w:ilvl w:val="0"/>
                <w:numId w:val="76"/>
              </w:numPr>
              <w:snapToGrid w:val="0"/>
              <w:spacing w:line="264" w:lineRule="auto"/>
              <w:ind w:firstLineChars="0"/>
              <w:rPr>
                <w:rFonts w:cs="宋体" w:asciiTheme="minorEastAsia" w:hAnsiTheme="minorEastAsia" w:eastAsiaTheme="minorEastAsia"/>
                <w:sz w:val="24"/>
              </w:rPr>
            </w:pPr>
          </w:p>
        </w:tc>
        <w:tc>
          <w:tcPr>
            <w:tcW w:w="2940" w:type="pct"/>
            <w:vAlign w:val="center"/>
          </w:tcPr>
          <w:p w14:paraId="176E70A5">
            <w:pPr>
              <w:ind w:left="1"/>
              <w:rPr>
                <w:rFonts w:cs="宋体" w:asciiTheme="minorEastAsia" w:hAnsiTheme="minorEastAsia" w:eastAsiaTheme="minorEastAsia"/>
                <w:sz w:val="24"/>
              </w:rPr>
            </w:pPr>
            <w:r>
              <w:rPr>
                <w:rFonts w:hint="eastAsia" w:ascii="宋体" w:hAnsi="宋体" w:cs="宋体"/>
                <w:sz w:val="24"/>
              </w:rPr>
              <w:t>投标文件未出现选择性报价或有附加条件报价的情形；</w:t>
            </w:r>
          </w:p>
        </w:tc>
        <w:tc>
          <w:tcPr>
            <w:tcW w:w="770" w:type="pct"/>
            <w:vAlign w:val="center"/>
          </w:tcPr>
          <w:p w14:paraId="2D5F1CBC">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551A3682">
            <w:pPr>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0F325AB4">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7E5CD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5" w:type="pct"/>
          </w:tcPr>
          <w:p w14:paraId="7A571B1F">
            <w:pPr>
              <w:pStyle w:val="83"/>
              <w:numPr>
                <w:ilvl w:val="0"/>
                <w:numId w:val="76"/>
              </w:numPr>
              <w:snapToGrid w:val="0"/>
              <w:spacing w:line="264" w:lineRule="auto"/>
              <w:ind w:firstLineChars="0"/>
              <w:rPr>
                <w:rFonts w:cs="宋体" w:asciiTheme="minorEastAsia" w:hAnsiTheme="minorEastAsia" w:eastAsiaTheme="minorEastAsia"/>
                <w:sz w:val="24"/>
              </w:rPr>
            </w:pPr>
            <w:bookmarkStart w:id="159" w:name="选择性条款_是否进口_不允许进口_1" w:colFirst="0" w:colLast="3"/>
          </w:p>
        </w:tc>
        <w:tc>
          <w:tcPr>
            <w:tcW w:w="2940" w:type="pct"/>
            <w:vAlign w:val="center"/>
          </w:tcPr>
          <w:p w14:paraId="5E051DAC">
            <w:pPr>
              <w:rPr>
                <w:rFonts w:cs="宋体" w:asciiTheme="minorEastAsia" w:hAnsiTheme="minorEastAsia"/>
                <w:sz w:val="24"/>
              </w:rPr>
            </w:pPr>
            <w:r>
              <w:rPr>
                <w:rFonts w:hint="eastAsia" w:ascii="宋体"/>
                <w:bCs/>
                <w:sz w:val="24"/>
              </w:rPr>
              <w:t>按招标文件要求提供本国产品的；（提供承诺函，格式自拟）</w:t>
            </w:r>
          </w:p>
        </w:tc>
        <w:tc>
          <w:tcPr>
            <w:tcW w:w="770" w:type="pct"/>
            <w:vAlign w:val="center"/>
          </w:tcPr>
          <w:p w14:paraId="3D06BA4F">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49DD808C">
            <w:pPr>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5FE52EFE">
            <w:pPr>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第（ ）页</w:t>
            </w:r>
          </w:p>
        </w:tc>
      </w:tr>
      <w:bookmarkEnd w:id="159"/>
      <w:tr w14:paraId="0DCF7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5" w:type="pct"/>
          </w:tcPr>
          <w:p w14:paraId="4BFE59EA">
            <w:pPr>
              <w:pStyle w:val="83"/>
              <w:numPr>
                <w:ilvl w:val="0"/>
                <w:numId w:val="76"/>
              </w:numPr>
              <w:snapToGrid w:val="0"/>
              <w:spacing w:line="264" w:lineRule="auto"/>
              <w:ind w:firstLineChars="0"/>
              <w:rPr>
                <w:rFonts w:cs="宋体" w:asciiTheme="minorEastAsia" w:hAnsiTheme="minorEastAsia" w:eastAsiaTheme="minorEastAsia"/>
                <w:sz w:val="24"/>
              </w:rPr>
            </w:pPr>
          </w:p>
        </w:tc>
        <w:tc>
          <w:tcPr>
            <w:tcW w:w="2940" w:type="pct"/>
            <w:vAlign w:val="center"/>
          </w:tcPr>
          <w:p w14:paraId="2F745DE6">
            <w:pPr>
              <w:rPr>
                <w:rFonts w:ascii="宋体"/>
                <w:b/>
                <w:bCs/>
                <w:i/>
                <w:color w:val="595959" w:themeColor="text1" w:themeTint="A6"/>
                <w:sz w:val="24"/>
                <w:shd w:val="pct10" w:color="auto" w:fill="FFFFFF"/>
                <w14:textFill>
                  <w14:solidFill>
                    <w14:schemeClr w14:val="tx1">
                      <w14:lumMod w14:val="65000"/>
                      <w14:lumOff w14:val="35000"/>
                    </w14:schemeClr>
                  </w14:solidFill>
                </w14:textFill>
              </w:rPr>
            </w:pPr>
            <w:r>
              <w:rPr>
                <w:rFonts w:hint="eastAsia" w:ascii="宋体" w:hAnsi="宋体" w:cs="宋体"/>
                <w:sz w:val="24"/>
              </w:rPr>
              <w:t>投标文件没有招标文件中规定的其它无效投标条款的；</w:t>
            </w:r>
          </w:p>
        </w:tc>
        <w:tc>
          <w:tcPr>
            <w:tcW w:w="770" w:type="pct"/>
            <w:vAlign w:val="center"/>
          </w:tcPr>
          <w:p w14:paraId="1D5ADCDE">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5B130E75">
            <w:pPr>
              <w:snapToGrid w:val="0"/>
              <w:spacing w:line="264" w:lineRule="auto"/>
              <w:rPr>
                <w:rFonts w:cs="Arial"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32CFE8CA">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r>
      <w:tr w14:paraId="2A511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8" w:hRule="atLeast"/>
        </w:trPr>
        <w:tc>
          <w:tcPr>
            <w:tcW w:w="455" w:type="pct"/>
          </w:tcPr>
          <w:p w14:paraId="211B727B">
            <w:pPr>
              <w:pStyle w:val="83"/>
              <w:numPr>
                <w:ilvl w:val="0"/>
                <w:numId w:val="76"/>
              </w:numPr>
              <w:snapToGrid w:val="0"/>
              <w:spacing w:line="264" w:lineRule="auto"/>
              <w:ind w:firstLineChars="0"/>
              <w:rPr>
                <w:rFonts w:cs="宋体" w:asciiTheme="minorEastAsia" w:hAnsiTheme="minorEastAsia" w:eastAsiaTheme="minorEastAsia"/>
                <w:sz w:val="24"/>
              </w:rPr>
            </w:pPr>
          </w:p>
        </w:tc>
        <w:tc>
          <w:tcPr>
            <w:tcW w:w="2940" w:type="pct"/>
            <w:vAlign w:val="center"/>
          </w:tcPr>
          <w:p w14:paraId="196C831B">
            <w:pPr>
              <w:rPr>
                <w:rFonts w:cs="宋体" w:asciiTheme="minorEastAsia" w:hAnsiTheme="minorEastAsia" w:eastAsiaTheme="minorEastAsia"/>
                <w:sz w:val="24"/>
              </w:rPr>
            </w:pPr>
            <w:r>
              <w:rPr>
                <w:rFonts w:hint="eastAsia" w:ascii="宋体" w:hAnsi="宋体" w:cs="宋体"/>
                <w:sz w:val="24"/>
              </w:rPr>
              <w:t>按有关法律、法规、规章不属于投标无效的。</w:t>
            </w:r>
          </w:p>
        </w:tc>
        <w:tc>
          <w:tcPr>
            <w:tcW w:w="770" w:type="pct"/>
            <w:vAlign w:val="center"/>
          </w:tcPr>
          <w:p w14:paraId="58028D91">
            <w:pPr>
              <w:snapToGrid w:val="0"/>
              <w:spacing w:line="264" w:lineRule="auto"/>
              <w:rPr>
                <w:rFonts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 xml:space="preserve">通过 </w:t>
            </w:r>
          </w:p>
          <w:p w14:paraId="678FAD60">
            <w:pPr>
              <w:snapToGrid w:val="0"/>
              <w:spacing w:line="264" w:lineRule="auto"/>
              <w:rPr>
                <w:rFonts w:cs="宋体" w:asciiTheme="minorEastAsia" w:hAnsiTheme="minorEastAsia" w:eastAsiaTheme="minorEastAsia"/>
                <w:sz w:val="24"/>
              </w:rPr>
            </w:pPr>
            <w:r>
              <w:rPr>
                <w:rFonts w:hint="eastAsia" w:cs="Arial" w:asciiTheme="minorEastAsia" w:hAnsiTheme="minorEastAsia" w:eastAsiaTheme="minorEastAsia"/>
                <w:sz w:val="24"/>
              </w:rPr>
              <w:t>□</w:t>
            </w:r>
            <w:r>
              <w:rPr>
                <w:rFonts w:hint="eastAsia" w:asciiTheme="minorEastAsia" w:hAnsiTheme="minorEastAsia" w:eastAsiaTheme="minorEastAsia"/>
                <w:sz w:val="24"/>
              </w:rPr>
              <w:t>不通过</w:t>
            </w:r>
          </w:p>
        </w:tc>
        <w:tc>
          <w:tcPr>
            <w:tcW w:w="833" w:type="pct"/>
            <w:vAlign w:val="center"/>
          </w:tcPr>
          <w:p w14:paraId="6D957D52">
            <w:pPr>
              <w:snapToGrid w:val="0"/>
              <w:spacing w:line="264" w:lineRule="auto"/>
              <w:jc w:val="center"/>
              <w:rPr>
                <w:rFonts w:cs="宋体" w:asciiTheme="minorEastAsia" w:hAnsiTheme="minorEastAsia" w:eastAsiaTheme="minorEastAsia"/>
                <w:sz w:val="24"/>
              </w:rPr>
            </w:pPr>
            <w:r>
              <w:rPr>
                <w:rFonts w:hint="eastAsia" w:asciiTheme="minorEastAsia" w:hAnsiTheme="minorEastAsia" w:eastAsiaTheme="minorEastAsia"/>
                <w:sz w:val="24"/>
              </w:rPr>
              <w:t>/</w:t>
            </w:r>
          </w:p>
        </w:tc>
      </w:tr>
    </w:tbl>
    <w:p w14:paraId="0F5C188F">
      <w:pPr>
        <w:pStyle w:val="83"/>
        <w:numPr>
          <w:ilvl w:val="0"/>
          <w:numId w:val="73"/>
        </w:numPr>
        <w:snapToGrid w:val="0"/>
        <w:spacing w:line="360" w:lineRule="auto"/>
        <w:ind w:firstLineChars="0"/>
        <w:jc w:val="center"/>
        <w:rPr>
          <w:rFonts w:ascii="宋体" w:hAnsi="宋体"/>
          <w:b/>
          <w:sz w:val="30"/>
          <w:szCs w:val="30"/>
        </w:rPr>
      </w:pPr>
      <w:r>
        <w:rPr>
          <w:rFonts w:hint="eastAsia" w:ascii="宋体" w:hAnsi="宋体"/>
          <w:b/>
          <w:sz w:val="30"/>
          <w:szCs w:val="30"/>
        </w:rPr>
        <w:t>技术、商务评审自查表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2013"/>
        <w:gridCol w:w="3473"/>
        <w:gridCol w:w="3161"/>
      </w:tblGrid>
      <w:tr w14:paraId="0D848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0DD4AB34">
            <w:pPr>
              <w:snapToGrid w:val="0"/>
              <w:spacing w:line="264" w:lineRule="auto"/>
              <w:jc w:val="center"/>
              <w:rPr>
                <w:rFonts w:ascii="宋体" w:hAnsi="宋体"/>
                <w:b/>
                <w:sz w:val="24"/>
              </w:rPr>
            </w:pPr>
            <w:r>
              <w:rPr>
                <w:rFonts w:hint="eastAsia" w:ascii="宋体" w:hAnsi="宋体"/>
                <w:b/>
                <w:sz w:val="24"/>
              </w:rPr>
              <w:t>序号</w:t>
            </w:r>
          </w:p>
        </w:tc>
        <w:tc>
          <w:tcPr>
            <w:tcW w:w="1071" w:type="pct"/>
            <w:vAlign w:val="center"/>
          </w:tcPr>
          <w:p w14:paraId="3E10C8E6">
            <w:pPr>
              <w:snapToGrid w:val="0"/>
              <w:spacing w:line="264" w:lineRule="auto"/>
              <w:jc w:val="center"/>
              <w:rPr>
                <w:rFonts w:ascii="宋体" w:hAnsi="宋体"/>
                <w:b/>
                <w:sz w:val="24"/>
              </w:rPr>
            </w:pPr>
            <w:r>
              <w:rPr>
                <w:rFonts w:hint="eastAsia" w:ascii="宋体" w:hAnsi="宋体" w:cs="宋体"/>
                <w:b/>
                <w:sz w:val="24"/>
              </w:rPr>
              <w:t>评审因素</w:t>
            </w:r>
          </w:p>
        </w:tc>
        <w:tc>
          <w:tcPr>
            <w:tcW w:w="1848" w:type="pct"/>
            <w:vAlign w:val="center"/>
          </w:tcPr>
          <w:p w14:paraId="6907C7F4">
            <w:pPr>
              <w:snapToGrid w:val="0"/>
              <w:spacing w:line="264" w:lineRule="auto"/>
              <w:jc w:val="center"/>
              <w:rPr>
                <w:rFonts w:ascii="宋体" w:hAnsi="宋体"/>
                <w:b/>
                <w:sz w:val="24"/>
              </w:rPr>
            </w:pPr>
            <w:r>
              <w:rPr>
                <w:rFonts w:hint="eastAsia" w:ascii="宋体" w:hAnsi="宋体"/>
                <w:b/>
                <w:sz w:val="24"/>
              </w:rPr>
              <w:t>提交内容</w:t>
            </w:r>
          </w:p>
        </w:tc>
        <w:tc>
          <w:tcPr>
            <w:tcW w:w="1681" w:type="pct"/>
            <w:vAlign w:val="center"/>
          </w:tcPr>
          <w:p w14:paraId="1D595171">
            <w:pPr>
              <w:snapToGrid w:val="0"/>
              <w:spacing w:line="264" w:lineRule="auto"/>
              <w:jc w:val="center"/>
              <w:rPr>
                <w:rFonts w:ascii="宋体" w:hAnsi="宋体"/>
                <w:b/>
                <w:sz w:val="24"/>
              </w:rPr>
            </w:pPr>
            <w:r>
              <w:rPr>
                <w:rFonts w:hint="eastAsia" w:ascii="宋体" w:hAnsi="宋体"/>
                <w:b/>
                <w:sz w:val="24"/>
              </w:rPr>
              <w:t>证明文件</w:t>
            </w:r>
          </w:p>
        </w:tc>
      </w:tr>
      <w:tr w14:paraId="3FD56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399" w:type="pct"/>
            <w:vAlign w:val="center"/>
          </w:tcPr>
          <w:p w14:paraId="35F25E46">
            <w:pPr>
              <w:numPr>
                <w:ilvl w:val="0"/>
                <w:numId w:val="77"/>
              </w:numPr>
              <w:snapToGrid w:val="0"/>
              <w:spacing w:line="264" w:lineRule="auto"/>
              <w:rPr>
                <w:rFonts w:ascii="宋体" w:hAnsi="宋体"/>
                <w:sz w:val="24"/>
              </w:rPr>
            </w:pPr>
            <w:bookmarkStart w:id="160" w:name="回填数据_技术评分_序号_自动生成_2" w:colFirst="0" w:colLast="0"/>
            <w:bookmarkStart w:id="161" w:name="回填数据_技术评分_评审项目_2" w:colFirst="1" w:colLast="1"/>
          </w:p>
        </w:tc>
        <w:tc>
          <w:tcPr>
            <w:tcW w:w="1071" w:type="pct"/>
            <w:vAlign w:val="center"/>
          </w:tcPr>
          <w:p w14:paraId="7F546306">
            <w:pPr>
              <w:snapToGrid w:val="0"/>
              <w:spacing w:line="288" w:lineRule="auto"/>
              <w:jc w:val="center"/>
              <w:rPr>
                <w:rFonts w:ascii="宋体" w:hAnsi="宋体" w:cs="宋体"/>
                <w:color w:val="FF0000"/>
                <w:sz w:val="24"/>
              </w:rPr>
            </w:pPr>
            <w:r>
              <w:rPr>
                <w:rFonts w:hint="eastAsia" w:ascii="宋体" w:hAnsi="宋体" w:cs="宋体"/>
                <w:sz w:val="24"/>
              </w:rPr>
              <w:t>重要技术参数（标注▲参数）的响应情况</w:t>
            </w:r>
          </w:p>
        </w:tc>
        <w:tc>
          <w:tcPr>
            <w:tcW w:w="1848" w:type="pct"/>
            <w:vAlign w:val="center"/>
          </w:tcPr>
          <w:p w14:paraId="47CA4E04">
            <w:pPr>
              <w:snapToGrid w:val="0"/>
              <w:spacing w:line="264" w:lineRule="auto"/>
              <w:jc w:val="left"/>
              <w:rPr>
                <w:rFonts w:ascii="宋体" w:hAnsi="宋体"/>
                <w:sz w:val="24"/>
              </w:rPr>
            </w:pPr>
          </w:p>
        </w:tc>
        <w:tc>
          <w:tcPr>
            <w:tcW w:w="1681" w:type="pct"/>
            <w:vAlign w:val="center"/>
          </w:tcPr>
          <w:p w14:paraId="4971E1BE">
            <w:pPr>
              <w:snapToGrid w:val="0"/>
              <w:spacing w:line="264" w:lineRule="auto"/>
              <w:jc w:val="center"/>
              <w:rPr>
                <w:rFonts w:ascii="宋体" w:hAnsi="宋体"/>
                <w:sz w:val="24"/>
              </w:rPr>
            </w:pPr>
            <w:r>
              <w:rPr>
                <w:rFonts w:hint="eastAsia" w:asciiTheme="minorEastAsia" w:hAnsiTheme="minorEastAsia" w:eastAsiaTheme="minorEastAsia"/>
                <w:sz w:val="24"/>
              </w:rPr>
              <w:t>第（ ）页</w:t>
            </w:r>
            <w:r>
              <w:rPr>
                <w:rFonts w:hint="eastAsia" w:ascii="宋体" w:hAnsi="宋体"/>
                <w:sz w:val="24"/>
              </w:rPr>
              <w:t>-（ ）页</w:t>
            </w:r>
          </w:p>
        </w:tc>
      </w:tr>
      <w:tr w14:paraId="41511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62BE198E">
            <w:pPr>
              <w:numPr>
                <w:ilvl w:val="0"/>
                <w:numId w:val="77"/>
              </w:numPr>
              <w:snapToGrid w:val="0"/>
              <w:spacing w:line="264" w:lineRule="auto"/>
              <w:rPr>
                <w:rFonts w:ascii="宋体" w:hAnsi="宋体"/>
                <w:sz w:val="24"/>
              </w:rPr>
            </w:pPr>
          </w:p>
        </w:tc>
        <w:tc>
          <w:tcPr>
            <w:tcW w:w="1071" w:type="pct"/>
            <w:vAlign w:val="center"/>
          </w:tcPr>
          <w:p w14:paraId="45858EB4">
            <w:pPr>
              <w:pStyle w:val="141"/>
              <w:jc w:val="center"/>
              <w:rPr>
                <w:rFonts w:hint="default" w:hAnsi="宋体"/>
                <w:bCs/>
                <w:sz w:val="24"/>
              </w:rPr>
            </w:pPr>
            <w:r>
              <w:rPr>
                <w:rFonts w:ascii="宋体" w:hAnsi="宋体" w:eastAsia="宋体" w:cs="宋体"/>
                <w:sz w:val="24"/>
                <w:szCs w:val="24"/>
              </w:rPr>
              <w:t>一般技术参数的响应情况</w:t>
            </w:r>
          </w:p>
        </w:tc>
        <w:tc>
          <w:tcPr>
            <w:tcW w:w="1848" w:type="pct"/>
            <w:vAlign w:val="center"/>
          </w:tcPr>
          <w:p w14:paraId="34FF561B">
            <w:pPr>
              <w:snapToGrid w:val="0"/>
              <w:spacing w:line="264" w:lineRule="auto"/>
              <w:jc w:val="left"/>
              <w:rPr>
                <w:rFonts w:ascii="宋体" w:hAnsi="宋体"/>
                <w:sz w:val="24"/>
              </w:rPr>
            </w:pPr>
          </w:p>
        </w:tc>
        <w:tc>
          <w:tcPr>
            <w:tcW w:w="1681" w:type="pct"/>
            <w:vAlign w:val="center"/>
          </w:tcPr>
          <w:p w14:paraId="716C0EF5">
            <w:pPr>
              <w:snapToGrid w:val="0"/>
              <w:spacing w:line="264" w:lineRule="auto"/>
              <w:jc w:val="center"/>
              <w:rPr>
                <w:rFonts w:ascii="宋体" w:hAnsi="宋体"/>
                <w:sz w:val="24"/>
              </w:rPr>
            </w:pPr>
            <w:r>
              <w:rPr>
                <w:rFonts w:hint="eastAsia" w:asciiTheme="minorEastAsia" w:hAnsiTheme="minorEastAsia" w:eastAsiaTheme="minorEastAsia"/>
                <w:sz w:val="24"/>
              </w:rPr>
              <w:t>第（ ）页</w:t>
            </w:r>
            <w:r>
              <w:rPr>
                <w:rFonts w:hint="eastAsia" w:ascii="宋体" w:hAnsi="宋体"/>
                <w:sz w:val="24"/>
              </w:rPr>
              <w:t>-（ ）页</w:t>
            </w:r>
          </w:p>
        </w:tc>
      </w:tr>
      <w:tr w14:paraId="0EB54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2884D471">
            <w:pPr>
              <w:numPr>
                <w:ilvl w:val="0"/>
                <w:numId w:val="77"/>
              </w:numPr>
              <w:snapToGrid w:val="0"/>
              <w:spacing w:line="264" w:lineRule="auto"/>
              <w:rPr>
                <w:rFonts w:ascii="宋体" w:hAnsi="宋体"/>
                <w:sz w:val="24"/>
              </w:rPr>
            </w:pPr>
          </w:p>
        </w:tc>
        <w:tc>
          <w:tcPr>
            <w:tcW w:w="1071" w:type="pct"/>
            <w:vAlign w:val="center"/>
          </w:tcPr>
          <w:p w14:paraId="479E5920">
            <w:pPr>
              <w:pStyle w:val="141"/>
              <w:jc w:val="center"/>
              <w:rPr>
                <w:rFonts w:hint="default" w:hAnsi="宋体"/>
                <w:bCs/>
                <w:sz w:val="24"/>
              </w:rPr>
            </w:pPr>
            <w:r>
              <w:rPr>
                <w:rFonts w:ascii="宋体" w:hAnsi="宋体" w:eastAsia="宋体" w:cs="宋体"/>
                <w:sz w:val="24"/>
                <w:szCs w:val="24"/>
              </w:rPr>
              <w:t>项目实施方案</w:t>
            </w:r>
          </w:p>
        </w:tc>
        <w:tc>
          <w:tcPr>
            <w:tcW w:w="1848" w:type="pct"/>
            <w:vAlign w:val="center"/>
          </w:tcPr>
          <w:p w14:paraId="2529456A">
            <w:pPr>
              <w:snapToGrid w:val="0"/>
              <w:spacing w:line="264" w:lineRule="auto"/>
              <w:jc w:val="left"/>
              <w:rPr>
                <w:rFonts w:ascii="宋体" w:hAnsi="宋体"/>
                <w:sz w:val="24"/>
              </w:rPr>
            </w:pPr>
          </w:p>
        </w:tc>
        <w:tc>
          <w:tcPr>
            <w:tcW w:w="1681" w:type="pct"/>
            <w:vAlign w:val="center"/>
          </w:tcPr>
          <w:p w14:paraId="60E3759A">
            <w:pPr>
              <w:snapToGrid w:val="0"/>
              <w:spacing w:line="264" w:lineRule="auto"/>
              <w:jc w:val="center"/>
              <w:rPr>
                <w:rFonts w:ascii="宋体" w:hAnsi="宋体"/>
                <w:sz w:val="24"/>
              </w:rPr>
            </w:pPr>
            <w:r>
              <w:rPr>
                <w:rFonts w:hint="eastAsia" w:asciiTheme="minorEastAsia" w:hAnsiTheme="minorEastAsia" w:eastAsiaTheme="minorEastAsia"/>
                <w:sz w:val="24"/>
              </w:rPr>
              <w:t>第（ ）页</w:t>
            </w:r>
            <w:r>
              <w:rPr>
                <w:rFonts w:hint="eastAsia" w:ascii="宋体" w:hAnsi="宋体"/>
                <w:sz w:val="24"/>
              </w:rPr>
              <w:t>-（ ）页</w:t>
            </w:r>
          </w:p>
        </w:tc>
      </w:tr>
      <w:tr w14:paraId="63C5C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6A9D1186">
            <w:pPr>
              <w:numPr>
                <w:ilvl w:val="0"/>
                <w:numId w:val="77"/>
              </w:numPr>
              <w:snapToGrid w:val="0"/>
              <w:spacing w:line="264" w:lineRule="auto"/>
              <w:rPr>
                <w:rFonts w:ascii="宋体" w:hAnsi="宋体"/>
                <w:sz w:val="24"/>
              </w:rPr>
            </w:pPr>
          </w:p>
        </w:tc>
        <w:tc>
          <w:tcPr>
            <w:tcW w:w="1071" w:type="pct"/>
            <w:vAlign w:val="center"/>
          </w:tcPr>
          <w:p w14:paraId="03FB9A6F">
            <w:pPr>
              <w:pStyle w:val="141"/>
              <w:jc w:val="center"/>
              <w:rPr>
                <w:rFonts w:hint="default" w:hAnsi="宋体"/>
                <w:bCs/>
                <w:color w:val="FF0000"/>
                <w:sz w:val="24"/>
              </w:rPr>
            </w:pPr>
            <w:r>
              <w:rPr>
                <w:rFonts w:hint="eastAsia" w:ascii="宋体" w:hAnsi="宋体" w:eastAsia="宋体" w:cs="宋体"/>
                <w:sz w:val="24"/>
                <w:szCs w:val="24"/>
                <w:lang w:val="en-US" w:eastAsia="zh-CN"/>
              </w:rPr>
              <w:t>货物</w:t>
            </w:r>
            <w:r>
              <w:rPr>
                <w:rFonts w:ascii="宋体" w:hAnsi="宋体" w:eastAsia="宋体" w:cs="宋体"/>
                <w:sz w:val="24"/>
                <w:szCs w:val="24"/>
              </w:rPr>
              <w:t>安装、运输、调试方案</w:t>
            </w:r>
          </w:p>
        </w:tc>
        <w:tc>
          <w:tcPr>
            <w:tcW w:w="1848" w:type="pct"/>
            <w:vAlign w:val="center"/>
          </w:tcPr>
          <w:p w14:paraId="6D5ECDCC">
            <w:pPr>
              <w:snapToGrid w:val="0"/>
              <w:spacing w:line="264" w:lineRule="auto"/>
              <w:jc w:val="left"/>
              <w:rPr>
                <w:rFonts w:ascii="宋体" w:hAnsi="宋体"/>
                <w:sz w:val="24"/>
              </w:rPr>
            </w:pPr>
          </w:p>
        </w:tc>
        <w:tc>
          <w:tcPr>
            <w:tcW w:w="1681" w:type="pct"/>
            <w:vAlign w:val="center"/>
          </w:tcPr>
          <w:p w14:paraId="75E5726D">
            <w:pPr>
              <w:snapToGrid w:val="0"/>
              <w:spacing w:line="264" w:lineRule="auto"/>
              <w:jc w:val="center"/>
              <w:rPr>
                <w:rFonts w:ascii="宋体" w:hAnsi="宋体"/>
                <w:sz w:val="24"/>
              </w:rPr>
            </w:pPr>
            <w:r>
              <w:rPr>
                <w:rFonts w:hint="eastAsia" w:asciiTheme="minorEastAsia" w:hAnsiTheme="minorEastAsia" w:eastAsiaTheme="minorEastAsia"/>
                <w:sz w:val="24"/>
              </w:rPr>
              <w:t>第（ ）页</w:t>
            </w:r>
            <w:r>
              <w:rPr>
                <w:rFonts w:hint="eastAsia" w:ascii="宋体" w:hAnsi="宋体"/>
                <w:sz w:val="24"/>
              </w:rPr>
              <w:t>-（ ）页</w:t>
            </w:r>
          </w:p>
        </w:tc>
      </w:tr>
      <w:tr w14:paraId="0BD26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5CDBB611">
            <w:pPr>
              <w:numPr>
                <w:ilvl w:val="0"/>
                <w:numId w:val="77"/>
              </w:numPr>
              <w:snapToGrid w:val="0"/>
              <w:spacing w:line="264" w:lineRule="auto"/>
              <w:rPr>
                <w:rFonts w:ascii="宋体" w:hAnsi="宋体"/>
                <w:sz w:val="24"/>
              </w:rPr>
            </w:pPr>
          </w:p>
        </w:tc>
        <w:tc>
          <w:tcPr>
            <w:tcW w:w="1071" w:type="pct"/>
            <w:vAlign w:val="center"/>
          </w:tcPr>
          <w:p w14:paraId="275AD829">
            <w:pPr>
              <w:pStyle w:val="141"/>
              <w:jc w:val="center"/>
              <w:rPr>
                <w:rFonts w:hint="default" w:hAnsi="宋体"/>
                <w:bCs/>
                <w:color w:val="FF0000"/>
                <w:sz w:val="24"/>
              </w:rPr>
            </w:pPr>
            <w:r>
              <w:rPr>
                <w:rFonts w:ascii="宋体" w:hAnsi="宋体" w:eastAsia="宋体" w:cs="宋体"/>
                <w:sz w:val="24"/>
                <w:szCs w:val="24"/>
              </w:rPr>
              <w:t>售后服务方案</w:t>
            </w:r>
          </w:p>
        </w:tc>
        <w:tc>
          <w:tcPr>
            <w:tcW w:w="1848" w:type="pct"/>
            <w:vAlign w:val="center"/>
          </w:tcPr>
          <w:p w14:paraId="478A7C1B">
            <w:pPr>
              <w:snapToGrid w:val="0"/>
              <w:spacing w:line="264" w:lineRule="auto"/>
              <w:jc w:val="left"/>
              <w:rPr>
                <w:rFonts w:ascii="宋体" w:hAnsi="宋体"/>
                <w:sz w:val="24"/>
              </w:rPr>
            </w:pPr>
          </w:p>
        </w:tc>
        <w:tc>
          <w:tcPr>
            <w:tcW w:w="1681" w:type="pct"/>
            <w:vAlign w:val="center"/>
          </w:tcPr>
          <w:p w14:paraId="590FABCE">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r>
              <w:rPr>
                <w:rFonts w:hint="eastAsia" w:ascii="宋体" w:hAnsi="宋体"/>
                <w:sz w:val="24"/>
              </w:rPr>
              <w:t>-（ ）页</w:t>
            </w:r>
          </w:p>
        </w:tc>
      </w:tr>
      <w:tr w14:paraId="202CC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399" w:type="pct"/>
            <w:vAlign w:val="center"/>
          </w:tcPr>
          <w:p w14:paraId="258DA858">
            <w:pPr>
              <w:numPr>
                <w:ilvl w:val="0"/>
                <w:numId w:val="77"/>
              </w:numPr>
              <w:snapToGrid w:val="0"/>
              <w:spacing w:line="264" w:lineRule="auto"/>
              <w:rPr>
                <w:rFonts w:ascii="宋体" w:hAnsi="宋体"/>
                <w:sz w:val="24"/>
              </w:rPr>
            </w:pPr>
          </w:p>
        </w:tc>
        <w:tc>
          <w:tcPr>
            <w:tcW w:w="1071" w:type="pct"/>
            <w:vAlign w:val="center"/>
          </w:tcPr>
          <w:p w14:paraId="1C9C5A24">
            <w:pPr>
              <w:pStyle w:val="141"/>
              <w:jc w:val="center"/>
              <w:rPr>
                <w:rFonts w:hint="default" w:ascii="宋体" w:hAnsi="宋体"/>
                <w:color w:val="FF0000"/>
                <w:sz w:val="24"/>
              </w:rPr>
            </w:pPr>
            <w:r>
              <w:rPr>
                <w:rFonts w:ascii="宋体" w:hAnsi="宋体" w:eastAsia="宋体" w:cs="宋体"/>
                <w:sz w:val="24"/>
                <w:szCs w:val="24"/>
              </w:rPr>
              <w:t>质量保证措施</w:t>
            </w:r>
          </w:p>
        </w:tc>
        <w:tc>
          <w:tcPr>
            <w:tcW w:w="1848" w:type="pct"/>
            <w:vAlign w:val="center"/>
          </w:tcPr>
          <w:p w14:paraId="267C29EE">
            <w:pPr>
              <w:snapToGrid w:val="0"/>
              <w:spacing w:line="264" w:lineRule="auto"/>
              <w:jc w:val="left"/>
              <w:rPr>
                <w:rFonts w:ascii="宋体" w:hAnsi="宋体"/>
                <w:sz w:val="24"/>
              </w:rPr>
            </w:pPr>
          </w:p>
        </w:tc>
        <w:tc>
          <w:tcPr>
            <w:tcW w:w="1681" w:type="pct"/>
            <w:vAlign w:val="center"/>
          </w:tcPr>
          <w:p w14:paraId="391DD09A">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r>
              <w:rPr>
                <w:rFonts w:hint="eastAsia" w:ascii="宋体" w:hAnsi="宋体"/>
                <w:sz w:val="24"/>
              </w:rPr>
              <w:t>-（ ）页</w:t>
            </w:r>
          </w:p>
        </w:tc>
      </w:tr>
      <w:bookmarkEnd w:id="160"/>
      <w:bookmarkEnd w:id="161"/>
      <w:tr w14:paraId="01456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2B471BBA">
            <w:pPr>
              <w:numPr>
                <w:ilvl w:val="0"/>
                <w:numId w:val="77"/>
              </w:numPr>
              <w:snapToGrid w:val="0"/>
              <w:spacing w:line="264" w:lineRule="auto"/>
              <w:rPr>
                <w:rFonts w:ascii="宋体" w:hAnsi="宋体"/>
                <w:sz w:val="24"/>
              </w:rPr>
            </w:pPr>
            <w:bookmarkStart w:id="162" w:name="回填数据_商务评分_序号_自动生成_2" w:colFirst="0" w:colLast="0"/>
            <w:bookmarkStart w:id="163" w:name="回填数据_商务评分_评审项目_2" w:colFirst="1" w:colLast="1"/>
          </w:p>
        </w:tc>
        <w:tc>
          <w:tcPr>
            <w:tcW w:w="2013" w:type="dxa"/>
            <w:vAlign w:val="center"/>
          </w:tcPr>
          <w:p w14:paraId="4218A74C">
            <w:pPr>
              <w:snapToGrid w:val="0"/>
              <w:spacing w:line="288" w:lineRule="auto"/>
              <w:jc w:val="center"/>
              <w:rPr>
                <w:rFonts w:ascii="宋体" w:hAnsi="宋体"/>
                <w:color w:val="FF0000"/>
                <w:sz w:val="24"/>
              </w:rPr>
            </w:pPr>
            <w:r>
              <w:rPr>
                <w:rFonts w:hint="eastAsia" w:ascii="宋体" w:hAnsi="宋体" w:cs="宋体"/>
                <w:sz w:val="24"/>
              </w:rPr>
              <w:t>企业业绩</w:t>
            </w:r>
          </w:p>
        </w:tc>
        <w:tc>
          <w:tcPr>
            <w:tcW w:w="1848" w:type="pct"/>
            <w:vAlign w:val="center"/>
          </w:tcPr>
          <w:p w14:paraId="49FBC9CF">
            <w:pPr>
              <w:snapToGrid w:val="0"/>
              <w:spacing w:line="264" w:lineRule="auto"/>
              <w:jc w:val="left"/>
              <w:rPr>
                <w:rFonts w:ascii="宋体" w:hAnsi="宋体"/>
                <w:color w:val="FF0000"/>
                <w:sz w:val="24"/>
              </w:rPr>
            </w:pPr>
          </w:p>
        </w:tc>
        <w:tc>
          <w:tcPr>
            <w:tcW w:w="1681" w:type="pct"/>
            <w:vAlign w:val="center"/>
          </w:tcPr>
          <w:p w14:paraId="35E156A3">
            <w:pPr>
              <w:snapToGrid w:val="0"/>
              <w:spacing w:line="264" w:lineRule="auto"/>
              <w:jc w:val="center"/>
              <w:rPr>
                <w:rFonts w:ascii="宋体" w:hAnsi="宋体"/>
                <w:sz w:val="24"/>
              </w:rPr>
            </w:pPr>
            <w:r>
              <w:rPr>
                <w:rFonts w:hint="eastAsia" w:asciiTheme="minorEastAsia" w:hAnsiTheme="minorEastAsia" w:eastAsiaTheme="minorEastAsia"/>
                <w:sz w:val="24"/>
              </w:rPr>
              <w:t>第（ ）页</w:t>
            </w:r>
            <w:r>
              <w:rPr>
                <w:rFonts w:hint="eastAsia" w:ascii="宋体" w:hAnsi="宋体"/>
                <w:sz w:val="24"/>
              </w:rPr>
              <w:t>-（ ）页</w:t>
            </w:r>
          </w:p>
        </w:tc>
      </w:tr>
      <w:tr w14:paraId="5FACD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79017632">
            <w:pPr>
              <w:numPr>
                <w:ilvl w:val="0"/>
                <w:numId w:val="77"/>
              </w:numPr>
              <w:snapToGrid w:val="0"/>
              <w:spacing w:line="264" w:lineRule="auto"/>
              <w:rPr>
                <w:rFonts w:ascii="宋体" w:hAnsi="宋体"/>
                <w:sz w:val="24"/>
              </w:rPr>
            </w:pPr>
          </w:p>
        </w:tc>
        <w:tc>
          <w:tcPr>
            <w:tcW w:w="2013" w:type="dxa"/>
            <w:vAlign w:val="center"/>
          </w:tcPr>
          <w:p w14:paraId="707B472D">
            <w:pPr>
              <w:pStyle w:val="141"/>
              <w:jc w:val="center"/>
              <w:rPr>
                <w:rFonts w:ascii="宋体" w:hAnsi="宋体"/>
                <w:color w:val="FF0000"/>
                <w:sz w:val="24"/>
              </w:rPr>
            </w:pPr>
            <w:r>
              <w:rPr>
                <w:rFonts w:ascii="宋体" w:hAnsi="宋体" w:eastAsia="宋体" w:cs="宋体"/>
                <w:color w:val="auto"/>
                <w:sz w:val="24"/>
                <w:szCs w:val="24"/>
              </w:rPr>
              <w:t>经营异常记录</w:t>
            </w:r>
          </w:p>
        </w:tc>
        <w:tc>
          <w:tcPr>
            <w:tcW w:w="1848" w:type="pct"/>
            <w:vAlign w:val="center"/>
          </w:tcPr>
          <w:p w14:paraId="7BE6FF01">
            <w:pPr>
              <w:snapToGrid w:val="0"/>
              <w:spacing w:line="264" w:lineRule="auto"/>
              <w:jc w:val="left"/>
              <w:rPr>
                <w:rFonts w:ascii="宋体" w:hAnsi="宋体"/>
                <w:color w:val="FF0000"/>
                <w:sz w:val="24"/>
              </w:rPr>
            </w:pPr>
          </w:p>
        </w:tc>
        <w:tc>
          <w:tcPr>
            <w:tcW w:w="1681" w:type="pct"/>
            <w:vAlign w:val="center"/>
          </w:tcPr>
          <w:p w14:paraId="0079A7D0">
            <w:pPr>
              <w:snapToGrid w:val="0"/>
              <w:spacing w:line="264" w:lineRule="auto"/>
              <w:jc w:val="center"/>
              <w:rPr>
                <w:rFonts w:ascii="宋体" w:hAnsi="宋体"/>
                <w:sz w:val="24"/>
              </w:rPr>
            </w:pPr>
            <w:r>
              <w:rPr>
                <w:rFonts w:hint="eastAsia" w:asciiTheme="minorEastAsia" w:hAnsiTheme="minorEastAsia" w:eastAsiaTheme="minorEastAsia"/>
                <w:sz w:val="24"/>
              </w:rPr>
              <w:t>第（ ）页</w:t>
            </w:r>
            <w:r>
              <w:rPr>
                <w:rFonts w:hint="eastAsia" w:ascii="宋体" w:hAnsi="宋体"/>
                <w:sz w:val="24"/>
              </w:rPr>
              <w:t>-（ ）页</w:t>
            </w:r>
          </w:p>
        </w:tc>
      </w:tr>
      <w:bookmarkEnd w:id="162"/>
      <w:bookmarkEnd w:id="163"/>
      <w:tr w14:paraId="0A53C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14:paraId="5407E540">
            <w:pPr>
              <w:snapToGrid w:val="0"/>
              <w:spacing w:line="264" w:lineRule="auto"/>
              <w:jc w:val="center"/>
              <w:rPr>
                <w:rFonts w:ascii="宋体" w:hAnsi="宋体"/>
                <w:b/>
                <w:szCs w:val="21"/>
              </w:rPr>
            </w:pPr>
            <w:r>
              <w:rPr>
                <w:rFonts w:hint="eastAsia" w:ascii="宋体" w:hAnsi="宋体"/>
                <w:b/>
                <w:sz w:val="30"/>
                <w:szCs w:val="30"/>
              </w:rPr>
              <w:t>其他内容资料</w:t>
            </w:r>
          </w:p>
        </w:tc>
      </w:tr>
      <w:tr w14:paraId="6328F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25D22F78">
            <w:pPr>
              <w:numPr>
                <w:ilvl w:val="0"/>
                <w:numId w:val="78"/>
              </w:numPr>
              <w:snapToGrid w:val="0"/>
              <w:spacing w:line="264" w:lineRule="auto"/>
              <w:rPr>
                <w:rFonts w:ascii="宋体" w:hAnsi="宋体"/>
                <w:sz w:val="24"/>
              </w:rPr>
            </w:pPr>
          </w:p>
        </w:tc>
        <w:tc>
          <w:tcPr>
            <w:tcW w:w="2919" w:type="pct"/>
            <w:gridSpan w:val="2"/>
            <w:vAlign w:val="center"/>
          </w:tcPr>
          <w:p w14:paraId="13E06A02">
            <w:pPr>
              <w:snapToGrid w:val="0"/>
              <w:spacing w:line="264" w:lineRule="auto"/>
              <w:rPr>
                <w:rFonts w:hAnsi="宋体" w:cs="Courier New"/>
                <w:sz w:val="24"/>
              </w:rPr>
            </w:pPr>
            <w:r>
              <w:rPr>
                <w:rFonts w:hint="eastAsia" w:hAnsi="宋体" w:cs="Courier New"/>
                <w:sz w:val="24"/>
              </w:rPr>
              <w:t>公章对投标专用章授权说明（如有）</w:t>
            </w:r>
          </w:p>
        </w:tc>
        <w:tc>
          <w:tcPr>
            <w:tcW w:w="1681" w:type="pct"/>
            <w:vAlign w:val="center"/>
          </w:tcPr>
          <w:p w14:paraId="20CE731B">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34BCA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287AFA0E">
            <w:pPr>
              <w:numPr>
                <w:ilvl w:val="0"/>
                <w:numId w:val="78"/>
              </w:numPr>
              <w:snapToGrid w:val="0"/>
              <w:spacing w:line="264" w:lineRule="auto"/>
              <w:rPr>
                <w:rFonts w:ascii="宋体" w:hAnsi="宋体"/>
                <w:sz w:val="24"/>
              </w:rPr>
            </w:pPr>
          </w:p>
        </w:tc>
        <w:tc>
          <w:tcPr>
            <w:tcW w:w="2919" w:type="pct"/>
            <w:gridSpan w:val="2"/>
            <w:vAlign w:val="center"/>
          </w:tcPr>
          <w:p w14:paraId="205CD970">
            <w:pPr>
              <w:snapToGrid w:val="0"/>
              <w:spacing w:line="264" w:lineRule="auto"/>
              <w:rPr>
                <w:rFonts w:hAnsi="宋体" w:cs="Courier New"/>
                <w:sz w:val="24"/>
              </w:rPr>
            </w:pPr>
            <w:r>
              <w:rPr>
                <w:rFonts w:hint="eastAsia" w:hAnsi="宋体" w:cs="Courier New"/>
                <w:sz w:val="24"/>
              </w:rPr>
              <w:t>投标人证书一览表</w:t>
            </w:r>
          </w:p>
        </w:tc>
        <w:tc>
          <w:tcPr>
            <w:tcW w:w="1681" w:type="pct"/>
            <w:vAlign w:val="center"/>
          </w:tcPr>
          <w:p w14:paraId="7880181C">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7E2D2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1741442A">
            <w:pPr>
              <w:numPr>
                <w:ilvl w:val="0"/>
                <w:numId w:val="78"/>
              </w:numPr>
              <w:snapToGrid w:val="0"/>
              <w:spacing w:line="264" w:lineRule="auto"/>
              <w:rPr>
                <w:rFonts w:ascii="宋体" w:hAnsi="宋体"/>
                <w:sz w:val="24"/>
              </w:rPr>
            </w:pPr>
          </w:p>
        </w:tc>
        <w:tc>
          <w:tcPr>
            <w:tcW w:w="2919" w:type="pct"/>
            <w:gridSpan w:val="2"/>
            <w:vAlign w:val="center"/>
          </w:tcPr>
          <w:p w14:paraId="6E6385C8">
            <w:pPr>
              <w:snapToGrid w:val="0"/>
              <w:spacing w:line="264" w:lineRule="auto"/>
              <w:rPr>
                <w:rFonts w:hAnsi="宋体" w:cs="Courier New"/>
                <w:sz w:val="24"/>
              </w:rPr>
            </w:pPr>
            <w:r>
              <w:rPr>
                <w:rFonts w:hint="eastAsia" w:hAnsi="宋体" w:cs="Courier New"/>
                <w:sz w:val="24"/>
              </w:rPr>
              <w:t>售后服务情况表</w:t>
            </w:r>
          </w:p>
        </w:tc>
        <w:tc>
          <w:tcPr>
            <w:tcW w:w="1681" w:type="pct"/>
            <w:vAlign w:val="center"/>
          </w:tcPr>
          <w:p w14:paraId="4A33B32A">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662F7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375D25FC">
            <w:pPr>
              <w:numPr>
                <w:ilvl w:val="0"/>
                <w:numId w:val="78"/>
              </w:numPr>
              <w:snapToGrid w:val="0"/>
              <w:spacing w:line="264" w:lineRule="auto"/>
              <w:rPr>
                <w:rFonts w:ascii="宋体" w:hAnsi="宋体"/>
                <w:sz w:val="24"/>
              </w:rPr>
            </w:pPr>
          </w:p>
        </w:tc>
        <w:tc>
          <w:tcPr>
            <w:tcW w:w="2919" w:type="pct"/>
            <w:gridSpan w:val="2"/>
            <w:vAlign w:val="center"/>
          </w:tcPr>
          <w:p w14:paraId="20AF9B76">
            <w:pPr>
              <w:snapToGrid w:val="0"/>
              <w:spacing w:line="264" w:lineRule="auto"/>
              <w:rPr>
                <w:rFonts w:hAnsi="宋体" w:cs="Courier New"/>
                <w:color w:val="00B0F0"/>
                <w:sz w:val="24"/>
              </w:rPr>
            </w:pPr>
            <w:r>
              <w:rPr>
                <w:rFonts w:hint="eastAsia" w:hAnsi="宋体" w:cs="Courier New"/>
                <w:sz w:val="24"/>
              </w:rPr>
              <w:t>主要股东或出资人信息</w:t>
            </w:r>
          </w:p>
        </w:tc>
        <w:tc>
          <w:tcPr>
            <w:tcW w:w="1681" w:type="pct"/>
            <w:vAlign w:val="center"/>
          </w:tcPr>
          <w:p w14:paraId="10237702">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第（ ）页</w:t>
            </w:r>
          </w:p>
        </w:tc>
      </w:tr>
      <w:tr w14:paraId="0E732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5467CD98">
            <w:pPr>
              <w:numPr>
                <w:ilvl w:val="0"/>
                <w:numId w:val="78"/>
              </w:numPr>
              <w:snapToGrid w:val="0"/>
              <w:spacing w:line="264" w:lineRule="auto"/>
              <w:rPr>
                <w:rFonts w:ascii="宋体" w:hAnsi="宋体"/>
                <w:sz w:val="24"/>
              </w:rPr>
            </w:pPr>
          </w:p>
        </w:tc>
        <w:tc>
          <w:tcPr>
            <w:tcW w:w="2919" w:type="pct"/>
            <w:gridSpan w:val="2"/>
            <w:vAlign w:val="center"/>
          </w:tcPr>
          <w:p w14:paraId="0B50B983">
            <w:pPr>
              <w:snapToGrid w:val="0"/>
              <w:spacing w:line="264" w:lineRule="auto"/>
              <w:rPr>
                <w:rFonts w:hAnsi="宋体" w:cs="Courier New"/>
                <w:sz w:val="24"/>
              </w:rPr>
            </w:pPr>
            <w:r>
              <w:rPr>
                <w:rFonts w:hint="eastAsia" w:hAnsi="宋体" w:cs="Courier New"/>
                <w:sz w:val="24"/>
              </w:rPr>
              <w:t>采购代理服务费承诺书</w:t>
            </w:r>
          </w:p>
        </w:tc>
        <w:tc>
          <w:tcPr>
            <w:tcW w:w="1681" w:type="pct"/>
            <w:vAlign w:val="center"/>
          </w:tcPr>
          <w:p w14:paraId="655F9A8B">
            <w:pPr>
              <w:snapToGrid w:val="0"/>
              <w:spacing w:line="264" w:lineRule="auto"/>
              <w:jc w:val="center"/>
              <w:rPr>
                <w:rFonts w:ascii="宋体" w:hAnsi="宋体"/>
                <w:sz w:val="24"/>
              </w:rPr>
            </w:pPr>
            <w:r>
              <w:rPr>
                <w:rFonts w:hint="eastAsia" w:asciiTheme="minorEastAsia" w:hAnsiTheme="minorEastAsia" w:eastAsiaTheme="minorEastAsia"/>
                <w:sz w:val="24"/>
              </w:rPr>
              <w:t>第（ ）页</w:t>
            </w:r>
          </w:p>
        </w:tc>
      </w:tr>
      <w:tr w14:paraId="465DF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14:paraId="70937EBF">
            <w:pPr>
              <w:snapToGrid w:val="0"/>
              <w:spacing w:line="264" w:lineRule="auto"/>
              <w:jc w:val="center"/>
              <w:rPr>
                <w:rFonts w:ascii="宋体" w:hAnsi="宋体"/>
                <w:b/>
                <w:sz w:val="30"/>
                <w:szCs w:val="30"/>
              </w:rPr>
            </w:pPr>
            <w:r>
              <w:rPr>
                <w:rFonts w:hint="eastAsia" w:ascii="宋体" w:hAnsi="宋体"/>
                <w:b/>
                <w:sz w:val="30"/>
                <w:szCs w:val="30"/>
              </w:rPr>
              <w:t>单独密封资料</w:t>
            </w:r>
          </w:p>
        </w:tc>
      </w:tr>
      <w:tr w14:paraId="6173E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38981BE8">
            <w:pPr>
              <w:numPr>
                <w:ilvl w:val="0"/>
                <w:numId w:val="79"/>
              </w:numPr>
              <w:snapToGrid w:val="0"/>
              <w:spacing w:line="264" w:lineRule="auto"/>
              <w:rPr>
                <w:rFonts w:ascii="宋体" w:hAnsi="宋体"/>
                <w:sz w:val="24"/>
              </w:rPr>
            </w:pPr>
          </w:p>
        </w:tc>
        <w:tc>
          <w:tcPr>
            <w:tcW w:w="2919" w:type="pct"/>
            <w:gridSpan w:val="2"/>
            <w:vAlign w:val="center"/>
          </w:tcPr>
          <w:p w14:paraId="605FB3B1">
            <w:pPr>
              <w:snapToGrid w:val="0"/>
              <w:spacing w:line="264" w:lineRule="auto"/>
              <w:rPr>
                <w:rFonts w:ascii="宋体" w:hAnsi="宋体"/>
                <w:sz w:val="24"/>
              </w:rPr>
            </w:pPr>
            <w:r>
              <w:rPr>
                <w:rFonts w:hint="eastAsia" w:asciiTheme="minorEastAsia" w:hAnsiTheme="minorEastAsia" w:eastAsiaTheme="minorEastAsia"/>
                <w:sz w:val="24"/>
              </w:rPr>
              <w:t>开票资料说明函</w:t>
            </w:r>
          </w:p>
        </w:tc>
        <w:tc>
          <w:tcPr>
            <w:tcW w:w="1681" w:type="pct"/>
            <w:vAlign w:val="center"/>
          </w:tcPr>
          <w:p w14:paraId="084C6C56">
            <w:pPr>
              <w:snapToGrid w:val="0"/>
              <w:spacing w:line="264" w:lineRule="auto"/>
              <w:jc w:val="center"/>
              <w:rPr>
                <w:rFonts w:ascii="宋体" w:hAnsi="宋体"/>
                <w:sz w:val="24"/>
              </w:rPr>
            </w:pPr>
            <w:r>
              <w:rPr>
                <w:rFonts w:hint="eastAsia" w:asciiTheme="minorEastAsia" w:hAnsiTheme="minorEastAsia" w:eastAsiaTheme="minorEastAsia"/>
                <w:sz w:val="24"/>
              </w:rPr>
              <w:t>/</w:t>
            </w:r>
          </w:p>
        </w:tc>
      </w:tr>
      <w:tr w14:paraId="51C49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2CB62747">
            <w:pPr>
              <w:numPr>
                <w:ilvl w:val="0"/>
                <w:numId w:val="79"/>
              </w:numPr>
              <w:snapToGrid w:val="0"/>
              <w:spacing w:line="264" w:lineRule="auto"/>
              <w:rPr>
                <w:rFonts w:ascii="宋体" w:hAnsi="宋体"/>
                <w:sz w:val="24"/>
              </w:rPr>
            </w:pPr>
          </w:p>
        </w:tc>
        <w:tc>
          <w:tcPr>
            <w:tcW w:w="2919" w:type="pct"/>
            <w:gridSpan w:val="2"/>
            <w:vAlign w:val="center"/>
          </w:tcPr>
          <w:p w14:paraId="05B01D94">
            <w:pPr>
              <w:snapToGrid w:val="0"/>
              <w:spacing w:line="264" w:lineRule="auto"/>
              <w:rPr>
                <w:rFonts w:ascii="宋体" w:hAnsi="宋体"/>
                <w:sz w:val="24"/>
              </w:rPr>
            </w:pPr>
            <w:r>
              <w:rPr>
                <w:rFonts w:hint="eastAsia" w:asciiTheme="minorEastAsia" w:hAnsiTheme="minorEastAsia" w:eastAsiaTheme="minorEastAsia"/>
                <w:sz w:val="24"/>
              </w:rPr>
              <w:t>电子介质</w:t>
            </w:r>
          </w:p>
        </w:tc>
        <w:tc>
          <w:tcPr>
            <w:tcW w:w="1681" w:type="pct"/>
            <w:vAlign w:val="center"/>
          </w:tcPr>
          <w:p w14:paraId="5272B3F4">
            <w:pPr>
              <w:snapToGrid w:val="0"/>
              <w:spacing w:line="264" w:lineRule="auto"/>
              <w:jc w:val="center"/>
              <w:rPr>
                <w:rFonts w:ascii="宋体" w:hAnsi="宋体"/>
                <w:sz w:val="24"/>
              </w:rPr>
            </w:pPr>
            <w:r>
              <w:rPr>
                <w:rFonts w:hint="eastAsia" w:asciiTheme="minorEastAsia" w:hAnsiTheme="minorEastAsia" w:eastAsiaTheme="minorEastAsia"/>
                <w:sz w:val="24"/>
              </w:rPr>
              <w:t>/</w:t>
            </w:r>
          </w:p>
        </w:tc>
      </w:tr>
      <w:tr w14:paraId="28712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14:paraId="268765F9">
            <w:pPr>
              <w:numPr>
                <w:ilvl w:val="0"/>
                <w:numId w:val="79"/>
              </w:numPr>
              <w:snapToGrid w:val="0"/>
              <w:spacing w:line="264" w:lineRule="auto"/>
              <w:rPr>
                <w:rFonts w:ascii="宋体" w:hAnsi="宋体"/>
                <w:sz w:val="24"/>
              </w:rPr>
            </w:pPr>
          </w:p>
        </w:tc>
        <w:tc>
          <w:tcPr>
            <w:tcW w:w="2919" w:type="pct"/>
            <w:gridSpan w:val="2"/>
            <w:vAlign w:val="center"/>
          </w:tcPr>
          <w:p w14:paraId="356814D8">
            <w:pPr>
              <w:snapToGrid w:val="0"/>
              <w:spacing w:line="264" w:lineRule="auto"/>
              <w:rPr>
                <w:rFonts w:asciiTheme="minorEastAsia" w:hAnsiTheme="minorEastAsia" w:eastAsiaTheme="minorEastAsia"/>
                <w:sz w:val="24"/>
              </w:rPr>
            </w:pPr>
            <w:r>
              <w:rPr>
                <w:rFonts w:hint="eastAsia" w:asciiTheme="minorEastAsia" w:hAnsiTheme="minorEastAsia" w:eastAsiaTheme="minorEastAsia"/>
                <w:sz w:val="24"/>
              </w:rPr>
              <w:t>营业执照（或事业单位法人证书或社会团体法人登记证书等）</w:t>
            </w:r>
            <w:r>
              <w:rPr>
                <w:rFonts w:hint="eastAsia" w:asciiTheme="minorEastAsia" w:hAnsiTheme="minorEastAsia" w:eastAsiaTheme="minorEastAsia"/>
                <w:bCs/>
                <w:sz w:val="24"/>
              </w:rPr>
              <w:t>复印件</w:t>
            </w:r>
          </w:p>
        </w:tc>
        <w:tc>
          <w:tcPr>
            <w:tcW w:w="1681" w:type="pct"/>
            <w:vAlign w:val="center"/>
          </w:tcPr>
          <w:p w14:paraId="0953597C">
            <w:pPr>
              <w:snapToGrid w:val="0"/>
              <w:spacing w:line="264" w:lineRule="auto"/>
              <w:jc w:val="center"/>
              <w:rPr>
                <w:rFonts w:asciiTheme="minorEastAsia" w:hAnsiTheme="minorEastAsia" w:eastAsiaTheme="minorEastAsia"/>
                <w:sz w:val="24"/>
              </w:rPr>
            </w:pPr>
            <w:r>
              <w:rPr>
                <w:rFonts w:hint="eastAsia" w:asciiTheme="minorEastAsia" w:hAnsiTheme="minorEastAsia" w:eastAsiaTheme="minorEastAsia"/>
                <w:sz w:val="24"/>
              </w:rPr>
              <w:t>/</w:t>
            </w:r>
          </w:p>
        </w:tc>
      </w:tr>
    </w:tbl>
    <w:p w14:paraId="3B6F01BC">
      <w:pPr>
        <w:widowControl/>
        <w:jc w:val="left"/>
        <w:rPr>
          <w:rFonts w:ascii="黑体" w:hAnsi="黑体" w:eastAsia="黑体"/>
          <w:sz w:val="32"/>
          <w:szCs w:val="32"/>
        </w:rPr>
      </w:pPr>
      <w:bookmarkStart w:id="164" w:name="_Toc435514865"/>
      <w:bookmarkStart w:id="165" w:name="_Toc435515305"/>
      <w:r>
        <w:rPr>
          <w:rFonts w:ascii="黑体" w:hAnsi="黑体" w:eastAsia="黑体"/>
          <w:sz w:val="32"/>
          <w:szCs w:val="32"/>
        </w:rPr>
        <w:br w:type="page"/>
      </w:r>
    </w:p>
    <w:p w14:paraId="2CDB8DA5">
      <w:pPr>
        <w:tabs>
          <w:tab w:val="left" w:pos="426"/>
        </w:tabs>
        <w:autoSpaceDE w:val="0"/>
        <w:autoSpaceDN w:val="0"/>
        <w:spacing w:line="360" w:lineRule="auto"/>
        <w:jc w:val="center"/>
        <w:outlineLvl w:val="3"/>
        <w:rPr>
          <w:rFonts w:ascii="黑体" w:hAnsi="黑体" w:eastAsia="黑体"/>
          <w:sz w:val="32"/>
          <w:szCs w:val="32"/>
        </w:rPr>
      </w:pPr>
      <w:bookmarkStart w:id="166" w:name="选择性条款_报价形式_金额_3"/>
      <w:bookmarkStart w:id="167" w:name="选择性条款_定价方式_固定总价_5"/>
      <w:r>
        <w:rPr>
          <w:rFonts w:hint="eastAsia" w:ascii="黑体" w:hAnsi="黑体" w:eastAsia="黑体"/>
          <w:sz w:val="32"/>
          <w:szCs w:val="32"/>
        </w:rPr>
        <w:t>开标一览表(报价表)</w:t>
      </w:r>
      <w:bookmarkEnd w:id="164"/>
      <w:bookmarkEnd w:id="165"/>
    </w:p>
    <w:p w14:paraId="453B0507">
      <w:pPr>
        <w:tabs>
          <w:tab w:val="left" w:pos="7740"/>
        </w:tabs>
        <w:snapToGrid w:val="0"/>
        <w:spacing w:line="360" w:lineRule="auto"/>
        <w:rPr>
          <w:rFonts w:ascii="宋体" w:hAnsi="宋体"/>
          <w:sz w:val="24"/>
        </w:rPr>
      </w:pPr>
      <w:bookmarkStart w:id="168" w:name="选择性条款_定价方式_提示_5"/>
    </w:p>
    <w:bookmarkEnd w:id="168"/>
    <w:p w14:paraId="2BA579A1">
      <w:pPr>
        <w:tabs>
          <w:tab w:val="left" w:pos="7740"/>
        </w:tabs>
        <w:snapToGrid w:val="0"/>
        <w:spacing w:line="360" w:lineRule="auto"/>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7"/>
        <w:tblW w:w="4997" w:type="pct"/>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autofit"/>
        <w:tblCellMar>
          <w:top w:w="0" w:type="dxa"/>
          <w:left w:w="108" w:type="dxa"/>
          <w:bottom w:w="0" w:type="dxa"/>
          <w:right w:w="108" w:type="dxa"/>
        </w:tblCellMar>
      </w:tblPr>
      <w:tblGrid>
        <w:gridCol w:w="2654"/>
        <w:gridCol w:w="1282"/>
        <w:gridCol w:w="2727"/>
        <w:gridCol w:w="2727"/>
      </w:tblGrid>
      <w:tr w14:paraId="6D76C00F">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trHeight w:val="599" w:hRule="atLeast"/>
        </w:trPr>
        <w:tc>
          <w:tcPr>
            <w:tcW w:w="1413" w:type="pct"/>
            <w:tcBorders>
              <w:tl2br w:val="nil"/>
              <w:tr2bl w:val="nil"/>
            </w:tcBorders>
            <w:shd w:val="clear" w:color="auto" w:fill="EEECE1"/>
            <w:vAlign w:val="center"/>
          </w:tcPr>
          <w:p w14:paraId="19C7348D">
            <w:pPr>
              <w:snapToGrid w:val="0"/>
              <w:jc w:val="center"/>
              <w:rPr>
                <w:rFonts w:ascii="宋体"/>
                <w:b/>
                <w:sz w:val="24"/>
              </w:rPr>
            </w:pPr>
            <w:r>
              <w:rPr>
                <w:rFonts w:hint="eastAsia" w:ascii="宋体"/>
                <w:b/>
                <w:sz w:val="24"/>
              </w:rPr>
              <w:t>采购内容</w:t>
            </w:r>
          </w:p>
        </w:tc>
        <w:tc>
          <w:tcPr>
            <w:tcW w:w="682" w:type="pct"/>
            <w:tcBorders>
              <w:tl2br w:val="nil"/>
              <w:tr2bl w:val="nil"/>
            </w:tcBorders>
            <w:shd w:val="clear" w:color="auto" w:fill="EEECE1"/>
            <w:vAlign w:val="center"/>
          </w:tcPr>
          <w:p w14:paraId="0573C6AD">
            <w:pPr>
              <w:snapToGrid w:val="0"/>
              <w:jc w:val="center"/>
              <w:rPr>
                <w:rFonts w:ascii="宋体"/>
                <w:b/>
                <w:sz w:val="24"/>
              </w:rPr>
            </w:pPr>
            <w:r>
              <w:rPr>
                <w:rFonts w:hint="eastAsia" w:ascii="宋体"/>
                <w:b/>
                <w:sz w:val="24"/>
              </w:rPr>
              <w:t>数量</w:t>
            </w:r>
          </w:p>
        </w:tc>
        <w:tc>
          <w:tcPr>
            <w:tcW w:w="1451" w:type="pct"/>
            <w:tcBorders>
              <w:tl2br w:val="nil"/>
              <w:tr2bl w:val="nil"/>
            </w:tcBorders>
            <w:shd w:val="clear" w:color="auto" w:fill="EEECE1"/>
            <w:vAlign w:val="center"/>
          </w:tcPr>
          <w:p w14:paraId="277DAD83">
            <w:pPr>
              <w:snapToGrid w:val="0"/>
              <w:jc w:val="center"/>
              <w:rPr>
                <w:rFonts w:ascii="宋体"/>
                <w:b/>
                <w:sz w:val="24"/>
              </w:rPr>
            </w:pPr>
            <w:r>
              <w:rPr>
                <w:rFonts w:hint="eastAsia" w:ascii="宋体"/>
                <w:b/>
                <w:sz w:val="24"/>
              </w:rPr>
              <w:t>投标报价</w:t>
            </w:r>
          </w:p>
          <w:p w14:paraId="7FE951CC">
            <w:pPr>
              <w:snapToGrid w:val="0"/>
              <w:jc w:val="center"/>
              <w:rPr>
                <w:rFonts w:ascii="宋体"/>
                <w:b/>
                <w:sz w:val="24"/>
              </w:rPr>
            </w:pPr>
            <w:r>
              <w:rPr>
                <w:rFonts w:hint="eastAsia" w:ascii="宋体"/>
                <w:b/>
                <w:sz w:val="24"/>
              </w:rPr>
              <w:t>（人民币  元）</w:t>
            </w:r>
          </w:p>
        </w:tc>
        <w:tc>
          <w:tcPr>
            <w:tcW w:w="1451" w:type="pct"/>
            <w:tcBorders>
              <w:tl2br w:val="nil"/>
              <w:tr2bl w:val="nil"/>
            </w:tcBorders>
            <w:shd w:val="clear" w:color="auto" w:fill="EEECE1"/>
            <w:vAlign w:val="center"/>
          </w:tcPr>
          <w:p w14:paraId="07EFAC4A">
            <w:pPr>
              <w:snapToGrid w:val="0"/>
              <w:jc w:val="center"/>
              <w:rPr>
                <w:rFonts w:ascii="宋体"/>
                <w:b/>
                <w:sz w:val="24"/>
              </w:rPr>
            </w:pPr>
            <w:r>
              <w:rPr>
                <w:rFonts w:hint="eastAsia" w:ascii="宋体"/>
                <w:b/>
                <w:sz w:val="24"/>
              </w:rPr>
              <w:t>合同履行期限</w:t>
            </w:r>
          </w:p>
        </w:tc>
      </w:tr>
      <w:tr w14:paraId="0F4327AD">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CellMar>
            <w:top w:w="0" w:type="dxa"/>
            <w:left w:w="108" w:type="dxa"/>
            <w:bottom w:w="0" w:type="dxa"/>
            <w:right w:w="108" w:type="dxa"/>
          </w:tblCellMar>
        </w:tblPrEx>
        <w:trPr>
          <w:cantSplit/>
          <w:trHeight w:val="606" w:hRule="atLeast"/>
        </w:trPr>
        <w:tc>
          <w:tcPr>
            <w:tcW w:w="1413" w:type="pct"/>
            <w:tcBorders>
              <w:tl2br w:val="nil"/>
              <w:tr2bl w:val="nil"/>
            </w:tcBorders>
            <w:vAlign w:val="center"/>
          </w:tcPr>
          <w:p w14:paraId="4960289C">
            <w:pPr>
              <w:snapToGrid w:val="0"/>
              <w:jc w:val="center"/>
              <w:rPr>
                <w:rFonts w:ascii="宋体"/>
                <w:bCs/>
                <w:sz w:val="24"/>
              </w:rPr>
            </w:pPr>
            <w:r>
              <w:rPr>
                <w:rFonts w:hint="eastAsia" w:ascii="宋体" w:hAnsi="宋体" w:cs="仿宋_GB2312"/>
                <w:sz w:val="24"/>
              </w:rPr>
              <w:t>中华人民共和国肇庆出入境边防检查站2025年综合楼及办公楼家具采购项目</w:t>
            </w:r>
          </w:p>
        </w:tc>
        <w:tc>
          <w:tcPr>
            <w:tcW w:w="682" w:type="pct"/>
            <w:tcBorders>
              <w:tl2br w:val="nil"/>
              <w:tr2bl w:val="nil"/>
            </w:tcBorders>
            <w:vAlign w:val="center"/>
          </w:tcPr>
          <w:p w14:paraId="5B046A4A">
            <w:pPr>
              <w:snapToGrid w:val="0"/>
              <w:jc w:val="center"/>
              <w:rPr>
                <w:rFonts w:ascii="宋体"/>
                <w:bCs/>
                <w:sz w:val="24"/>
              </w:rPr>
            </w:pPr>
            <w:r>
              <w:rPr>
                <w:rFonts w:hint="eastAsia" w:ascii="宋体" w:hAnsi="宋体" w:cs="仿宋_GB2312"/>
                <w:sz w:val="24"/>
              </w:rPr>
              <w:t>一批</w:t>
            </w:r>
          </w:p>
        </w:tc>
        <w:tc>
          <w:tcPr>
            <w:tcW w:w="1451" w:type="pct"/>
            <w:tcBorders>
              <w:tl2br w:val="nil"/>
              <w:tr2bl w:val="nil"/>
            </w:tcBorders>
            <w:vAlign w:val="center"/>
          </w:tcPr>
          <w:p w14:paraId="5FB7CF90">
            <w:pPr>
              <w:snapToGrid w:val="0"/>
              <w:rPr>
                <w:rFonts w:ascii="宋体"/>
                <w:bCs/>
                <w:sz w:val="24"/>
              </w:rPr>
            </w:pPr>
            <w:r>
              <w:rPr>
                <w:rFonts w:hint="eastAsia" w:ascii="宋体"/>
                <w:bCs/>
                <w:sz w:val="24"/>
              </w:rPr>
              <w:t>小写：RMB</w:t>
            </w:r>
          </w:p>
          <w:p w14:paraId="47EE969C">
            <w:pPr>
              <w:snapToGrid w:val="0"/>
              <w:rPr>
                <w:rFonts w:ascii="宋体"/>
                <w:bCs/>
                <w:sz w:val="24"/>
              </w:rPr>
            </w:pPr>
            <w:r>
              <w:rPr>
                <w:rFonts w:hint="eastAsia" w:ascii="宋体"/>
                <w:bCs/>
                <w:sz w:val="24"/>
              </w:rPr>
              <w:t>大写：</w:t>
            </w:r>
          </w:p>
        </w:tc>
        <w:tc>
          <w:tcPr>
            <w:tcW w:w="1451" w:type="pct"/>
            <w:tcBorders>
              <w:tl2br w:val="nil"/>
              <w:tr2bl w:val="nil"/>
            </w:tcBorders>
            <w:vAlign w:val="center"/>
          </w:tcPr>
          <w:p w14:paraId="2698B38E">
            <w:pPr>
              <w:snapToGrid w:val="0"/>
              <w:jc w:val="center"/>
              <w:rPr>
                <w:rFonts w:ascii="宋体"/>
                <w:bCs/>
                <w:sz w:val="24"/>
              </w:rPr>
            </w:pPr>
            <w:r>
              <w:rPr>
                <w:rFonts w:hint="eastAsia" w:ascii="宋体" w:hAnsi="宋体" w:cs="仿宋_GB2312"/>
                <w:kern w:val="2"/>
                <w:sz w:val="24"/>
              </w:rPr>
              <w:t>合同签订后5个日历日内交货。</w:t>
            </w:r>
          </w:p>
        </w:tc>
      </w:tr>
    </w:tbl>
    <w:p w14:paraId="4339562B">
      <w:pPr>
        <w:spacing w:line="500" w:lineRule="exact"/>
        <w:rPr>
          <w:spacing w:val="4"/>
          <w:sz w:val="24"/>
        </w:rPr>
      </w:pPr>
    </w:p>
    <w:p w14:paraId="714BE02C">
      <w:pPr>
        <w:spacing w:line="500" w:lineRule="exact"/>
        <w:rPr>
          <w:rFonts w:ascii="宋体" w:hAnsi="宋体"/>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60560C37">
      <w:pPr>
        <w:spacing w:line="520" w:lineRule="exact"/>
        <w:rPr>
          <w:spacing w:val="4"/>
          <w:sz w:val="24"/>
        </w:rPr>
      </w:pPr>
      <w:r>
        <w:rPr>
          <w:rFonts w:hint="eastAsia" w:ascii="宋体"/>
          <w:sz w:val="24"/>
        </w:rPr>
        <w:t>法定代表人或</w:t>
      </w:r>
      <w:r>
        <w:rPr>
          <w:rFonts w:hint="eastAsia" w:ascii="宋体" w:hAnsi="宋体"/>
          <w:sz w:val="24"/>
        </w:rPr>
        <w:t>投标人授权代表（签名或盖个人名章）</w:t>
      </w:r>
      <w:r>
        <w:rPr>
          <w:rFonts w:hint="eastAsia"/>
          <w:spacing w:val="4"/>
          <w:sz w:val="24"/>
          <w:lang w:eastAsia="zh-CN"/>
        </w:rPr>
        <w:t>：</w:t>
      </w:r>
    </w:p>
    <w:p w14:paraId="301C17AA">
      <w:pPr>
        <w:spacing w:line="520" w:lineRule="exact"/>
        <w:rPr>
          <w:spacing w:val="4"/>
          <w:sz w:val="24"/>
        </w:rPr>
      </w:pPr>
      <w:r>
        <w:rPr>
          <w:rFonts w:hint="eastAsia"/>
          <w:spacing w:val="4"/>
          <w:sz w:val="24"/>
        </w:rPr>
        <w:t>日期：</w:t>
      </w:r>
    </w:p>
    <w:p w14:paraId="32ACE1B7">
      <w:pPr>
        <w:tabs>
          <w:tab w:val="left" w:pos="360"/>
        </w:tabs>
        <w:snapToGrid w:val="0"/>
        <w:spacing w:line="360" w:lineRule="auto"/>
        <w:rPr>
          <w:spacing w:val="4"/>
          <w:sz w:val="24"/>
        </w:rPr>
      </w:pPr>
    </w:p>
    <w:p w14:paraId="41285973">
      <w:pPr>
        <w:tabs>
          <w:tab w:val="left" w:pos="360"/>
        </w:tabs>
        <w:snapToGrid w:val="0"/>
        <w:spacing w:line="360" w:lineRule="auto"/>
        <w:rPr>
          <w:b/>
          <w:spacing w:val="4"/>
          <w:sz w:val="24"/>
        </w:rPr>
      </w:pPr>
      <w:r>
        <w:rPr>
          <w:rFonts w:hint="eastAsia"/>
          <w:b/>
          <w:spacing w:val="4"/>
          <w:sz w:val="24"/>
        </w:rPr>
        <w:t>说明：</w:t>
      </w:r>
    </w:p>
    <w:p w14:paraId="25787843">
      <w:pPr>
        <w:pStyle w:val="83"/>
        <w:numPr>
          <w:ilvl w:val="0"/>
          <w:numId w:val="80"/>
        </w:numPr>
        <w:tabs>
          <w:tab w:val="left" w:pos="360"/>
        </w:tabs>
        <w:snapToGrid w:val="0"/>
        <w:spacing w:line="360" w:lineRule="auto"/>
        <w:ind w:left="284" w:hanging="284" w:firstLineChars="0"/>
        <w:rPr>
          <w:spacing w:val="4"/>
          <w:sz w:val="24"/>
        </w:rPr>
      </w:pPr>
      <w:bookmarkStart w:id="169" w:name="选择性条款_报价形式_金额_2"/>
      <w:r>
        <w:rPr>
          <w:rFonts w:hint="eastAsia"/>
          <w:spacing w:val="4"/>
          <w:sz w:val="24"/>
        </w:rPr>
        <w:t>中文大写金额用汉字，如壹、贰、叁、肆、伍、陆、柒、捌、玖、拾、佰、仟、万、亿、元、角、分、零、整（正）等。</w:t>
      </w:r>
    </w:p>
    <w:p w14:paraId="7E6555A6">
      <w:pPr>
        <w:pStyle w:val="83"/>
        <w:numPr>
          <w:ilvl w:val="0"/>
          <w:numId w:val="80"/>
        </w:numPr>
        <w:tabs>
          <w:tab w:val="left" w:pos="360"/>
        </w:tabs>
        <w:snapToGrid w:val="0"/>
        <w:spacing w:line="360" w:lineRule="auto"/>
        <w:ind w:left="284" w:hanging="284" w:firstLineChars="0"/>
        <w:rPr>
          <w:spacing w:val="4"/>
          <w:sz w:val="24"/>
        </w:rPr>
      </w:pPr>
      <w:r>
        <w:rPr>
          <w:rFonts w:hint="eastAsia"/>
          <w:spacing w:val="4"/>
          <w:sz w:val="24"/>
        </w:rPr>
        <w:t>除招标文件另有规定外，投标文件内不得含有任何对本报价进行价格折扣的说明或资料，否则为无效投标。</w:t>
      </w:r>
    </w:p>
    <w:p w14:paraId="150298E0">
      <w:pPr>
        <w:pStyle w:val="83"/>
        <w:numPr>
          <w:ilvl w:val="0"/>
          <w:numId w:val="80"/>
        </w:numPr>
        <w:tabs>
          <w:tab w:val="left" w:pos="360"/>
        </w:tabs>
        <w:snapToGrid w:val="0"/>
        <w:spacing w:line="360" w:lineRule="auto"/>
        <w:ind w:left="284" w:hanging="284" w:firstLineChars="0"/>
        <w:rPr>
          <w:spacing w:val="4"/>
          <w:sz w:val="24"/>
        </w:rPr>
      </w:pPr>
      <w:r>
        <w:rPr>
          <w:rFonts w:hint="eastAsia"/>
          <w:spacing w:val="4"/>
          <w:sz w:val="24"/>
        </w:rPr>
        <w:t>投标报价的小数点后保留</w:t>
      </w:r>
      <w:r>
        <w:rPr>
          <w:rFonts w:hint="eastAsia" w:asciiTheme="majorEastAsia" w:hAnsiTheme="majorEastAsia" w:eastAsiaTheme="majorEastAsia"/>
          <w:spacing w:val="4"/>
          <w:sz w:val="24"/>
        </w:rPr>
        <w:t>2</w:t>
      </w:r>
      <w:r>
        <w:rPr>
          <w:rFonts w:hint="eastAsia"/>
          <w:spacing w:val="4"/>
          <w:sz w:val="24"/>
        </w:rPr>
        <w:t>位有效数。</w:t>
      </w:r>
    </w:p>
    <w:bookmarkEnd w:id="169"/>
    <w:p w14:paraId="7EB80A6E">
      <w:pPr>
        <w:rPr>
          <w:rFonts w:ascii="黑体" w:hAnsi="黑体" w:eastAsia="黑体"/>
          <w:sz w:val="32"/>
          <w:szCs w:val="32"/>
        </w:rPr>
      </w:pPr>
      <w:r>
        <w:rPr>
          <w:rFonts w:ascii="黑体" w:hAnsi="黑体" w:eastAsia="黑体"/>
          <w:sz w:val="32"/>
          <w:szCs w:val="32"/>
        </w:rPr>
        <w:br w:type="page"/>
      </w:r>
    </w:p>
    <w:p w14:paraId="7E47309A">
      <w:pPr>
        <w:tabs>
          <w:tab w:val="left" w:pos="426"/>
        </w:tabs>
        <w:autoSpaceDE w:val="0"/>
        <w:autoSpaceDN w:val="0"/>
        <w:spacing w:line="360" w:lineRule="auto"/>
        <w:jc w:val="center"/>
        <w:outlineLvl w:val="3"/>
        <w:rPr>
          <w:rFonts w:ascii="黑体" w:hAnsi="黑体" w:eastAsia="黑体"/>
          <w:sz w:val="32"/>
          <w:szCs w:val="32"/>
        </w:rPr>
      </w:pPr>
      <w:bookmarkStart w:id="170" w:name="选择性条款_项目属性_货物_7"/>
      <w:r>
        <w:rPr>
          <w:rFonts w:hint="eastAsia" w:ascii="黑体" w:hAnsi="黑体" w:eastAsia="黑体"/>
          <w:sz w:val="32"/>
          <w:szCs w:val="32"/>
        </w:rPr>
        <w:t>投标分项报价表</w:t>
      </w:r>
    </w:p>
    <w:p w14:paraId="1F21DB27">
      <w:pPr>
        <w:tabs>
          <w:tab w:val="left" w:pos="7740"/>
        </w:tabs>
        <w:snapToGrid w:val="0"/>
        <w:spacing w:line="360" w:lineRule="auto"/>
        <w:rPr>
          <w:rFonts w:ascii="宋体" w:hAnsi="宋体"/>
          <w:sz w:val="24"/>
        </w:rPr>
      </w:pPr>
      <w:r>
        <w:rPr>
          <w:rFonts w:hint="eastAsia" w:ascii="宋体" w:hAnsi="宋体"/>
          <w:sz w:val="24"/>
        </w:rPr>
        <w:t xml:space="preserve">项目名称：中华人民共和国肇庆出入境边防检查站2025年综合楼及办公楼家具采购项目                 </w:t>
      </w:r>
      <w:bookmarkStart w:id="171" w:name="选择性条款_包组数量_多包组_16"/>
      <w:r>
        <w:rPr>
          <w:rFonts w:ascii="宋体" w:hAnsi="宋体"/>
          <w:color w:val="FF0000"/>
          <w:sz w:val="24"/>
        </w:rPr>
        <w:t xml:space="preserve">   </w:t>
      </w:r>
      <w:bookmarkEnd w:id="171"/>
    </w:p>
    <w:tbl>
      <w:tblPr>
        <w:tblStyle w:val="3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032"/>
        <w:gridCol w:w="456"/>
        <w:gridCol w:w="553"/>
        <w:gridCol w:w="649"/>
        <w:gridCol w:w="1044"/>
        <w:gridCol w:w="1144"/>
        <w:gridCol w:w="652"/>
        <w:gridCol w:w="618"/>
        <w:gridCol w:w="1012"/>
        <w:gridCol w:w="1037"/>
        <w:gridCol w:w="678"/>
      </w:tblGrid>
      <w:tr w14:paraId="17AE1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3" w:type="pct"/>
            <w:tcBorders>
              <w:top w:val="single" w:color="auto" w:sz="12" w:space="0"/>
              <w:bottom w:val="double" w:color="auto" w:sz="4" w:space="0"/>
            </w:tcBorders>
            <w:shd w:val="clear" w:color="auto" w:fill="EEECE1"/>
            <w:vAlign w:val="center"/>
          </w:tcPr>
          <w:p w14:paraId="4A54D25E">
            <w:pPr>
              <w:widowControl/>
              <w:snapToGrid w:val="0"/>
              <w:jc w:val="center"/>
              <w:rPr>
                <w:rFonts w:ascii="宋体" w:hAnsi="宋体"/>
                <w:sz w:val="24"/>
              </w:rPr>
            </w:pPr>
            <w:r>
              <w:rPr>
                <w:rFonts w:hint="eastAsia" w:ascii="宋体" w:hAnsi="宋体"/>
                <w:sz w:val="24"/>
              </w:rPr>
              <w:t>序号</w:t>
            </w:r>
          </w:p>
        </w:tc>
        <w:tc>
          <w:tcPr>
            <w:tcW w:w="550" w:type="pct"/>
            <w:tcBorders>
              <w:top w:val="single" w:color="auto" w:sz="12" w:space="0"/>
              <w:bottom w:val="double" w:color="auto" w:sz="4" w:space="0"/>
            </w:tcBorders>
            <w:shd w:val="clear" w:color="auto" w:fill="EEECE1"/>
            <w:vAlign w:val="center"/>
          </w:tcPr>
          <w:p w14:paraId="463952EF">
            <w:pPr>
              <w:widowControl/>
              <w:snapToGrid w:val="0"/>
              <w:jc w:val="center"/>
              <w:rPr>
                <w:rFonts w:ascii="宋体" w:hAnsi="宋体"/>
                <w:sz w:val="24"/>
              </w:rPr>
            </w:pPr>
            <w:r>
              <w:rPr>
                <w:rFonts w:hint="eastAsia" w:ascii="宋体" w:hAnsi="宋体"/>
                <w:sz w:val="24"/>
              </w:rPr>
              <w:t>产品</w:t>
            </w:r>
          </w:p>
          <w:p w14:paraId="2B270D1B">
            <w:pPr>
              <w:widowControl/>
              <w:snapToGrid w:val="0"/>
              <w:jc w:val="center"/>
              <w:rPr>
                <w:rFonts w:ascii="宋体" w:hAnsi="宋体"/>
                <w:sz w:val="24"/>
              </w:rPr>
            </w:pPr>
            <w:r>
              <w:rPr>
                <w:rFonts w:ascii="宋体" w:hAnsi="宋体"/>
                <w:sz w:val="24"/>
              </w:rPr>
              <w:t>名称</w:t>
            </w:r>
          </w:p>
        </w:tc>
        <w:tc>
          <w:tcPr>
            <w:tcW w:w="242" w:type="pct"/>
            <w:tcBorders>
              <w:top w:val="single" w:color="auto" w:sz="12" w:space="0"/>
              <w:bottom w:val="double" w:color="auto" w:sz="4" w:space="0"/>
            </w:tcBorders>
            <w:shd w:val="clear" w:color="auto" w:fill="EEECE1"/>
            <w:vAlign w:val="center"/>
          </w:tcPr>
          <w:p w14:paraId="66D2E14C">
            <w:pPr>
              <w:widowControl/>
              <w:snapToGrid w:val="0"/>
              <w:jc w:val="center"/>
              <w:rPr>
                <w:rFonts w:ascii="宋体" w:hAnsi="宋体"/>
                <w:sz w:val="24"/>
              </w:rPr>
            </w:pPr>
            <w:r>
              <w:rPr>
                <w:rFonts w:hint="eastAsia" w:ascii="宋体" w:hAnsi="宋体"/>
                <w:sz w:val="24"/>
              </w:rPr>
              <w:t>品牌</w:t>
            </w:r>
          </w:p>
        </w:tc>
        <w:tc>
          <w:tcPr>
            <w:tcW w:w="295" w:type="pct"/>
            <w:tcBorders>
              <w:top w:val="single" w:color="auto" w:sz="12" w:space="0"/>
              <w:bottom w:val="double" w:color="auto" w:sz="4" w:space="0"/>
            </w:tcBorders>
            <w:shd w:val="clear" w:color="auto" w:fill="EEECE1"/>
            <w:vAlign w:val="center"/>
          </w:tcPr>
          <w:p w14:paraId="5C4B7B10">
            <w:pPr>
              <w:widowControl/>
              <w:snapToGrid w:val="0"/>
              <w:jc w:val="center"/>
              <w:rPr>
                <w:rFonts w:ascii="宋体" w:hAnsi="宋体"/>
                <w:sz w:val="24"/>
              </w:rPr>
            </w:pPr>
            <w:r>
              <w:rPr>
                <w:rFonts w:ascii="宋体" w:hAnsi="宋体"/>
                <w:sz w:val="24"/>
              </w:rPr>
              <w:t>规格</w:t>
            </w:r>
          </w:p>
        </w:tc>
        <w:tc>
          <w:tcPr>
            <w:tcW w:w="346" w:type="pct"/>
            <w:tcBorders>
              <w:top w:val="single" w:color="auto" w:sz="12" w:space="0"/>
              <w:bottom w:val="double" w:color="auto" w:sz="4" w:space="0"/>
            </w:tcBorders>
            <w:shd w:val="clear" w:color="auto" w:fill="EEECE1"/>
            <w:vAlign w:val="center"/>
          </w:tcPr>
          <w:p w14:paraId="24930D69">
            <w:pPr>
              <w:widowControl/>
              <w:snapToGrid w:val="0"/>
              <w:jc w:val="center"/>
              <w:rPr>
                <w:rFonts w:ascii="宋体" w:hAnsi="宋体"/>
                <w:sz w:val="24"/>
              </w:rPr>
            </w:pPr>
            <w:r>
              <w:rPr>
                <w:rFonts w:hint="eastAsia" w:ascii="宋体" w:hAnsi="宋体"/>
                <w:sz w:val="24"/>
              </w:rPr>
              <w:t>型号</w:t>
            </w:r>
          </w:p>
        </w:tc>
        <w:tc>
          <w:tcPr>
            <w:tcW w:w="556" w:type="pct"/>
            <w:tcBorders>
              <w:top w:val="single" w:color="auto" w:sz="12" w:space="0"/>
              <w:bottom w:val="double" w:color="auto" w:sz="4" w:space="0"/>
            </w:tcBorders>
            <w:shd w:val="clear" w:color="auto" w:fill="EEECE1"/>
            <w:vAlign w:val="center"/>
          </w:tcPr>
          <w:p w14:paraId="5C0332F7">
            <w:pPr>
              <w:widowControl/>
              <w:snapToGrid w:val="0"/>
              <w:jc w:val="center"/>
              <w:rPr>
                <w:rFonts w:ascii="宋体" w:hAnsi="宋体"/>
                <w:sz w:val="24"/>
              </w:rPr>
            </w:pPr>
            <w:r>
              <w:rPr>
                <w:rFonts w:hint="eastAsia" w:ascii="宋体" w:hAnsi="宋体"/>
                <w:sz w:val="24"/>
              </w:rPr>
              <w:t>制造商</w:t>
            </w:r>
          </w:p>
          <w:p w14:paraId="4B3D94A8">
            <w:pPr>
              <w:widowControl/>
              <w:snapToGrid w:val="0"/>
              <w:jc w:val="center"/>
              <w:rPr>
                <w:rFonts w:ascii="宋体" w:hAnsi="宋体"/>
                <w:sz w:val="24"/>
              </w:rPr>
            </w:pPr>
            <w:r>
              <w:rPr>
                <w:rFonts w:hint="eastAsia" w:ascii="宋体" w:hAnsi="宋体"/>
                <w:sz w:val="24"/>
              </w:rPr>
              <w:t>（生产者）</w:t>
            </w:r>
          </w:p>
        </w:tc>
        <w:tc>
          <w:tcPr>
            <w:tcW w:w="609" w:type="pct"/>
            <w:tcBorders>
              <w:top w:val="single" w:color="auto" w:sz="12" w:space="0"/>
              <w:bottom w:val="double" w:color="auto" w:sz="4" w:space="0"/>
            </w:tcBorders>
            <w:shd w:val="clear" w:color="auto" w:fill="EEECE1"/>
            <w:vAlign w:val="center"/>
          </w:tcPr>
          <w:p w14:paraId="6E3BBE0E">
            <w:pPr>
              <w:widowControl/>
              <w:snapToGrid w:val="0"/>
              <w:jc w:val="center"/>
              <w:rPr>
                <w:rFonts w:ascii="宋体" w:hAnsi="宋体"/>
                <w:sz w:val="24"/>
              </w:rPr>
            </w:pPr>
            <w:r>
              <w:rPr>
                <w:rFonts w:ascii="宋体" w:hAnsi="宋体"/>
                <w:sz w:val="24"/>
              </w:rPr>
              <w:t>原产地</w:t>
            </w:r>
          </w:p>
        </w:tc>
        <w:tc>
          <w:tcPr>
            <w:tcW w:w="347" w:type="pct"/>
            <w:tcBorders>
              <w:top w:val="single" w:color="auto" w:sz="12" w:space="0"/>
              <w:bottom w:val="double" w:color="auto" w:sz="4" w:space="0"/>
            </w:tcBorders>
            <w:shd w:val="clear" w:color="auto" w:fill="EEECE1"/>
            <w:vAlign w:val="center"/>
          </w:tcPr>
          <w:p w14:paraId="39920391">
            <w:pPr>
              <w:widowControl/>
              <w:snapToGrid w:val="0"/>
              <w:jc w:val="center"/>
              <w:rPr>
                <w:rFonts w:ascii="宋体" w:hAnsi="宋体"/>
                <w:sz w:val="24"/>
              </w:rPr>
            </w:pPr>
            <w:r>
              <w:rPr>
                <w:rFonts w:hint="eastAsia" w:ascii="宋体" w:hAnsi="宋体"/>
                <w:sz w:val="24"/>
              </w:rPr>
              <w:t>单位</w:t>
            </w:r>
          </w:p>
        </w:tc>
        <w:tc>
          <w:tcPr>
            <w:tcW w:w="329" w:type="pct"/>
            <w:tcBorders>
              <w:top w:val="single" w:color="auto" w:sz="12" w:space="0"/>
              <w:bottom w:val="double" w:color="auto" w:sz="4" w:space="0"/>
            </w:tcBorders>
            <w:shd w:val="clear" w:color="auto" w:fill="EEECE1"/>
            <w:vAlign w:val="center"/>
          </w:tcPr>
          <w:p w14:paraId="7D0F791A">
            <w:pPr>
              <w:widowControl/>
              <w:snapToGrid w:val="0"/>
              <w:jc w:val="center"/>
              <w:rPr>
                <w:rFonts w:ascii="宋体" w:hAnsi="宋体"/>
                <w:sz w:val="24"/>
              </w:rPr>
            </w:pPr>
            <w:r>
              <w:rPr>
                <w:rFonts w:ascii="宋体" w:hAnsi="宋体"/>
                <w:sz w:val="24"/>
              </w:rPr>
              <w:t>数量</w:t>
            </w:r>
          </w:p>
        </w:tc>
        <w:tc>
          <w:tcPr>
            <w:tcW w:w="539" w:type="pct"/>
            <w:tcBorders>
              <w:top w:val="single" w:color="auto" w:sz="12" w:space="0"/>
              <w:bottom w:val="double" w:color="auto" w:sz="4" w:space="0"/>
            </w:tcBorders>
            <w:shd w:val="clear" w:color="auto" w:fill="EEECE1"/>
            <w:vAlign w:val="center"/>
          </w:tcPr>
          <w:p w14:paraId="063EC44A">
            <w:pPr>
              <w:widowControl/>
              <w:snapToGrid w:val="0"/>
              <w:jc w:val="center"/>
              <w:rPr>
                <w:rFonts w:ascii="宋体" w:hAnsi="宋体"/>
                <w:sz w:val="24"/>
              </w:rPr>
            </w:pPr>
            <w:r>
              <w:rPr>
                <w:rFonts w:ascii="宋体" w:hAnsi="宋体"/>
                <w:sz w:val="24"/>
              </w:rPr>
              <w:t>单价（</w:t>
            </w:r>
            <w:r>
              <w:rPr>
                <w:rFonts w:hint="eastAsia" w:ascii="宋体" w:hAnsi="宋体"/>
                <w:sz w:val="24"/>
              </w:rPr>
              <w:t xml:space="preserve">人民币 </w:t>
            </w:r>
            <w:r>
              <w:rPr>
                <w:rFonts w:ascii="宋体" w:hAnsi="宋体"/>
                <w:sz w:val="24"/>
              </w:rPr>
              <w:t>元）</w:t>
            </w:r>
          </w:p>
        </w:tc>
        <w:tc>
          <w:tcPr>
            <w:tcW w:w="552" w:type="pct"/>
            <w:tcBorders>
              <w:top w:val="single" w:color="auto" w:sz="12" w:space="0"/>
              <w:bottom w:val="double" w:color="auto" w:sz="4" w:space="0"/>
            </w:tcBorders>
            <w:shd w:val="clear" w:color="auto" w:fill="EEECE1"/>
            <w:vAlign w:val="center"/>
          </w:tcPr>
          <w:p w14:paraId="2A514E2D">
            <w:pPr>
              <w:widowControl/>
              <w:snapToGrid w:val="0"/>
              <w:jc w:val="center"/>
              <w:rPr>
                <w:rFonts w:ascii="宋体" w:hAnsi="宋体"/>
                <w:sz w:val="24"/>
              </w:rPr>
            </w:pPr>
            <w:r>
              <w:rPr>
                <w:rFonts w:hint="eastAsia" w:ascii="宋体" w:hAnsi="宋体"/>
                <w:sz w:val="24"/>
              </w:rPr>
              <w:t>合计（人民币 元）</w:t>
            </w:r>
          </w:p>
        </w:tc>
        <w:tc>
          <w:tcPr>
            <w:tcW w:w="359" w:type="pct"/>
            <w:tcBorders>
              <w:top w:val="single" w:color="auto" w:sz="12" w:space="0"/>
              <w:bottom w:val="double" w:color="auto" w:sz="4" w:space="0"/>
            </w:tcBorders>
            <w:shd w:val="clear" w:color="auto" w:fill="EEECE1"/>
            <w:vAlign w:val="center"/>
          </w:tcPr>
          <w:p w14:paraId="143A5059">
            <w:pPr>
              <w:snapToGrid w:val="0"/>
              <w:jc w:val="center"/>
              <w:rPr>
                <w:rFonts w:ascii="宋体" w:hAnsi="宋体"/>
                <w:sz w:val="24"/>
              </w:rPr>
            </w:pPr>
            <w:r>
              <w:rPr>
                <w:rFonts w:ascii="宋体" w:hAnsi="宋体"/>
                <w:sz w:val="24"/>
              </w:rPr>
              <w:t>备注</w:t>
            </w:r>
          </w:p>
        </w:tc>
      </w:tr>
      <w:tr w14:paraId="621DB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73" w:type="pct"/>
            <w:vAlign w:val="center"/>
          </w:tcPr>
          <w:p w14:paraId="74F6A29C">
            <w:pPr>
              <w:numPr>
                <w:ilvl w:val="0"/>
                <w:numId w:val="81"/>
              </w:numPr>
              <w:jc w:val="center"/>
              <w:rPr>
                <w:rFonts w:ascii="宋体" w:hAnsi="宋体"/>
                <w:sz w:val="24"/>
              </w:rPr>
            </w:pPr>
          </w:p>
        </w:tc>
        <w:tc>
          <w:tcPr>
            <w:tcW w:w="550" w:type="pct"/>
            <w:vAlign w:val="center"/>
          </w:tcPr>
          <w:p w14:paraId="468ADBA6">
            <w:pPr>
              <w:widowControl/>
              <w:jc w:val="center"/>
              <w:textAlignment w:val="center"/>
              <w:rPr>
                <w:sz w:val="24"/>
              </w:rPr>
            </w:pPr>
            <w:r>
              <w:rPr>
                <w:rFonts w:hint="eastAsia" w:ascii="宋体" w:hAnsi="宋体" w:cs="宋体"/>
                <w:color w:val="000000"/>
                <w:sz w:val="24"/>
                <w:lang w:bidi="ar"/>
              </w:rPr>
              <w:t>会议桌</w:t>
            </w:r>
          </w:p>
        </w:tc>
        <w:tc>
          <w:tcPr>
            <w:tcW w:w="242" w:type="pct"/>
            <w:vAlign w:val="center"/>
          </w:tcPr>
          <w:p w14:paraId="10DBE1C7">
            <w:pPr>
              <w:jc w:val="center"/>
              <w:rPr>
                <w:sz w:val="24"/>
              </w:rPr>
            </w:pPr>
          </w:p>
        </w:tc>
        <w:tc>
          <w:tcPr>
            <w:tcW w:w="295" w:type="pct"/>
            <w:vAlign w:val="center"/>
          </w:tcPr>
          <w:p w14:paraId="7E36DFAE">
            <w:pPr>
              <w:jc w:val="center"/>
              <w:rPr>
                <w:sz w:val="24"/>
              </w:rPr>
            </w:pPr>
          </w:p>
        </w:tc>
        <w:tc>
          <w:tcPr>
            <w:tcW w:w="346" w:type="pct"/>
          </w:tcPr>
          <w:p w14:paraId="3A57EB02">
            <w:pPr>
              <w:jc w:val="center"/>
              <w:rPr>
                <w:sz w:val="24"/>
              </w:rPr>
            </w:pPr>
          </w:p>
        </w:tc>
        <w:tc>
          <w:tcPr>
            <w:tcW w:w="556" w:type="pct"/>
          </w:tcPr>
          <w:p w14:paraId="12891301">
            <w:pPr>
              <w:jc w:val="center"/>
              <w:rPr>
                <w:sz w:val="24"/>
              </w:rPr>
            </w:pPr>
          </w:p>
        </w:tc>
        <w:tc>
          <w:tcPr>
            <w:tcW w:w="609" w:type="pct"/>
            <w:vAlign w:val="center"/>
          </w:tcPr>
          <w:p w14:paraId="6894B090">
            <w:pPr>
              <w:jc w:val="center"/>
              <w:rPr>
                <w:sz w:val="24"/>
              </w:rPr>
            </w:pPr>
            <w:r>
              <w:rPr>
                <w:rFonts w:hint="eastAsia"/>
                <w:sz w:val="24"/>
              </w:rPr>
              <w:t xml:space="preserve"> </w:t>
            </w:r>
          </w:p>
        </w:tc>
        <w:tc>
          <w:tcPr>
            <w:tcW w:w="639" w:type="dxa"/>
            <w:vAlign w:val="center"/>
          </w:tcPr>
          <w:p w14:paraId="25135481">
            <w:pPr>
              <w:widowControl/>
              <w:jc w:val="center"/>
              <w:textAlignment w:val="center"/>
              <w:rPr>
                <w:sz w:val="24"/>
              </w:rPr>
            </w:pPr>
            <w:r>
              <w:rPr>
                <w:rFonts w:hint="eastAsia" w:ascii="宋体" w:hAnsi="宋体" w:cs="宋体"/>
                <w:sz w:val="24"/>
                <w:lang w:bidi="ar"/>
              </w:rPr>
              <w:t>张</w:t>
            </w:r>
          </w:p>
        </w:tc>
        <w:tc>
          <w:tcPr>
            <w:tcW w:w="736" w:type="dxa"/>
            <w:vAlign w:val="center"/>
          </w:tcPr>
          <w:p w14:paraId="170CB1C6">
            <w:pPr>
              <w:widowControl/>
              <w:jc w:val="center"/>
              <w:textAlignment w:val="center"/>
              <w:rPr>
                <w:sz w:val="24"/>
              </w:rPr>
            </w:pPr>
            <w:r>
              <w:rPr>
                <w:rFonts w:hint="eastAsia" w:ascii="宋体" w:hAnsi="宋体" w:cs="宋体"/>
                <w:sz w:val="24"/>
                <w:lang w:bidi="ar"/>
              </w:rPr>
              <w:t>30</w:t>
            </w:r>
          </w:p>
        </w:tc>
        <w:tc>
          <w:tcPr>
            <w:tcW w:w="539" w:type="pct"/>
            <w:vAlign w:val="center"/>
          </w:tcPr>
          <w:p w14:paraId="3D98C7C5">
            <w:pPr>
              <w:jc w:val="center"/>
              <w:rPr>
                <w:sz w:val="24"/>
              </w:rPr>
            </w:pPr>
          </w:p>
        </w:tc>
        <w:tc>
          <w:tcPr>
            <w:tcW w:w="552" w:type="pct"/>
            <w:vAlign w:val="center"/>
          </w:tcPr>
          <w:p w14:paraId="7DB37FF2">
            <w:pPr>
              <w:jc w:val="center"/>
              <w:rPr>
                <w:sz w:val="24"/>
              </w:rPr>
            </w:pPr>
          </w:p>
        </w:tc>
        <w:tc>
          <w:tcPr>
            <w:tcW w:w="359" w:type="pct"/>
            <w:vAlign w:val="center"/>
          </w:tcPr>
          <w:p w14:paraId="0778128F">
            <w:pPr>
              <w:jc w:val="center"/>
              <w:rPr>
                <w:sz w:val="24"/>
              </w:rPr>
            </w:pPr>
          </w:p>
        </w:tc>
      </w:tr>
      <w:tr w14:paraId="046D4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3DE256F7">
            <w:pPr>
              <w:numPr>
                <w:ilvl w:val="0"/>
                <w:numId w:val="81"/>
              </w:numPr>
              <w:jc w:val="center"/>
              <w:rPr>
                <w:rFonts w:ascii="宋体" w:hAnsi="宋体"/>
                <w:sz w:val="24"/>
              </w:rPr>
            </w:pPr>
          </w:p>
        </w:tc>
        <w:tc>
          <w:tcPr>
            <w:tcW w:w="550" w:type="pct"/>
            <w:vAlign w:val="center"/>
          </w:tcPr>
          <w:p w14:paraId="6205AD5C">
            <w:pPr>
              <w:widowControl/>
              <w:jc w:val="center"/>
              <w:textAlignment w:val="center"/>
              <w:rPr>
                <w:sz w:val="24"/>
              </w:rPr>
            </w:pPr>
            <w:r>
              <w:rPr>
                <w:rFonts w:hint="eastAsia" w:ascii="宋体" w:hAnsi="宋体" w:cs="宋体"/>
                <w:color w:val="000000"/>
                <w:sz w:val="24"/>
                <w:lang w:bidi="ar"/>
              </w:rPr>
              <w:t>会议桌（定制）</w:t>
            </w:r>
          </w:p>
        </w:tc>
        <w:tc>
          <w:tcPr>
            <w:tcW w:w="242" w:type="pct"/>
            <w:vAlign w:val="center"/>
          </w:tcPr>
          <w:p w14:paraId="385515E9">
            <w:pPr>
              <w:jc w:val="center"/>
              <w:rPr>
                <w:sz w:val="24"/>
              </w:rPr>
            </w:pPr>
          </w:p>
        </w:tc>
        <w:tc>
          <w:tcPr>
            <w:tcW w:w="295" w:type="pct"/>
            <w:vAlign w:val="center"/>
          </w:tcPr>
          <w:p w14:paraId="3C61583D">
            <w:pPr>
              <w:jc w:val="center"/>
              <w:rPr>
                <w:sz w:val="24"/>
              </w:rPr>
            </w:pPr>
          </w:p>
        </w:tc>
        <w:tc>
          <w:tcPr>
            <w:tcW w:w="346" w:type="pct"/>
          </w:tcPr>
          <w:p w14:paraId="5D222FCE">
            <w:pPr>
              <w:jc w:val="center"/>
              <w:rPr>
                <w:sz w:val="24"/>
              </w:rPr>
            </w:pPr>
          </w:p>
        </w:tc>
        <w:tc>
          <w:tcPr>
            <w:tcW w:w="556" w:type="pct"/>
          </w:tcPr>
          <w:p w14:paraId="699D5C58">
            <w:pPr>
              <w:jc w:val="center"/>
              <w:rPr>
                <w:sz w:val="24"/>
              </w:rPr>
            </w:pPr>
          </w:p>
        </w:tc>
        <w:tc>
          <w:tcPr>
            <w:tcW w:w="609" w:type="pct"/>
            <w:vAlign w:val="center"/>
          </w:tcPr>
          <w:p w14:paraId="6DAFBB17">
            <w:pPr>
              <w:jc w:val="center"/>
              <w:rPr>
                <w:sz w:val="24"/>
              </w:rPr>
            </w:pPr>
          </w:p>
        </w:tc>
        <w:tc>
          <w:tcPr>
            <w:tcW w:w="639" w:type="dxa"/>
            <w:vAlign w:val="center"/>
          </w:tcPr>
          <w:p w14:paraId="1F61AA63">
            <w:pPr>
              <w:widowControl/>
              <w:jc w:val="center"/>
              <w:textAlignment w:val="center"/>
              <w:rPr>
                <w:sz w:val="24"/>
              </w:rPr>
            </w:pPr>
            <w:r>
              <w:rPr>
                <w:rFonts w:hint="eastAsia" w:ascii="宋体" w:hAnsi="宋体" w:cs="宋体"/>
                <w:sz w:val="24"/>
                <w:lang w:bidi="ar"/>
              </w:rPr>
              <w:t>张</w:t>
            </w:r>
          </w:p>
        </w:tc>
        <w:tc>
          <w:tcPr>
            <w:tcW w:w="736" w:type="dxa"/>
            <w:vAlign w:val="center"/>
          </w:tcPr>
          <w:p w14:paraId="4F99B24E">
            <w:pPr>
              <w:widowControl/>
              <w:jc w:val="center"/>
              <w:textAlignment w:val="center"/>
              <w:rPr>
                <w:sz w:val="24"/>
              </w:rPr>
            </w:pPr>
            <w:r>
              <w:rPr>
                <w:rFonts w:hint="eastAsia" w:ascii="宋体" w:hAnsi="宋体" w:cs="宋体"/>
                <w:sz w:val="24"/>
                <w:lang w:bidi="ar"/>
              </w:rPr>
              <w:t>1</w:t>
            </w:r>
          </w:p>
        </w:tc>
        <w:tc>
          <w:tcPr>
            <w:tcW w:w="539" w:type="pct"/>
            <w:vAlign w:val="center"/>
          </w:tcPr>
          <w:p w14:paraId="2FBFFDC1">
            <w:pPr>
              <w:jc w:val="center"/>
              <w:rPr>
                <w:sz w:val="24"/>
              </w:rPr>
            </w:pPr>
          </w:p>
        </w:tc>
        <w:tc>
          <w:tcPr>
            <w:tcW w:w="552" w:type="pct"/>
            <w:vAlign w:val="center"/>
          </w:tcPr>
          <w:p w14:paraId="0C647805">
            <w:pPr>
              <w:jc w:val="center"/>
              <w:rPr>
                <w:sz w:val="24"/>
              </w:rPr>
            </w:pPr>
          </w:p>
        </w:tc>
        <w:tc>
          <w:tcPr>
            <w:tcW w:w="359" w:type="pct"/>
            <w:vAlign w:val="center"/>
          </w:tcPr>
          <w:p w14:paraId="2A9479DA">
            <w:pPr>
              <w:jc w:val="center"/>
              <w:rPr>
                <w:sz w:val="24"/>
              </w:rPr>
            </w:pPr>
          </w:p>
        </w:tc>
      </w:tr>
      <w:tr w14:paraId="74FB6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2214B5C8">
            <w:pPr>
              <w:numPr>
                <w:ilvl w:val="0"/>
                <w:numId w:val="81"/>
              </w:numPr>
              <w:jc w:val="center"/>
              <w:rPr>
                <w:rFonts w:ascii="宋体" w:hAnsi="宋体"/>
                <w:sz w:val="24"/>
              </w:rPr>
            </w:pPr>
          </w:p>
        </w:tc>
        <w:tc>
          <w:tcPr>
            <w:tcW w:w="550" w:type="pct"/>
            <w:vAlign w:val="center"/>
          </w:tcPr>
          <w:p w14:paraId="7D48FC75">
            <w:pPr>
              <w:widowControl/>
              <w:jc w:val="center"/>
              <w:textAlignment w:val="center"/>
              <w:rPr>
                <w:sz w:val="24"/>
              </w:rPr>
            </w:pPr>
            <w:r>
              <w:rPr>
                <w:rFonts w:hint="eastAsia" w:ascii="宋体" w:hAnsi="宋体" w:cs="宋体"/>
                <w:color w:val="000000"/>
                <w:sz w:val="24"/>
                <w:lang w:bidi="ar"/>
              </w:rPr>
              <w:t>会议椅</w:t>
            </w:r>
          </w:p>
        </w:tc>
        <w:tc>
          <w:tcPr>
            <w:tcW w:w="242" w:type="pct"/>
            <w:vAlign w:val="center"/>
          </w:tcPr>
          <w:p w14:paraId="2C5D104F">
            <w:pPr>
              <w:jc w:val="center"/>
              <w:rPr>
                <w:sz w:val="24"/>
              </w:rPr>
            </w:pPr>
          </w:p>
        </w:tc>
        <w:tc>
          <w:tcPr>
            <w:tcW w:w="295" w:type="pct"/>
            <w:vAlign w:val="center"/>
          </w:tcPr>
          <w:p w14:paraId="08E7BA1F">
            <w:pPr>
              <w:jc w:val="center"/>
              <w:rPr>
                <w:sz w:val="24"/>
              </w:rPr>
            </w:pPr>
          </w:p>
        </w:tc>
        <w:tc>
          <w:tcPr>
            <w:tcW w:w="346" w:type="pct"/>
          </w:tcPr>
          <w:p w14:paraId="0A1EF050">
            <w:pPr>
              <w:jc w:val="center"/>
              <w:rPr>
                <w:sz w:val="24"/>
              </w:rPr>
            </w:pPr>
          </w:p>
        </w:tc>
        <w:tc>
          <w:tcPr>
            <w:tcW w:w="556" w:type="pct"/>
          </w:tcPr>
          <w:p w14:paraId="2ACA924C">
            <w:pPr>
              <w:jc w:val="center"/>
              <w:rPr>
                <w:sz w:val="24"/>
              </w:rPr>
            </w:pPr>
          </w:p>
        </w:tc>
        <w:tc>
          <w:tcPr>
            <w:tcW w:w="609" w:type="pct"/>
            <w:vAlign w:val="center"/>
          </w:tcPr>
          <w:p w14:paraId="74E7839D">
            <w:pPr>
              <w:jc w:val="center"/>
              <w:rPr>
                <w:sz w:val="24"/>
              </w:rPr>
            </w:pPr>
          </w:p>
        </w:tc>
        <w:tc>
          <w:tcPr>
            <w:tcW w:w="639" w:type="dxa"/>
            <w:vAlign w:val="center"/>
          </w:tcPr>
          <w:p w14:paraId="627B7D70">
            <w:pPr>
              <w:widowControl/>
              <w:jc w:val="center"/>
              <w:textAlignment w:val="center"/>
              <w:rPr>
                <w:sz w:val="24"/>
              </w:rPr>
            </w:pPr>
            <w:r>
              <w:rPr>
                <w:rFonts w:hint="eastAsia" w:ascii="宋体" w:hAnsi="宋体" w:cs="宋体"/>
                <w:sz w:val="24"/>
                <w:lang w:bidi="ar"/>
              </w:rPr>
              <w:t>张</w:t>
            </w:r>
          </w:p>
        </w:tc>
        <w:tc>
          <w:tcPr>
            <w:tcW w:w="736" w:type="dxa"/>
            <w:vAlign w:val="center"/>
          </w:tcPr>
          <w:p w14:paraId="3E5634F9">
            <w:pPr>
              <w:widowControl/>
              <w:jc w:val="center"/>
              <w:textAlignment w:val="center"/>
              <w:rPr>
                <w:sz w:val="24"/>
              </w:rPr>
            </w:pPr>
            <w:r>
              <w:rPr>
                <w:rFonts w:hint="eastAsia" w:ascii="宋体" w:hAnsi="宋体" w:cs="宋体"/>
                <w:sz w:val="24"/>
                <w:lang w:bidi="ar"/>
              </w:rPr>
              <w:t>72</w:t>
            </w:r>
          </w:p>
        </w:tc>
        <w:tc>
          <w:tcPr>
            <w:tcW w:w="539" w:type="pct"/>
            <w:vAlign w:val="center"/>
          </w:tcPr>
          <w:p w14:paraId="0B9CDB80">
            <w:pPr>
              <w:jc w:val="center"/>
              <w:rPr>
                <w:sz w:val="24"/>
              </w:rPr>
            </w:pPr>
          </w:p>
        </w:tc>
        <w:tc>
          <w:tcPr>
            <w:tcW w:w="552" w:type="pct"/>
            <w:vAlign w:val="center"/>
          </w:tcPr>
          <w:p w14:paraId="4C7D9808">
            <w:pPr>
              <w:jc w:val="center"/>
              <w:rPr>
                <w:sz w:val="24"/>
              </w:rPr>
            </w:pPr>
          </w:p>
        </w:tc>
        <w:tc>
          <w:tcPr>
            <w:tcW w:w="359" w:type="pct"/>
            <w:vAlign w:val="center"/>
          </w:tcPr>
          <w:p w14:paraId="7DE32F64">
            <w:pPr>
              <w:jc w:val="center"/>
              <w:rPr>
                <w:sz w:val="24"/>
              </w:rPr>
            </w:pPr>
          </w:p>
        </w:tc>
      </w:tr>
      <w:tr w14:paraId="7AFAF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65F81B19">
            <w:pPr>
              <w:numPr>
                <w:ilvl w:val="0"/>
                <w:numId w:val="81"/>
              </w:numPr>
              <w:jc w:val="center"/>
              <w:rPr>
                <w:rFonts w:ascii="宋体" w:hAnsi="宋体"/>
                <w:sz w:val="24"/>
              </w:rPr>
            </w:pPr>
          </w:p>
        </w:tc>
        <w:tc>
          <w:tcPr>
            <w:tcW w:w="550" w:type="pct"/>
            <w:vAlign w:val="center"/>
          </w:tcPr>
          <w:p w14:paraId="48349A46">
            <w:pPr>
              <w:widowControl/>
              <w:jc w:val="center"/>
              <w:textAlignment w:val="center"/>
              <w:rPr>
                <w:sz w:val="24"/>
              </w:rPr>
            </w:pPr>
            <w:r>
              <w:rPr>
                <w:rFonts w:hint="eastAsia" w:ascii="宋体" w:hAnsi="宋体" w:cs="宋体"/>
                <w:color w:val="000000"/>
                <w:sz w:val="24"/>
                <w:lang w:bidi="ar"/>
              </w:rPr>
              <w:t>实木床</w:t>
            </w:r>
          </w:p>
        </w:tc>
        <w:tc>
          <w:tcPr>
            <w:tcW w:w="242" w:type="pct"/>
            <w:vAlign w:val="center"/>
          </w:tcPr>
          <w:p w14:paraId="6278540F">
            <w:pPr>
              <w:jc w:val="center"/>
              <w:rPr>
                <w:sz w:val="24"/>
              </w:rPr>
            </w:pPr>
          </w:p>
        </w:tc>
        <w:tc>
          <w:tcPr>
            <w:tcW w:w="295" w:type="pct"/>
            <w:vAlign w:val="center"/>
          </w:tcPr>
          <w:p w14:paraId="543DEE6F">
            <w:pPr>
              <w:jc w:val="center"/>
              <w:rPr>
                <w:sz w:val="24"/>
              </w:rPr>
            </w:pPr>
          </w:p>
        </w:tc>
        <w:tc>
          <w:tcPr>
            <w:tcW w:w="346" w:type="pct"/>
          </w:tcPr>
          <w:p w14:paraId="5CF9A92D">
            <w:pPr>
              <w:jc w:val="center"/>
              <w:rPr>
                <w:sz w:val="24"/>
              </w:rPr>
            </w:pPr>
          </w:p>
        </w:tc>
        <w:tc>
          <w:tcPr>
            <w:tcW w:w="556" w:type="pct"/>
          </w:tcPr>
          <w:p w14:paraId="7338D2F2">
            <w:pPr>
              <w:jc w:val="center"/>
              <w:rPr>
                <w:sz w:val="24"/>
              </w:rPr>
            </w:pPr>
          </w:p>
        </w:tc>
        <w:tc>
          <w:tcPr>
            <w:tcW w:w="609" w:type="pct"/>
            <w:vAlign w:val="center"/>
          </w:tcPr>
          <w:p w14:paraId="72E38D55">
            <w:pPr>
              <w:jc w:val="center"/>
              <w:rPr>
                <w:sz w:val="24"/>
              </w:rPr>
            </w:pPr>
          </w:p>
        </w:tc>
        <w:tc>
          <w:tcPr>
            <w:tcW w:w="639" w:type="dxa"/>
            <w:vAlign w:val="center"/>
          </w:tcPr>
          <w:p w14:paraId="0BAB9F6A">
            <w:pPr>
              <w:widowControl/>
              <w:jc w:val="center"/>
              <w:textAlignment w:val="center"/>
              <w:rPr>
                <w:sz w:val="24"/>
              </w:rPr>
            </w:pPr>
            <w:r>
              <w:rPr>
                <w:rFonts w:hint="eastAsia" w:ascii="宋体" w:hAnsi="宋体" w:cs="宋体"/>
                <w:sz w:val="24"/>
                <w:lang w:bidi="ar"/>
              </w:rPr>
              <w:t>张</w:t>
            </w:r>
          </w:p>
        </w:tc>
        <w:tc>
          <w:tcPr>
            <w:tcW w:w="736" w:type="dxa"/>
            <w:vAlign w:val="center"/>
          </w:tcPr>
          <w:p w14:paraId="2BE52D12">
            <w:pPr>
              <w:widowControl/>
              <w:jc w:val="center"/>
              <w:textAlignment w:val="center"/>
              <w:rPr>
                <w:sz w:val="24"/>
              </w:rPr>
            </w:pPr>
            <w:r>
              <w:rPr>
                <w:rFonts w:hint="eastAsia" w:ascii="宋体" w:hAnsi="宋体" w:cs="宋体"/>
                <w:sz w:val="24"/>
                <w:lang w:bidi="ar"/>
              </w:rPr>
              <w:t>50</w:t>
            </w:r>
          </w:p>
        </w:tc>
        <w:tc>
          <w:tcPr>
            <w:tcW w:w="539" w:type="pct"/>
            <w:vAlign w:val="center"/>
          </w:tcPr>
          <w:p w14:paraId="205808C9">
            <w:pPr>
              <w:jc w:val="center"/>
              <w:rPr>
                <w:sz w:val="24"/>
              </w:rPr>
            </w:pPr>
          </w:p>
        </w:tc>
        <w:tc>
          <w:tcPr>
            <w:tcW w:w="552" w:type="pct"/>
            <w:vAlign w:val="center"/>
          </w:tcPr>
          <w:p w14:paraId="51B41BC3">
            <w:pPr>
              <w:jc w:val="center"/>
              <w:rPr>
                <w:sz w:val="24"/>
              </w:rPr>
            </w:pPr>
          </w:p>
        </w:tc>
        <w:tc>
          <w:tcPr>
            <w:tcW w:w="359" w:type="pct"/>
            <w:vAlign w:val="center"/>
          </w:tcPr>
          <w:p w14:paraId="6099A983">
            <w:pPr>
              <w:jc w:val="center"/>
              <w:rPr>
                <w:sz w:val="24"/>
              </w:rPr>
            </w:pPr>
          </w:p>
        </w:tc>
      </w:tr>
      <w:tr w14:paraId="0CB82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227A50F5">
            <w:pPr>
              <w:numPr>
                <w:ilvl w:val="0"/>
                <w:numId w:val="81"/>
              </w:numPr>
              <w:jc w:val="center"/>
              <w:rPr>
                <w:rFonts w:ascii="宋体" w:hAnsi="宋体"/>
                <w:sz w:val="24"/>
              </w:rPr>
            </w:pPr>
          </w:p>
        </w:tc>
        <w:tc>
          <w:tcPr>
            <w:tcW w:w="550" w:type="pct"/>
            <w:vAlign w:val="center"/>
          </w:tcPr>
          <w:p w14:paraId="13D7D77D">
            <w:pPr>
              <w:widowControl/>
              <w:jc w:val="center"/>
              <w:textAlignment w:val="center"/>
              <w:rPr>
                <w:sz w:val="24"/>
              </w:rPr>
            </w:pPr>
            <w:r>
              <w:rPr>
                <w:rFonts w:hint="eastAsia" w:ascii="宋体" w:hAnsi="宋体" w:cs="宋体"/>
                <w:color w:val="000000"/>
                <w:sz w:val="24"/>
                <w:lang w:bidi="ar"/>
              </w:rPr>
              <w:t>床垫</w:t>
            </w:r>
          </w:p>
        </w:tc>
        <w:tc>
          <w:tcPr>
            <w:tcW w:w="242" w:type="pct"/>
            <w:vAlign w:val="center"/>
          </w:tcPr>
          <w:p w14:paraId="4EA1EC48">
            <w:pPr>
              <w:jc w:val="center"/>
              <w:rPr>
                <w:sz w:val="24"/>
              </w:rPr>
            </w:pPr>
          </w:p>
        </w:tc>
        <w:tc>
          <w:tcPr>
            <w:tcW w:w="295" w:type="pct"/>
            <w:vAlign w:val="center"/>
          </w:tcPr>
          <w:p w14:paraId="10412216">
            <w:pPr>
              <w:jc w:val="center"/>
              <w:rPr>
                <w:sz w:val="24"/>
              </w:rPr>
            </w:pPr>
          </w:p>
        </w:tc>
        <w:tc>
          <w:tcPr>
            <w:tcW w:w="346" w:type="pct"/>
          </w:tcPr>
          <w:p w14:paraId="1909751F">
            <w:pPr>
              <w:jc w:val="center"/>
              <w:rPr>
                <w:sz w:val="24"/>
              </w:rPr>
            </w:pPr>
          </w:p>
        </w:tc>
        <w:tc>
          <w:tcPr>
            <w:tcW w:w="556" w:type="pct"/>
          </w:tcPr>
          <w:p w14:paraId="36D708D1">
            <w:pPr>
              <w:jc w:val="center"/>
              <w:rPr>
                <w:sz w:val="24"/>
              </w:rPr>
            </w:pPr>
          </w:p>
        </w:tc>
        <w:tc>
          <w:tcPr>
            <w:tcW w:w="609" w:type="pct"/>
            <w:vAlign w:val="center"/>
          </w:tcPr>
          <w:p w14:paraId="10CEAD39">
            <w:pPr>
              <w:jc w:val="center"/>
              <w:rPr>
                <w:sz w:val="24"/>
              </w:rPr>
            </w:pPr>
          </w:p>
        </w:tc>
        <w:tc>
          <w:tcPr>
            <w:tcW w:w="639" w:type="dxa"/>
            <w:vAlign w:val="center"/>
          </w:tcPr>
          <w:p w14:paraId="71D5EE7B">
            <w:pPr>
              <w:widowControl/>
              <w:jc w:val="center"/>
              <w:textAlignment w:val="center"/>
              <w:rPr>
                <w:sz w:val="24"/>
              </w:rPr>
            </w:pPr>
            <w:r>
              <w:rPr>
                <w:rFonts w:hint="eastAsia" w:ascii="宋体" w:hAnsi="宋体" w:cs="宋体"/>
                <w:sz w:val="24"/>
                <w:lang w:bidi="ar"/>
              </w:rPr>
              <w:t>张</w:t>
            </w:r>
          </w:p>
        </w:tc>
        <w:tc>
          <w:tcPr>
            <w:tcW w:w="736" w:type="dxa"/>
            <w:vAlign w:val="center"/>
          </w:tcPr>
          <w:p w14:paraId="38C2FE94">
            <w:pPr>
              <w:widowControl/>
              <w:jc w:val="center"/>
              <w:textAlignment w:val="center"/>
              <w:rPr>
                <w:sz w:val="24"/>
              </w:rPr>
            </w:pPr>
            <w:r>
              <w:rPr>
                <w:rFonts w:hint="eastAsia" w:ascii="宋体" w:hAnsi="宋体" w:cs="宋体"/>
                <w:sz w:val="24"/>
                <w:lang w:bidi="ar"/>
              </w:rPr>
              <w:t>50</w:t>
            </w:r>
          </w:p>
        </w:tc>
        <w:tc>
          <w:tcPr>
            <w:tcW w:w="539" w:type="pct"/>
            <w:vAlign w:val="center"/>
          </w:tcPr>
          <w:p w14:paraId="7F358D1A">
            <w:pPr>
              <w:jc w:val="center"/>
              <w:rPr>
                <w:sz w:val="24"/>
              </w:rPr>
            </w:pPr>
          </w:p>
        </w:tc>
        <w:tc>
          <w:tcPr>
            <w:tcW w:w="552" w:type="pct"/>
            <w:vAlign w:val="center"/>
          </w:tcPr>
          <w:p w14:paraId="099E9CF5">
            <w:pPr>
              <w:jc w:val="center"/>
              <w:rPr>
                <w:sz w:val="24"/>
              </w:rPr>
            </w:pPr>
          </w:p>
        </w:tc>
        <w:tc>
          <w:tcPr>
            <w:tcW w:w="359" w:type="pct"/>
            <w:vAlign w:val="center"/>
          </w:tcPr>
          <w:p w14:paraId="0E1001C4">
            <w:pPr>
              <w:jc w:val="center"/>
              <w:rPr>
                <w:sz w:val="24"/>
              </w:rPr>
            </w:pPr>
          </w:p>
        </w:tc>
      </w:tr>
      <w:tr w14:paraId="3BF08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5706607D">
            <w:pPr>
              <w:numPr>
                <w:ilvl w:val="0"/>
                <w:numId w:val="81"/>
              </w:numPr>
              <w:jc w:val="center"/>
              <w:rPr>
                <w:rFonts w:ascii="宋体" w:hAnsi="宋体"/>
                <w:sz w:val="24"/>
              </w:rPr>
            </w:pPr>
          </w:p>
        </w:tc>
        <w:tc>
          <w:tcPr>
            <w:tcW w:w="550" w:type="pct"/>
            <w:vAlign w:val="center"/>
          </w:tcPr>
          <w:p w14:paraId="50CC283A">
            <w:pPr>
              <w:widowControl/>
              <w:jc w:val="center"/>
              <w:textAlignment w:val="center"/>
              <w:rPr>
                <w:sz w:val="24"/>
              </w:rPr>
            </w:pPr>
            <w:r>
              <w:rPr>
                <w:rFonts w:hint="eastAsia" w:ascii="宋体" w:hAnsi="宋体" w:cs="宋体"/>
                <w:color w:val="000000"/>
                <w:sz w:val="24"/>
                <w:lang w:bidi="ar"/>
              </w:rPr>
              <w:t>床头柜</w:t>
            </w:r>
          </w:p>
        </w:tc>
        <w:tc>
          <w:tcPr>
            <w:tcW w:w="242" w:type="pct"/>
            <w:vAlign w:val="center"/>
          </w:tcPr>
          <w:p w14:paraId="40C1F77E">
            <w:pPr>
              <w:jc w:val="center"/>
              <w:rPr>
                <w:sz w:val="24"/>
              </w:rPr>
            </w:pPr>
          </w:p>
        </w:tc>
        <w:tc>
          <w:tcPr>
            <w:tcW w:w="295" w:type="pct"/>
            <w:vAlign w:val="center"/>
          </w:tcPr>
          <w:p w14:paraId="60D603ED">
            <w:pPr>
              <w:jc w:val="center"/>
              <w:rPr>
                <w:sz w:val="24"/>
              </w:rPr>
            </w:pPr>
          </w:p>
        </w:tc>
        <w:tc>
          <w:tcPr>
            <w:tcW w:w="346" w:type="pct"/>
          </w:tcPr>
          <w:p w14:paraId="6B2DBF65">
            <w:pPr>
              <w:jc w:val="center"/>
              <w:rPr>
                <w:sz w:val="24"/>
              </w:rPr>
            </w:pPr>
          </w:p>
        </w:tc>
        <w:tc>
          <w:tcPr>
            <w:tcW w:w="556" w:type="pct"/>
          </w:tcPr>
          <w:p w14:paraId="1C050EB4">
            <w:pPr>
              <w:jc w:val="center"/>
              <w:rPr>
                <w:sz w:val="24"/>
              </w:rPr>
            </w:pPr>
          </w:p>
        </w:tc>
        <w:tc>
          <w:tcPr>
            <w:tcW w:w="609" w:type="pct"/>
            <w:vAlign w:val="center"/>
          </w:tcPr>
          <w:p w14:paraId="3D3E6274">
            <w:pPr>
              <w:jc w:val="center"/>
              <w:rPr>
                <w:sz w:val="24"/>
              </w:rPr>
            </w:pPr>
          </w:p>
        </w:tc>
        <w:tc>
          <w:tcPr>
            <w:tcW w:w="639" w:type="dxa"/>
            <w:vAlign w:val="center"/>
          </w:tcPr>
          <w:p w14:paraId="49433032">
            <w:pPr>
              <w:widowControl/>
              <w:jc w:val="center"/>
              <w:textAlignment w:val="center"/>
              <w:rPr>
                <w:sz w:val="24"/>
              </w:rPr>
            </w:pPr>
            <w:r>
              <w:rPr>
                <w:rFonts w:hint="eastAsia" w:ascii="宋体" w:hAnsi="宋体" w:cs="宋体"/>
                <w:sz w:val="24"/>
                <w:lang w:bidi="ar"/>
              </w:rPr>
              <w:t>个</w:t>
            </w:r>
          </w:p>
        </w:tc>
        <w:tc>
          <w:tcPr>
            <w:tcW w:w="736" w:type="dxa"/>
            <w:vAlign w:val="center"/>
          </w:tcPr>
          <w:p w14:paraId="43BFAE9C">
            <w:pPr>
              <w:widowControl/>
              <w:jc w:val="center"/>
              <w:textAlignment w:val="center"/>
              <w:rPr>
                <w:sz w:val="24"/>
              </w:rPr>
            </w:pPr>
            <w:r>
              <w:rPr>
                <w:rFonts w:hint="eastAsia" w:ascii="宋体" w:hAnsi="宋体" w:cs="宋体"/>
                <w:sz w:val="24"/>
                <w:lang w:bidi="ar"/>
              </w:rPr>
              <w:t>50</w:t>
            </w:r>
          </w:p>
        </w:tc>
        <w:tc>
          <w:tcPr>
            <w:tcW w:w="539" w:type="pct"/>
            <w:vAlign w:val="center"/>
          </w:tcPr>
          <w:p w14:paraId="56365600">
            <w:pPr>
              <w:jc w:val="center"/>
              <w:rPr>
                <w:sz w:val="24"/>
              </w:rPr>
            </w:pPr>
          </w:p>
        </w:tc>
        <w:tc>
          <w:tcPr>
            <w:tcW w:w="552" w:type="pct"/>
            <w:vAlign w:val="center"/>
          </w:tcPr>
          <w:p w14:paraId="4449747F">
            <w:pPr>
              <w:jc w:val="center"/>
              <w:rPr>
                <w:sz w:val="24"/>
              </w:rPr>
            </w:pPr>
          </w:p>
        </w:tc>
        <w:tc>
          <w:tcPr>
            <w:tcW w:w="359" w:type="pct"/>
            <w:vAlign w:val="center"/>
          </w:tcPr>
          <w:p w14:paraId="7542918D">
            <w:pPr>
              <w:jc w:val="center"/>
              <w:rPr>
                <w:sz w:val="24"/>
              </w:rPr>
            </w:pPr>
          </w:p>
        </w:tc>
      </w:tr>
      <w:tr w14:paraId="2DCCF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0263A6F7">
            <w:pPr>
              <w:numPr>
                <w:ilvl w:val="0"/>
                <w:numId w:val="81"/>
              </w:numPr>
              <w:jc w:val="center"/>
              <w:rPr>
                <w:rFonts w:ascii="宋体" w:hAnsi="宋体"/>
                <w:sz w:val="24"/>
              </w:rPr>
            </w:pPr>
          </w:p>
        </w:tc>
        <w:tc>
          <w:tcPr>
            <w:tcW w:w="550" w:type="pct"/>
            <w:vAlign w:val="center"/>
          </w:tcPr>
          <w:p w14:paraId="6EA70D34">
            <w:pPr>
              <w:widowControl/>
              <w:jc w:val="center"/>
              <w:textAlignment w:val="center"/>
              <w:rPr>
                <w:sz w:val="24"/>
              </w:rPr>
            </w:pPr>
            <w:r>
              <w:rPr>
                <w:rFonts w:hint="eastAsia" w:ascii="宋体" w:hAnsi="宋体" w:cs="宋体"/>
                <w:color w:val="000000"/>
                <w:sz w:val="24"/>
                <w:lang w:bidi="ar"/>
              </w:rPr>
              <w:t>行李柜</w:t>
            </w:r>
          </w:p>
        </w:tc>
        <w:tc>
          <w:tcPr>
            <w:tcW w:w="242" w:type="pct"/>
            <w:vAlign w:val="center"/>
          </w:tcPr>
          <w:p w14:paraId="38BA263D">
            <w:pPr>
              <w:jc w:val="center"/>
              <w:rPr>
                <w:sz w:val="24"/>
              </w:rPr>
            </w:pPr>
          </w:p>
        </w:tc>
        <w:tc>
          <w:tcPr>
            <w:tcW w:w="295" w:type="pct"/>
            <w:vAlign w:val="center"/>
          </w:tcPr>
          <w:p w14:paraId="1FEA5EE4">
            <w:pPr>
              <w:jc w:val="center"/>
              <w:rPr>
                <w:sz w:val="24"/>
              </w:rPr>
            </w:pPr>
          </w:p>
        </w:tc>
        <w:tc>
          <w:tcPr>
            <w:tcW w:w="346" w:type="pct"/>
          </w:tcPr>
          <w:p w14:paraId="6468C334">
            <w:pPr>
              <w:jc w:val="center"/>
              <w:rPr>
                <w:sz w:val="24"/>
              </w:rPr>
            </w:pPr>
          </w:p>
        </w:tc>
        <w:tc>
          <w:tcPr>
            <w:tcW w:w="556" w:type="pct"/>
          </w:tcPr>
          <w:p w14:paraId="049640D4">
            <w:pPr>
              <w:jc w:val="center"/>
              <w:rPr>
                <w:sz w:val="24"/>
              </w:rPr>
            </w:pPr>
          </w:p>
        </w:tc>
        <w:tc>
          <w:tcPr>
            <w:tcW w:w="609" w:type="pct"/>
            <w:vAlign w:val="center"/>
          </w:tcPr>
          <w:p w14:paraId="7378B631">
            <w:pPr>
              <w:jc w:val="center"/>
              <w:rPr>
                <w:sz w:val="24"/>
              </w:rPr>
            </w:pPr>
          </w:p>
        </w:tc>
        <w:tc>
          <w:tcPr>
            <w:tcW w:w="639" w:type="dxa"/>
            <w:vAlign w:val="center"/>
          </w:tcPr>
          <w:p w14:paraId="1BEE9559">
            <w:pPr>
              <w:widowControl/>
              <w:jc w:val="center"/>
              <w:textAlignment w:val="center"/>
              <w:rPr>
                <w:sz w:val="24"/>
              </w:rPr>
            </w:pPr>
            <w:r>
              <w:rPr>
                <w:rFonts w:hint="eastAsia" w:ascii="宋体" w:hAnsi="宋体" w:cs="宋体"/>
                <w:sz w:val="24"/>
                <w:lang w:bidi="ar"/>
              </w:rPr>
              <w:t>个</w:t>
            </w:r>
          </w:p>
        </w:tc>
        <w:tc>
          <w:tcPr>
            <w:tcW w:w="736" w:type="dxa"/>
            <w:vAlign w:val="center"/>
          </w:tcPr>
          <w:p w14:paraId="74EA6997">
            <w:pPr>
              <w:widowControl/>
              <w:jc w:val="center"/>
              <w:textAlignment w:val="center"/>
              <w:rPr>
                <w:sz w:val="24"/>
              </w:rPr>
            </w:pPr>
            <w:r>
              <w:rPr>
                <w:rFonts w:hint="eastAsia" w:ascii="宋体" w:hAnsi="宋体" w:cs="宋体"/>
                <w:sz w:val="24"/>
                <w:lang w:bidi="ar"/>
              </w:rPr>
              <w:t>29</w:t>
            </w:r>
          </w:p>
        </w:tc>
        <w:tc>
          <w:tcPr>
            <w:tcW w:w="539" w:type="pct"/>
            <w:vAlign w:val="center"/>
          </w:tcPr>
          <w:p w14:paraId="5F5D09F7">
            <w:pPr>
              <w:jc w:val="center"/>
              <w:rPr>
                <w:sz w:val="24"/>
              </w:rPr>
            </w:pPr>
          </w:p>
        </w:tc>
        <w:tc>
          <w:tcPr>
            <w:tcW w:w="552" w:type="pct"/>
            <w:vAlign w:val="center"/>
          </w:tcPr>
          <w:p w14:paraId="40E70398">
            <w:pPr>
              <w:jc w:val="center"/>
              <w:rPr>
                <w:sz w:val="24"/>
              </w:rPr>
            </w:pPr>
          </w:p>
        </w:tc>
        <w:tc>
          <w:tcPr>
            <w:tcW w:w="359" w:type="pct"/>
            <w:vAlign w:val="center"/>
          </w:tcPr>
          <w:p w14:paraId="3E2010EE">
            <w:pPr>
              <w:jc w:val="center"/>
              <w:rPr>
                <w:sz w:val="24"/>
              </w:rPr>
            </w:pPr>
          </w:p>
        </w:tc>
      </w:tr>
      <w:tr w14:paraId="2EBE2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3BBA2A38">
            <w:pPr>
              <w:numPr>
                <w:ilvl w:val="0"/>
                <w:numId w:val="81"/>
              </w:numPr>
              <w:jc w:val="center"/>
              <w:rPr>
                <w:rFonts w:ascii="宋体" w:hAnsi="宋体"/>
                <w:sz w:val="24"/>
              </w:rPr>
            </w:pPr>
          </w:p>
        </w:tc>
        <w:tc>
          <w:tcPr>
            <w:tcW w:w="550" w:type="pct"/>
            <w:vAlign w:val="center"/>
          </w:tcPr>
          <w:p w14:paraId="16861C6E">
            <w:pPr>
              <w:widowControl/>
              <w:jc w:val="center"/>
              <w:textAlignment w:val="center"/>
              <w:rPr>
                <w:sz w:val="24"/>
              </w:rPr>
            </w:pPr>
            <w:r>
              <w:rPr>
                <w:rFonts w:hint="eastAsia" w:ascii="宋体" w:hAnsi="宋体" w:cs="宋体"/>
                <w:color w:val="000000"/>
                <w:sz w:val="24"/>
                <w:lang w:bidi="ar"/>
              </w:rPr>
              <w:t>电视柜</w:t>
            </w:r>
          </w:p>
        </w:tc>
        <w:tc>
          <w:tcPr>
            <w:tcW w:w="242" w:type="pct"/>
            <w:vAlign w:val="center"/>
          </w:tcPr>
          <w:p w14:paraId="3503B2F6">
            <w:pPr>
              <w:jc w:val="center"/>
              <w:rPr>
                <w:sz w:val="24"/>
              </w:rPr>
            </w:pPr>
          </w:p>
        </w:tc>
        <w:tc>
          <w:tcPr>
            <w:tcW w:w="295" w:type="pct"/>
            <w:vAlign w:val="center"/>
          </w:tcPr>
          <w:p w14:paraId="7D69A0C2">
            <w:pPr>
              <w:jc w:val="center"/>
              <w:rPr>
                <w:sz w:val="24"/>
              </w:rPr>
            </w:pPr>
          </w:p>
        </w:tc>
        <w:tc>
          <w:tcPr>
            <w:tcW w:w="346" w:type="pct"/>
          </w:tcPr>
          <w:p w14:paraId="00902A16">
            <w:pPr>
              <w:jc w:val="center"/>
              <w:rPr>
                <w:sz w:val="24"/>
              </w:rPr>
            </w:pPr>
          </w:p>
        </w:tc>
        <w:tc>
          <w:tcPr>
            <w:tcW w:w="556" w:type="pct"/>
          </w:tcPr>
          <w:p w14:paraId="745DE598">
            <w:pPr>
              <w:jc w:val="center"/>
              <w:rPr>
                <w:sz w:val="24"/>
              </w:rPr>
            </w:pPr>
          </w:p>
        </w:tc>
        <w:tc>
          <w:tcPr>
            <w:tcW w:w="609" w:type="pct"/>
            <w:vAlign w:val="center"/>
          </w:tcPr>
          <w:p w14:paraId="1DE81C7A">
            <w:pPr>
              <w:jc w:val="center"/>
              <w:rPr>
                <w:sz w:val="24"/>
              </w:rPr>
            </w:pPr>
          </w:p>
        </w:tc>
        <w:tc>
          <w:tcPr>
            <w:tcW w:w="639" w:type="dxa"/>
            <w:vAlign w:val="center"/>
          </w:tcPr>
          <w:p w14:paraId="772DC5A5">
            <w:pPr>
              <w:widowControl/>
              <w:jc w:val="center"/>
              <w:textAlignment w:val="center"/>
              <w:rPr>
                <w:sz w:val="24"/>
              </w:rPr>
            </w:pPr>
            <w:r>
              <w:rPr>
                <w:rFonts w:hint="eastAsia" w:ascii="宋体" w:hAnsi="宋体" w:cs="宋体"/>
                <w:sz w:val="24"/>
                <w:lang w:bidi="ar"/>
              </w:rPr>
              <w:t>个</w:t>
            </w:r>
          </w:p>
        </w:tc>
        <w:tc>
          <w:tcPr>
            <w:tcW w:w="736" w:type="dxa"/>
            <w:vAlign w:val="center"/>
          </w:tcPr>
          <w:p w14:paraId="5F671F41">
            <w:pPr>
              <w:widowControl/>
              <w:jc w:val="center"/>
              <w:textAlignment w:val="center"/>
              <w:rPr>
                <w:sz w:val="24"/>
              </w:rPr>
            </w:pPr>
            <w:r>
              <w:rPr>
                <w:rFonts w:hint="eastAsia" w:ascii="宋体" w:hAnsi="宋体" w:cs="宋体"/>
                <w:sz w:val="24"/>
                <w:lang w:bidi="ar"/>
              </w:rPr>
              <w:t>50</w:t>
            </w:r>
          </w:p>
        </w:tc>
        <w:tc>
          <w:tcPr>
            <w:tcW w:w="539" w:type="pct"/>
            <w:vAlign w:val="center"/>
          </w:tcPr>
          <w:p w14:paraId="0FE58095">
            <w:pPr>
              <w:jc w:val="center"/>
              <w:rPr>
                <w:sz w:val="24"/>
              </w:rPr>
            </w:pPr>
          </w:p>
        </w:tc>
        <w:tc>
          <w:tcPr>
            <w:tcW w:w="552" w:type="pct"/>
            <w:vAlign w:val="center"/>
          </w:tcPr>
          <w:p w14:paraId="3934A816">
            <w:pPr>
              <w:jc w:val="center"/>
              <w:rPr>
                <w:sz w:val="24"/>
              </w:rPr>
            </w:pPr>
          </w:p>
        </w:tc>
        <w:tc>
          <w:tcPr>
            <w:tcW w:w="359" w:type="pct"/>
            <w:vAlign w:val="center"/>
          </w:tcPr>
          <w:p w14:paraId="59A66007">
            <w:pPr>
              <w:jc w:val="center"/>
              <w:rPr>
                <w:sz w:val="24"/>
              </w:rPr>
            </w:pPr>
          </w:p>
        </w:tc>
      </w:tr>
      <w:tr w14:paraId="2687D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4309D481">
            <w:pPr>
              <w:numPr>
                <w:ilvl w:val="0"/>
                <w:numId w:val="81"/>
              </w:numPr>
              <w:jc w:val="center"/>
              <w:rPr>
                <w:rFonts w:ascii="宋体" w:hAnsi="宋体"/>
                <w:sz w:val="24"/>
              </w:rPr>
            </w:pPr>
          </w:p>
        </w:tc>
        <w:tc>
          <w:tcPr>
            <w:tcW w:w="550" w:type="pct"/>
            <w:vAlign w:val="center"/>
          </w:tcPr>
          <w:p w14:paraId="44DD5C8F">
            <w:pPr>
              <w:widowControl/>
              <w:jc w:val="center"/>
              <w:textAlignment w:val="center"/>
              <w:rPr>
                <w:sz w:val="24"/>
              </w:rPr>
            </w:pPr>
            <w:r>
              <w:rPr>
                <w:rFonts w:hint="eastAsia" w:ascii="宋体" w:hAnsi="宋体" w:cs="宋体"/>
                <w:color w:val="000000"/>
                <w:sz w:val="24"/>
                <w:lang w:bidi="ar"/>
              </w:rPr>
              <w:t>茶水柜</w:t>
            </w:r>
          </w:p>
        </w:tc>
        <w:tc>
          <w:tcPr>
            <w:tcW w:w="242" w:type="pct"/>
            <w:vAlign w:val="center"/>
          </w:tcPr>
          <w:p w14:paraId="61A0B208">
            <w:pPr>
              <w:jc w:val="center"/>
              <w:rPr>
                <w:sz w:val="24"/>
              </w:rPr>
            </w:pPr>
          </w:p>
        </w:tc>
        <w:tc>
          <w:tcPr>
            <w:tcW w:w="295" w:type="pct"/>
            <w:vAlign w:val="center"/>
          </w:tcPr>
          <w:p w14:paraId="4EAFBA08">
            <w:pPr>
              <w:jc w:val="center"/>
              <w:rPr>
                <w:sz w:val="24"/>
              </w:rPr>
            </w:pPr>
          </w:p>
        </w:tc>
        <w:tc>
          <w:tcPr>
            <w:tcW w:w="346" w:type="pct"/>
          </w:tcPr>
          <w:p w14:paraId="6BB91D50">
            <w:pPr>
              <w:jc w:val="center"/>
              <w:rPr>
                <w:sz w:val="24"/>
              </w:rPr>
            </w:pPr>
          </w:p>
        </w:tc>
        <w:tc>
          <w:tcPr>
            <w:tcW w:w="556" w:type="pct"/>
          </w:tcPr>
          <w:p w14:paraId="5E3CCC76">
            <w:pPr>
              <w:jc w:val="center"/>
              <w:rPr>
                <w:sz w:val="24"/>
              </w:rPr>
            </w:pPr>
          </w:p>
        </w:tc>
        <w:tc>
          <w:tcPr>
            <w:tcW w:w="609" w:type="pct"/>
            <w:vAlign w:val="center"/>
          </w:tcPr>
          <w:p w14:paraId="52218B24">
            <w:pPr>
              <w:jc w:val="center"/>
              <w:rPr>
                <w:sz w:val="24"/>
              </w:rPr>
            </w:pPr>
          </w:p>
        </w:tc>
        <w:tc>
          <w:tcPr>
            <w:tcW w:w="639" w:type="dxa"/>
            <w:vAlign w:val="center"/>
          </w:tcPr>
          <w:p w14:paraId="17C1E6C4">
            <w:pPr>
              <w:widowControl/>
              <w:jc w:val="center"/>
              <w:textAlignment w:val="center"/>
              <w:rPr>
                <w:sz w:val="24"/>
              </w:rPr>
            </w:pPr>
            <w:r>
              <w:rPr>
                <w:rFonts w:hint="eastAsia" w:ascii="宋体" w:hAnsi="宋体" w:cs="宋体"/>
                <w:sz w:val="24"/>
                <w:lang w:bidi="ar"/>
              </w:rPr>
              <w:t>个</w:t>
            </w:r>
          </w:p>
        </w:tc>
        <w:tc>
          <w:tcPr>
            <w:tcW w:w="736" w:type="dxa"/>
            <w:vAlign w:val="center"/>
          </w:tcPr>
          <w:p w14:paraId="65687443">
            <w:pPr>
              <w:widowControl/>
              <w:jc w:val="center"/>
              <w:textAlignment w:val="center"/>
              <w:rPr>
                <w:sz w:val="24"/>
              </w:rPr>
            </w:pPr>
            <w:r>
              <w:rPr>
                <w:rFonts w:hint="eastAsia" w:ascii="宋体" w:hAnsi="宋体" w:cs="宋体"/>
                <w:sz w:val="24"/>
                <w:lang w:bidi="ar"/>
              </w:rPr>
              <w:t>18</w:t>
            </w:r>
          </w:p>
        </w:tc>
        <w:tc>
          <w:tcPr>
            <w:tcW w:w="539" w:type="pct"/>
            <w:vAlign w:val="center"/>
          </w:tcPr>
          <w:p w14:paraId="168E13BC">
            <w:pPr>
              <w:jc w:val="center"/>
              <w:rPr>
                <w:sz w:val="24"/>
              </w:rPr>
            </w:pPr>
          </w:p>
        </w:tc>
        <w:tc>
          <w:tcPr>
            <w:tcW w:w="552" w:type="pct"/>
            <w:vAlign w:val="center"/>
          </w:tcPr>
          <w:p w14:paraId="40094CF9">
            <w:pPr>
              <w:jc w:val="center"/>
              <w:rPr>
                <w:sz w:val="24"/>
              </w:rPr>
            </w:pPr>
          </w:p>
        </w:tc>
        <w:tc>
          <w:tcPr>
            <w:tcW w:w="359" w:type="pct"/>
            <w:vAlign w:val="center"/>
          </w:tcPr>
          <w:p w14:paraId="5D16418E">
            <w:pPr>
              <w:jc w:val="center"/>
              <w:rPr>
                <w:sz w:val="24"/>
              </w:rPr>
            </w:pPr>
          </w:p>
        </w:tc>
      </w:tr>
      <w:tr w14:paraId="597AA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5759C044">
            <w:pPr>
              <w:numPr>
                <w:ilvl w:val="0"/>
                <w:numId w:val="81"/>
              </w:numPr>
              <w:jc w:val="center"/>
              <w:rPr>
                <w:rFonts w:ascii="宋体" w:hAnsi="宋体"/>
                <w:sz w:val="24"/>
              </w:rPr>
            </w:pPr>
          </w:p>
        </w:tc>
        <w:tc>
          <w:tcPr>
            <w:tcW w:w="550" w:type="pct"/>
            <w:vAlign w:val="center"/>
          </w:tcPr>
          <w:p w14:paraId="6D2E12C1">
            <w:pPr>
              <w:widowControl/>
              <w:jc w:val="center"/>
              <w:textAlignment w:val="center"/>
              <w:rPr>
                <w:sz w:val="24"/>
              </w:rPr>
            </w:pPr>
            <w:r>
              <w:rPr>
                <w:rFonts w:hint="eastAsia" w:ascii="宋体" w:hAnsi="宋体" w:cs="宋体"/>
                <w:color w:val="000000"/>
                <w:sz w:val="24"/>
                <w:lang w:bidi="ar"/>
              </w:rPr>
              <w:t>小方几</w:t>
            </w:r>
          </w:p>
        </w:tc>
        <w:tc>
          <w:tcPr>
            <w:tcW w:w="242" w:type="pct"/>
            <w:vAlign w:val="center"/>
          </w:tcPr>
          <w:p w14:paraId="15D6AA3A">
            <w:pPr>
              <w:jc w:val="center"/>
              <w:rPr>
                <w:sz w:val="24"/>
              </w:rPr>
            </w:pPr>
          </w:p>
        </w:tc>
        <w:tc>
          <w:tcPr>
            <w:tcW w:w="295" w:type="pct"/>
            <w:vAlign w:val="center"/>
          </w:tcPr>
          <w:p w14:paraId="64598582">
            <w:pPr>
              <w:jc w:val="center"/>
              <w:rPr>
                <w:sz w:val="24"/>
              </w:rPr>
            </w:pPr>
          </w:p>
        </w:tc>
        <w:tc>
          <w:tcPr>
            <w:tcW w:w="346" w:type="pct"/>
          </w:tcPr>
          <w:p w14:paraId="3222F728">
            <w:pPr>
              <w:jc w:val="center"/>
              <w:rPr>
                <w:sz w:val="24"/>
              </w:rPr>
            </w:pPr>
          </w:p>
        </w:tc>
        <w:tc>
          <w:tcPr>
            <w:tcW w:w="556" w:type="pct"/>
          </w:tcPr>
          <w:p w14:paraId="2F1A3BC0">
            <w:pPr>
              <w:jc w:val="center"/>
              <w:rPr>
                <w:sz w:val="24"/>
              </w:rPr>
            </w:pPr>
          </w:p>
        </w:tc>
        <w:tc>
          <w:tcPr>
            <w:tcW w:w="609" w:type="pct"/>
            <w:vAlign w:val="center"/>
          </w:tcPr>
          <w:p w14:paraId="3A897CF1">
            <w:pPr>
              <w:jc w:val="center"/>
              <w:rPr>
                <w:sz w:val="24"/>
              </w:rPr>
            </w:pPr>
          </w:p>
        </w:tc>
        <w:tc>
          <w:tcPr>
            <w:tcW w:w="639" w:type="dxa"/>
            <w:vAlign w:val="center"/>
          </w:tcPr>
          <w:p w14:paraId="17D067D1">
            <w:pPr>
              <w:widowControl/>
              <w:jc w:val="center"/>
              <w:textAlignment w:val="center"/>
              <w:rPr>
                <w:sz w:val="24"/>
              </w:rPr>
            </w:pPr>
            <w:r>
              <w:rPr>
                <w:rFonts w:hint="eastAsia" w:ascii="宋体" w:hAnsi="宋体" w:cs="宋体"/>
                <w:sz w:val="24"/>
                <w:lang w:bidi="ar"/>
              </w:rPr>
              <w:t>张</w:t>
            </w:r>
          </w:p>
        </w:tc>
        <w:tc>
          <w:tcPr>
            <w:tcW w:w="736" w:type="dxa"/>
            <w:vAlign w:val="center"/>
          </w:tcPr>
          <w:p w14:paraId="6C2FCB8F">
            <w:pPr>
              <w:widowControl/>
              <w:jc w:val="center"/>
              <w:textAlignment w:val="center"/>
              <w:rPr>
                <w:sz w:val="24"/>
              </w:rPr>
            </w:pPr>
            <w:r>
              <w:rPr>
                <w:rFonts w:hint="eastAsia" w:ascii="宋体" w:hAnsi="宋体" w:cs="宋体"/>
                <w:sz w:val="24"/>
                <w:lang w:bidi="ar"/>
              </w:rPr>
              <w:t>5</w:t>
            </w:r>
          </w:p>
        </w:tc>
        <w:tc>
          <w:tcPr>
            <w:tcW w:w="539" w:type="pct"/>
            <w:vAlign w:val="center"/>
          </w:tcPr>
          <w:p w14:paraId="33859C1F">
            <w:pPr>
              <w:jc w:val="center"/>
              <w:rPr>
                <w:sz w:val="24"/>
              </w:rPr>
            </w:pPr>
          </w:p>
        </w:tc>
        <w:tc>
          <w:tcPr>
            <w:tcW w:w="552" w:type="pct"/>
            <w:vAlign w:val="center"/>
          </w:tcPr>
          <w:p w14:paraId="4027AE16">
            <w:pPr>
              <w:jc w:val="center"/>
              <w:rPr>
                <w:sz w:val="24"/>
              </w:rPr>
            </w:pPr>
          </w:p>
        </w:tc>
        <w:tc>
          <w:tcPr>
            <w:tcW w:w="359" w:type="pct"/>
            <w:vAlign w:val="center"/>
          </w:tcPr>
          <w:p w14:paraId="6F8528C2">
            <w:pPr>
              <w:jc w:val="center"/>
              <w:rPr>
                <w:sz w:val="24"/>
              </w:rPr>
            </w:pPr>
          </w:p>
        </w:tc>
      </w:tr>
      <w:tr w14:paraId="63C37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3" w:type="pct"/>
            <w:vAlign w:val="center"/>
          </w:tcPr>
          <w:p w14:paraId="4D03A3A7">
            <w:pPr>
              <w:numPr>
                <w:ilvl w:val="0"/>
                <w:numId w:val="81"/>
              </w:numPr>
              <w:jc w:val="center"/>
              <w:rPr>
                <w:rFonts w:ascii="宋体" w:hAnsi="宋体"/>
                <w:sz w:val="24"/>
              </w:rPr>
            </w:pPr>
          </w:p>
        </w:tc>
        <w:tc>
          <w:tcPr>
            <w:tcW w:w="550" w:type="pct"/>
            <w:vAlign w:val="center"/>
          </w:tcPr>
          <w:p w14:paraId="172008DC">
            <w:pPr>
              <w:widowControl/>
              <w:jc w:val="center"/>
              <w:textAlignment w:val="center"/>
              <w:rPr>
                <w:sz w:val="24"/>
              </w:rPr>
            </w:pPr>
            <w:r>
              <w:rPr>
                <w:rFonts w:hint="eastAsia" w:ascii="宋体" w:hAnsi="宋体" w:cs="宋体"/>
                <w:color w:val="000000"/>
                <w:sz w:val="24"/>
                <w:lang w:bidi="ar"/>
              </w:rPr>
              <w:t>单人沙发</w:t>
            </w:r>
          </w:p>
        </w:tc>
        <w:tc>
          <w:tcPr>
            <w:tcW w:w="242" w:type="pct"/>
            <w:vAlign w:val="center"/>
          </w:tcPr>
          <w:p w14:paraId="04EBCBEA">
            <w:pPr>
              <w:jc w:val="center"/>
              <w:rPr>
                <w:sz w:val="24"/>
              </w:rPr>
            </w:pPr>
          </w:p>
        </w:tc>
        <w:tc>
          <w:tcPr>
            <w:tcW w:w="295" w:type="pct"/>
            <w:vAlign w:val="center"/>
          </w:tcPr>
          <w:p w14:paraId="5968C5B9">
            <w:pPr>
              <w:jc w:val="center"/>
              <w:rPr>
                <w:sz w:val="24"/>
              </w:rPr>
            </w:pPr>
          </w:p>
        </w:tc>
        <w:tc>
          <w:tcPr>
            <w:tcW w:w="346" w:type="pct"/>
          </w:tcPr>
          <w:p w14:paraId="29140C26">
            <w:pPr>
              <w:jc w:val="center"/>
              <w:rPr>
                <w:sz w:val="24"/>
              </w:rPr>
            </w:pPr>
          </w:p>
        </w:tc>
        <w:tc>
          <w:tcPr>
            <w:tcW w:w="556" w:type="pct"/>
          </w:tcPr>
          <w:p w14:paraId="58F35771">
            <w:pPr>
              <w:jc w:val="center"/>
              <w:rPr>
                <w:sz w:val="24"/>
              </w:rPr>
            </w:pPr>
          </w:p>
        </w:tc>
        <w:tc>
          <w:tcPr>
            <w:tcW w:w="609" w:type="pct"/>
            <w:vAlign w:val="center"/>
          </w:tcPr>
          <w:p w14:paraId="62FC0156">
            <w:pPr>
              <w:jc w:val="center"/>
              <w:rPr>
                <w:sz w:val="24"/>
              </w:rPr>
            </w:pPr>
          </w:p>
        </w:tc>
        <w:tc>
          <w:tcPr>
            <w:tcW w:w="639" w:type="dxa"/>
            <w:vAlign w:val="center"/>
          </w:tcPr>
          <w:p w14:paraId="3A6D9D32">
            <w:pPr>
              <w:widowControl/>
              <w:jc w:val="center"/>
              <w:textAlignment w:val="center"/>
              <w:rPr>
                <w:sz w:val="24"/>
              </w:rPr>
            </w:pPr>
            <w:r>
              <w:rPr>
                <w:rFonts w:hint="eastAsia" w:ascii="宋体" w:hAnsi="宋体" w:cs="宋体"/>
                <w:sz w:val="24"/>
                <w:lang w:bidi="ar"/>
              </w:rPr>
              <w:t>张</w:t>
            </w:r>
          </w:p>
        </w:tc>
        <w:tc>
          <w:tcPr>
            <w:tcW w:w="736" w:type="dxa"/>
            <w:vAlign w:val="center"/>
          </w:tcPr>
          <w:p w14:paraId="77DBD789">
            <w:pPr>
              <w:widowControl/>
              <w:jc w:val="center"/>
              <w:textAlignment w:val="center"/>
              <w:rPr>
                <w:sz w:val="24"/>
              </w:rPr>
            </w:pPr>
            <w:r>
              <w:rPr>
                <w:rFonts w:hint="eastAsia" w:ascii="宋体" w:hAnsi="宋体" w:cs="宋体"/>
                <w:sz w:val="24"/>
                <w:lang w:bidi="ar"/>
              </w:rPr>
              <w:t>10</w:t>
            </w:r>
          </w:p>
        </w:tc>
        <w:tc>
          <w:tcPr>
            <w:tcW w:w="539" w:type="pct"/>
            <w:vAlign w:val="center"/>
          </w:tcPr>
          <w:p w14:paraId="48582BE4">
            <w:pPr>
              <w:jc w:val="center"/>
              <w:rPr>
                <w:sz w:val="24"/>
              </w:rPr>
            </w:pPr>
          </w:p>
        </w:tc>
        <w:tc>
          <w:tcPr>
            <w:tcW w:w="552" w:type="pct"/>
            <w:vAlign w:val="center"/>
          </w:tcPr>
          <w:p w14:paraId="52AE58C4">
            <w:pPr>
              <w:jc w:val="center"/>
              <w:rPr>
                <w:sz w:val="24"/>
              </w:rPr>
            </w:pPr>
          </w:p>
        </w:tc>
        <w:tc>
          <w:tcPr>
            <w:tcW w:w="359" w:type="pct"/>
            <w:vAlign w:val="center"/>
          </w:tcPr>
          <w:p w14:paraId="45C936DE">
            <w:pPr>
              <w:jc w:val="center"/>
              <w:rPr>
                <w:sz w:val="24"/>
              </w:rPr>
            </w:pPr>
          </w:p>
        </w:tc>
      </w:tr>
      <w:tr w14:paraId="37F82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3" w:type="pct"/>
            <w:gridSpan w:val="2"/>
            <w:vAlign w:val="center"/>
          </w:tcPr>
          <w:p w14:paraId="24DBEA0D">
            <w:pPr>
              <w:snapToGrid w:val="0"/>
              <w:jc w:val="center"/>
              <w:rPr>
                <w:rFonts w:ascii="宋体"/>
                <w:b/>
                <w:bCs/>
                <w:sz w:val="24"/>
              </w:rPr>
            </w:pPr>
            <w:r>
              <w:rPr>
                <w:rFonts w:hint="eastAsia" w:ascii="宋体" w:hAnsi="宋体"/>
                <w:b/>
                <w:sz w:val="24"/>
              </w:rPr>
              <w:t>总计</w:t>
            </w:r>
          </w:p>
        </w:tc>
        <w:tc>
          <w:tcPr>
            <w:tcW w:w="4176" w:type="pct"/>
            <w:gridSpan w:val="10"/>
          </w:tcPr>
          <w:p w14:paraId="77D730DE">
            <w:pPr>
              <w:snapToGrid w:val="0"/>
              <w:rPr>
                <w:rFonts w:ascii="宋体"/>
                <w:bCs/>
                <w:sz w:val="24"/>
                <w:u w:val="single"/>
              </w:rPr>
            </w:pPr>
            <w:r>
              <w:rPr>
                <w:rFonts w:hint="eastAsia" w:ascii="宋体"/>
                <w:bCs/>
                <w:sz w:val="24"/>
              </w:rPr>
              <w:t>小写：RMB</w:t>
            </w:r>
          </w:p>
          <w:p w14:paraId="11F289C8">
            <w:pPr>
              <w:rPr>
                <w:sz w:val="24"/>
              </w:rPr>
            </w:pPr>
            <w:r>
              <w:rPr>
                <w:rFonts w:hint="eastAsia" w:ascii="宋体"/>
                <w:bCs/>
                <w:sz w:val="24"/>
              </w:rPr>
              <w:t>大写：</w:t>
            </w:r>
          </w:p>
        </w:tc>
      </w:tr>
    </w:tbl>
    <w:p w14:paraId="75C4222E">
      <w:pPr>
        <w:widowControl/>
        <w:wordWrap w:val="0"/>
        <w:spacing w:line="360" w:lineRule="auto"/>
        <w:jc w:val="left"/>
        <w:rPr>
          <w:rFonts w:ascii="ˎ̥" w:hAnsi="ˎ̥" w:cs="宋体"/>
          <w:sz w:val="24"/>
        </w:rPr>
      </w:pPr>
    </w:p>
    <w:p w14:paraId="2F2A0019">
      <w:pPr>
        <w:snapToGrid w:val="0"/>
        <w:spacing w:line="360" w:lineRule="auto"/>
        <w:rPr>
          <w:rFonts w:ascii="宋体" w:hAnsi="宋体"/>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44B22CE6">
      <w:pPr>
        <w:snapToGrid w:val="0"/>
        <w:spacing w:line="360" w:lineRule="auto"/>
        <w:rPr>
          <w:rFonts w:hint="eastAsia" w:eastAsia="宋体"/>
          <w:spacing w:val="4"/>
          <w:sz w:val="24"/>
          <w:lang w:eastAsia="zh-CN"/>
        </w:rPr>
      </w:pPr>
      <w:r>
        <w:rPr>
          <w:rFonts w:hint="eastAsia" w:ascii="宋体"/>
          <w:sz w:val="24"/>
        </w:rPr>
        <w:t>法定代表人或</w:t>
      </w:r>
      <w:r>
        <w:rPr>
          <w:rFonts w:hint="eastAsia" w:ascii="宋体" w:hAnsi="宋体"/>
          <w:sz w:val="24"/>
        </w:rPr>
        <w:t>投标人授权代表（签名或盖个人名章）</w:t>
      </w:r>
      <w:r>
        <w:rPr>
          <w:rFonts w:hint="eastAsia"/>
          <w:spacing w:val="4"/>
          <w:sz w:val="24"/>
          <w:lang w:eastAsia="zh-CN"/>
        </w:rPr>
        <w:t>：</w:t>
      </w:r>
    </w:p>
    <w:p w14:paraId="7896EED7">
      <w:pPr>
        <w:snapToGrid w:val="0"/>
        <w:spacing w:line="360" w:lineRule="auto"/>
        <w:rPr>
          <w:spacing w:val="4"/>
          <w:sz w:val="24"/>
        </w:rPr>
      </w:pPr>
      <w:r>
        <w:rPr>
          <w:rFonts w:hint="eastAsia"/>
          <w:spacing w:val="4"/>
          <w:sz w:val="24"/>
        </w:rPr>
        <w:t>日期：</w:t>
      </w:r>
    </w:p>
    <w:p w14:paraId="68F4F59B">
      <w:pPr>
        <w:tabs>
          <w:tab w:val="left" w:pos="567"/>
        </w:tabs>
        <w:snapToGrid w:val="0"/>
        <w:spacing w:line="360" w:lineRule="auto"/>
        <w:rPr>
          <w:rFonts w:ascii="宋体" w:hAnsi="宋体"/>
          <w:color w:val="000000"/>
          <w:sz w:val="24"/>
        </w:rPr>
      </w:pPr>
    </w:p>
    <w:p w14:paraId="26F860A2">
      <w:pPr>
        <w:tabs>
          <w:tab w:val="left" w:pos="567"/>
        </w:tabs>
        <w:snapToGrid w:val="0"/>
        <w:spacing w:line="360" w:lineRule="auto"/>
        <w:rPr>
          <w:rFonts w:ascii="宋体" w:hAnsi="宋体"/>
          <w:color w:val="000000"/>
          <w:sz w:val="24"/>
        </w:rPr>
      </w:pPr>
      <w:r>
        <w:rPr>
          <w:rFonts w:hint="eastAsia" w:ascii="宋体" w:hAnsi="宋体"/>
          <w:color w:val="000000"/>
          <w:sz w:val="24"/>
        </w:rPr>
        <w:t>说明：</w:t>
      </w:r>
    </w:p>
    <w:p w14:paraId="12F626E5">
      <w:pPr>
        <w:pStyle w:val="83"/>
        <w:numPr>
          <w:ilvl w:val="0"/>
          <w:numId w:val="82"/>
        </w:numPr>
        <w:tabs>
          <w:tab w:val="left" w:pos="567"/>
        </w:tabs>
        <w:snapToGrid w:val="0"/>
        <w:spacing w:line="360" w:lineRule="auto"/>
        <w:ind w:firstLineChars="0"/>
        <w:rPr>
          <w:rFonts w:ascii="宋体" w:hAnsi="宋体"/>
          <w:color w:val="000000"/>
          <w:sz w:val="24"/>
        </w:rPr>
      </w:pPr>
      <w:r>
        <w:rPr>
          <w:rFonts w:hint="eastAsia" w:ascii="宋体" w:hAnsi="宋体"/>
          <w:color w:val="000000"/>
          <w:sz w:val="24"/>
        </w:rPr>
        <w:t>对于有配件、耗材、选件和特殊工具的货物，还应填报投标货物配件、耗材、选件表和备件及特殊工具清单，注明品牌、型号、产地、功能、单价等内容，该表格式由投标人自行设计。</w:t>
      </w:r>
    </w:p>
    <w:p w14:paraId="37B61746">
      <w:pPr>
        <w:pStyle w:val="83"/>
        <w:numPr>
          <w:ilvl w:val="0"/>
          <w:numId w:val="82"/>
        </w:numPr>
        <w:tabs>
          <w:tab w:val="left" w:pos="567"/>
        </w:tabs>
        <w:snapToGrid w:val="0"/>
        <w:spacing w:line="360" w:lineRule="auto"/>
        <w:ind w:firstLineChars="0"/>
        <w:rPr>
          <w:rFonts w:ascii="黑体" w:hAnsi="黑体" w:eastAsia="黑体"/>
          <w:sz w:val="32"/>
          <w:szCs w:val="32"/>
        </w:rPr>
      </w:pPr>
      <w:r>
        <w:rPr>
          <w:rFonts w:hint="eastAsia" w:ascii="宋体" w:hAnsi="宋体"/>
          <w:color w:val="000000"/>
          <w:sz w:val="24"/>
        </w:rPr>
        <w:t>投标人按照上述要求分类报价，其目的是便于评标，但在任何情况下并不限制采购人以任何条款签订合同的权利。</w:t>
      </w:r>
      <w:r>
        <w:rPr>
          <w:rFonts w:ascii="黑体" w:hAnsi="黑体" w:eastAsia="黑体"/>
          <w:sz w:val="32"/>
          <w:szCs w:val="32"/>
        </w:rPr>
        <w:br w:type="page"/>
      </w:r>
    </w:p>
    <w:bookmarkEnd w:id="166"/>
    <w:bookmarkEnd w:id="167"/>
    <w:bookmarkEnd w:id="170"/>
    <w:p w14:paraId="0C403588">
      <w:pPr>
        <w:tabs>
          <w:tab w:val="left" w:pos="426"/>
        </w:tabs>
        <w:autoSpaceDE w:val="0"/>
        <w:autoSpaceDN w:val="0"/>
        <w:spacing w:line="360" w:lineRule="auto"/>
        <w:jc w:val="center"/>
        <w:outlineLvl w:val="3"/>
        <w:rPr>
          <w:rFonts w:ascii="黑体" w:hAnsi="黑体" w:eastAsia="黑体"/>
          <w:sz w:val="32"/>
          <w:szCs w:val="32"/>
        </w:rPr>
      </w:pPr>
      <w:bookmarkStart w:id="172" w:name="_Toc435514875"/>
      <w:bookmarkStart w:id="173" w:name="_Toc435515315"/>
      <w:r>
        <w:rPr>
          <w:rFonts w:hint="eastAsia" w:ascii="黑体" w:hAnsi="黑体" w:eastAsia="黑体"/>
          <w:sz w:val="32"/>
          <w:szCs w:val="32"/>
        </w:rPr>
        <w:t>中小企业声明函</w:t>
      </w:r>
      <w:bookmarkEnd w:id="172"/>
      <w:bookmarkEnd w:id="173"/>
    </w:p>
    <w:p w14:paraId="02D1DB2D">
      <w:pPr>
        <w:snapToGrid w:val="0"/>
        <w:spacing w:line="360" w:lineRule="auto"/>
        <w:rPr>
          <w:rFonts w:ascii="宋体" w:hAnsi="宋体"/>
          <w:sz w:val="24"/>
        </w:rPr>
      </w:pPr>
    </w:p>
    <w:p w14:paraId="42AA10C5">
      <w:pPr>
        <w:snapToGrid w:val="0"/>
        <w:spacing w:line="360" w:lineRule="auto"/>
        <w:jc w:val="center"/>
        <w:rPr>
          <w:rFonts w:ascii="宋体" w:hAnsi="宋体"/>
          <w:sz w:val="24"/>
        </w:rPr>
      </w:pPr>
      <w:bookmarkStart w:id="174" w:name="选择性条款_项目属性_货物_9"/>
      <w:r>
        <w:rPr>
          <w:rFonts w:hint="eastAsia" w:ascii="宋体" w:hAnsi="宋体"/>
          <w:sz w:val="24"/>
        </w:rPr>
        <w:t>中小企业声明函（货物）</w:t>
      </w:r>
    </w:p>
    <w:p w14:paraId="615CFC3E">
      <w:pPr>
        <w:snapToGrid w:val="0"/>
        <w:spacing w:line="360" w:lineRule="auto"/>
        <w:ind w:firstLine="424" w:firstLineChars="177"/>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2020﹞46 号）的规定，本公司</w:t>
      </w:r>
      <w:r>
        <w:rPr>
          <w:rFonts w:hint="eastAsia" w:ascii="宋体" w:hAnsi="宋体"/>
          <w:sz w:val="24"/>
        </w:rPr>
        <w:t>（联合体）参加</w:t>
      </w:r>
      <w:r>
        <w:rPr>
          <w:rFonts w:hint="eastAsia" w:ascii="宋体" w:hAnsi="宋体"/>
          <w:sz w:val="24"/>
          <w:u w:val="single"/>
        </w:rPr>
        <w:t xml:space="preserve"> 中华人民共和国肇庆出入境边防检查站 </w:t>
      </w:r>
      <w:r>
        <w:rPr>
          <w:rFonts w:ascii="宋体" w:hAnsi="宋体"/>
          <w:sz w:val="24"/>
        </w:rPr>
        <w:t>的</w:t>
      </w:r>
      <w:r>
        <w:rPr>
          <w:rFonts w:hint="eastAsia" w:ascii="宋体" w:hAnsi="宋体"/>
          <w:sz w:val="24"/>
          <w:u w:val="single"/>
        </w:rPr>
        <w:t xml:space="preserve">  中华人民共和国肇庆出入境边防检查站2025年综合楼及办公楼家具采购项目  </w:t>
      </w:r>
      <w:r>
        <w:rPr>
          <w:rFonts w:ascii="宋体" w:hAnsi="宋体"/>
          <w:sz w:val="24"/>
        </w:rPr>
        <w:t>采购活动，提</w:t>
      </w:r>
      <w:r>
        <w:rPr>
          <w:rFonts w:hint="eastAsia" w:ascii="宋体" w:hAnsi="宋体"/>
          <w:sz w:val="24"/>
        </w:rPr>
        <w:t>供的货物全部由符合政策要求的中小企业制造。相关企业（含联合体中的中小企业、签订分包意向协议的中小企业）的具体情况如下：</w:t>
      </w:r>
    </w:p>
    <w:p w14:paraId="46CB22F8">
      <w:pPr>
        <w:snapToGrid w:val="0"/>
        <w:spacing w:line="360" w:lineRule="auto"/>
        <w:ind w:firstLine="424" w:firstLineChars="177"/>
        <w:rPr>
          <w:rFonts w:ascii="宋体" w:hAnsi="宋体"/>
          <w:sz w:val="24"/>
        </w:rPr>
      </w:pPr>
      <w:r>
        <w:rPr>
          <w:rFonts w:ascii="宋体" w:hAnsi="宋体"/>
          <w:sz w:val="24"/>
        </w:rPr>
        <w:t>1.</w:t>
      </w:r>
      <w:r>
        <w:rPr>
          <w:rFonts w:hint="eastAsia" w:ascii="宋体" w:hAnsi="宋体"/>
          <w:sz w:val="24"/>
          <w:u w:val="single"/>
        </w:rPr>
        <w:t>会议桌</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w:t>
      </w:r>
      <w:r>
        <w:rPr>
          <w:rFonts w:hint="eastAsia" w:ascii="宋体" w:hAnsi="宋体"/>
          <w:sz w:val="24"/>
        </w:rPr>
        <w:t>入为</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hint="eastAsia" w:ascii="宋体" w:hAnsi="宋体"/>
          <w:sz w:val="24"/>
          <w:u w:val="single"/>
        </w:rPr>
        <w:t>型企业、微型企业）</w:t>
      </w:r>
      <w:r>
        <w:rPr>
          <w:rFonts w:ascii="宋体" w:hAnsi="宋体"/>
          <w:sz w:val="24"/>
        </w:rPr>
        <w:t>；</w:t>
      </w:r>
    </w:p>
    <w:p w14:paraId="25420E52">
      <w:pPr>
        <w:snapToGrid w:val="0"/>
        <w:spacing w:line="360" w:lineRule="auto"/>
        <w:ind w:firstLine="424" w:firstLineChars="177"/>
        <w:rPr>
          <w:rFonts w:ascii="宋体" w:hAnsi="宋体"/>
          <w:sz w:val="24"/>
        </w:rPr>
      </w:pPr>
      <w:r>
        <w:rPr>
          <w:rFonts w:ascii="宋体" w:hAnsi="宋体"/>
          <w:sz w:val="24"/>
        </w:rPr>
        <w:t>2.</w:t>
      </w:r>
      <w:r>
        <w:rPr>
          <w:rFonts w:hint="eastAsia" w:ascii="宋体" w:hAnsi="宋体"/>
          <w:sz w:val="24"/>
          <w:u w:val="single"/>
        </w:rPr>
        <w:t>会议桌（定制）</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14A30CC2">
      <w:pPr>
        <w:snapToGrid w:val="0"/>
        <w:spacing w:line="360" w:lineRule="auto"/>
        <w:ind w:firstLine="424" w:firstLineChars="177"/>
        <w:rPr>
          <w:rFonts w:ascii="宋体" w:hAnsi="宋体"/>
          <w:sz w:val="24"/>
        </w:rPr>
      </w:pPr>
      <w:r>
        <w:rPr>
          <w:rFonts w:hint="eastAsia" w:ascii="宋体" w:hAnsi="宋体"/>
          <w:sz w:val="24"/>
        </w:rPr>
        <w:t>3</w:t>
      </w:r>
      <w:r>
        <w:rPr>
          <w:rFonts w:ascii="宋体" w:hAnsi="宋体"/>
          <w:sz w:val="24"/>
        </w:rPr>
        <w:t>.</w:t>
      </w:r>
      <w:r>
        <w:rPr>
          <w:rFonts w:hint="eastAsia" w:ascii="宋体" w:hAnsi="宋体"/>
          <w:sz w:val="24"/>
          <w:u w:val="single"/>
        </w:rPr>
        <w:t>会议椅</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67549149">
      <w:pPr>
        <w:snapToGrid w:val="0"/>
        <w:spacing w:line="360" w:lineRule="auto"/>
        <w:ind w:firstLine="424" w:firstLineChars="177"/>
        <w:rPr>
          <w:rFonts w:ascii="宋体" w:hAnsi="宋体"/>
          <w:sz w:val="24"/>
        </w:rPr>
      </w:pPr>
      <w:r>
        <w:rPr>
          <w:rFonts w:hint="eastAsia" w:ascii="宋体" w:hAnsi="宋体"/>
          <w:sz w:val="24"/>
        </w:rPr>
        <w:t>4</w:t>
      </w:r>
      <w:r>
        <w:rPr>
          <w:rFonts w:ascii="宋体" w:hAnsi="宋体"/>
          <w:sz w:val="24"/>
        </w:rPr>
        <w:t>.</w:t>
      </w:r>
      <w:r>
        <w:rPr>
          <w:rFonts w:hint="eastAsia" w:ascii="宋体" w:hAnsi="宋体"/>
          <w:sz w:val="24"/>
          <w:u w:val="single"/>
        </w:rPr>
        <w:t>实木床</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34850C56">
      <w:pPr>
        <w:snapToGrid w:val="0"/>
        <w:spacing w:line="360" w:lineRule="auto"/>
        <w:ind w:firstLine="424" w:firstLineChars="177"/>
        <w:rPr>
          <w:rFonts w:ascii="宋体" w:hAnsi="宋体"/>
          <w:sz w:val="24"/>
        </w:rPr>
      </w:pPr>
      <w:r>
        <w:rPr>
          <w:rFonts w:hint="eastAsia" w:ascii="宋体" w:hAnsi="宋体"/>
          <w:sz w:val="24"/>
        </w:rPr>
        <w:t>5</w:t>
      </w:r>
      <w:r>
        <w:rPr>
          <w:rFonts w:ascii="宋体" w:hAnsi="宋体"/>
          <w:sz w:val="24"/>
        </w:rPr>
        <w:t>.</w:t>
      </w:r>
      <w:r>
        <w:rPr>
          <w:rFonts w:hint="eastAsia" w:ascii="宋体" w:hAnsi="宋体"/>
          <w:sz w:val="24"/>
          <w:u w:val="single"/>
        </w:rPr>
        <w:t>床垫</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40B74327">
      <w:pPr>
        <w:snapToGrid w:val="0"/>
        <w:spacing w:line="360" w:lineRule="auto"/>
        <w:ind w:firstLine="424" w:firstLineChars="177"/>
        <w:rPr>
          <w:rFonts w:ascii="宋体" w:hAnsi="宋体"/>
          <w:sz w:val="24"/>
        </w:rPr>
      </w:pPr>
      <w:r>
        <w:rPr>
          <w:rFonts w:hint="eastAsia" w:ascii="宋体" w:hAnsi="宋体"/>
          <w:sz w:val="24"/>
        </w:rPr>
        <w:t>6</w:t>
      </w:r>
      <w:r>
        <w:rPr>
          <w:rFonts w:ascii="宋体" w:hAnsi="宋体"/>
          <w:sz w:val="24"/>
        </w:rPr>
        <w:t>.</w:t>
      </w:r>
      <w:r>
        <w:rPr>
          <w:rFonts w:hint="eastAsia" w:ascii="宋体" w:hAnsi="宋体"/>
          <w:sz w:val="24"/>
          <w:u w:val="single"/>
        </w:rPr>
        <w:t>床头柜</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0AA258A8">
      <w:pPr>
        <w:snapToGrid w:val="0"/>
        <w:spacing w:line="360" w:lineRule="auto"/>
        <w:ind w:firstLine="424" w:firstLineChars="177"/>
        <w:rPr>
          <w:rFonts w:ascii="宋体" w:hAnsi="宋体"/>
          <w:sz w:val="24"/>
        </w:rPr>
      </w:pPr>
      <w:r>
        <w:rPr>
          <w:rFonts w:hint="eastAsia" w:ascii="宋体" w:hAnsi="宋体"/>
          <w:sz w:val="24"/>
        </w:rPr>
        <w:t>7</w:t>
      </w:r>
      <w:r>
        <w:rPr>
          <w:rFonts w:ascii="宋体" w:hAnsi="宋体"/>
          <w:sz w:val="24"/>
        </w:rPr>
        <w:t>.</w:t>
      </w:r>
      <w:r>
        <w:rPr>
          <w:rFonts w:hint="eastAsia" w:ascii="宋体" w:hAnsi="宋体"/>
          <w:sz w:val="24"/>
          <w:u w:val="single"/>
        </w:rPr>
        <w:t>行李柜</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48D20E73">
      <w:pPr>
        <w:snapToGrid w:val="0"/>
        <w:spacing w:line="360" w:lineRule="auto"/>
        <w:ind w:firstLine="424" w:firstLineChars="177"/>
        <w:rPr>
          <w:rFonts w:ascii="宋体" w:hAnsi="宋体"/>
          <w:sz w:val="24"/>
        </w:rPr>
      </w:pPr>
      <w:r>
        <w:rPr>
          <w:rFonts w:hint="eastAsia" w:ascii="宋体" w:hAnsi="宋体"/>
          <w:sz w:val="24"/>
        </w:rPr>
        <w:t>8</w:t>
      </w:r>
      <w:r>
        <w:rPr>
          <w:rFonts w:ascii="宋体" w:hAnsi="宋体"/>
          <w:sz w:val="24"/>
        </w:rPr>
        <w:t>.</w:t>
      </w:r>
      <w:r>
        <w:rPr>
          <w:rFonts w:hint="eastAsia" w:ascii="宋体" w:hAnsi="宋体"/>
          <w:sz w:val="24"/>
          <w:u w:val="single"/>
        </w:rPr>
        <w:t>电视柜</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2755F904">
      <w:pPr>
        <w:snapToGrid w:val="0"/>
        <w:spacing w:line="360" w:lineRule="auto"/>
        <w:ind w:firstLine="424" w:firstLineChars="177"/>
        <w:rPr>
          <w:rFonts w:ascii="宋体" w:hAnsi="宋体"/>
          <w:sz w:val="24"/>
        </w:rPr>
      </w:pPr>
      <w:r>
        <w:rPr>
          <w:rFonts w:hint="eastAsia" w:ascii="宋体" w:hAnsi="宋体"/>
          <w:sz w:val="24"/>
        </w:rPr>
        <w:t>9</w:t>
      </w:r>
      <w:r>
        <w:rPr>
          <w:rFonts w:ascii="宋体" w:hAnsi="宋体"/>
          <w:sz w:val="24"/>
        </w:rPr>
        <w:t>.</w:t>
      </w:r>
      <w:r>
        <w:rPr>
          <w:rFonts w:hint="eastAsia" w:ascii="宋体" w:hAnsi="宋体"/>
          <w:sz w:val="24"/>
          <w:u w:val="single"/>
        </w:rPr>
        <w:t>茶水柜</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690F3B47">
      <w:pPr>
        <w:snapToGrid w:val="0"/>
        <w:spacing w:line="360" w:lineRule="auto"/>
        <w:ind w:firstLine="424" w:firstLineChars="177"/>
        <w:rPr>
          <w:rFonts w:ascii="宋体" w:hAnsi="宋体"/>
          <w:sz w:val="24"/>
        </w:rPr>
      </w:pPr>
      <w:r>
        <w:rPr>
          <w:rFonts w:hint="eastAsia" w:ascii="宋体" w:hAnsi="宋体"/>
          <w:sz w:val="24"/>
        </w:rPr>
        <w:t>10</w:t>
      </w:r>
      <w:r>
        <w:rPr>
          <w:rFonts w:ascii="宋体" w:hAnsi="宋体"/>
          <w:sz w:val="24"/>
        </w:rPr>
        <w:t>.</w:t>
      </w:r>
      <w:r>
        <w:rPr>
          <w:rFonts w:hint="eastAsia" w:ascii="宋体" w:hAnsi="宋体"/>
          <w:sz w:val="24"/>
          <w:u w:val="single"/>
        </w:rPr>
        <w:t>小方几</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3404FDE8">
      <w:pPr>
        <w:snapToGrid w:val="0"/>
        <w:spacing w:line="360" w:lineRule="auto"/>
        <w:ind w:firstLine="424" w:firstLineChars="177"/>
        <w:rPr>
          <w:rFonts w:ascii="宋体" w:hAnsi="宋体"/>
          <w:sz w:val="24"/>
        </w:rPr>
      </w:pPr>
      <w:r>
        <w:rPr>
          <w:rFonts w:hint="eastAsia" w:ascii="宋体" w:hAnsi="宋体"/>
          <w:sz w:val="24"/>
        </w:rPr>
        <w:t>11</w:t>
      </w:r>
      <w:r>
        <w:rPr>
          <w:rFonts w:ascii="宋体" w:hAnsi="宋体"/>
          <w:sz w:val="24"/>
        </w:rPr>
        <w:t>.</w:t>
      </w:r>
      <w:r>
        <w:rPr>
          <w:rFonts w:hint="eastAsia" w:ascii="宋体" w:hAnsi="宋体"/>
          <w:sz w:val="24"/>
          <w:u w:val="single"/>
        </w:rPr>
        <w:t>单人沙发</w:t>
      </w:r>
      <w:r>
        <w:rPr>
          <w:rFonts w:ascii="宋体" w:hAnsi="宋体"/>
          <w:sz w:val="24"/>
        </w:rPr>
        <w:t>，属于</w:t>
      </w:r>
      <w:r>
        <w:rPr>
          <w:rFonts w:hint="eastAsia" w:ascii="宋体" w:hAnsi="宋体"/>
          <w:sz w:val="24"/>
          <w:u w:val="single"/>
        </w:rPr>
        <w:t>工业</w:t>
      </w:r>
      <w:r>
        <w:rPr>
          <w:rFonts w:hint="eastAsia" w:ascii="宋体" w:hAnsi="宋体"/>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w:t>
      </w:r>
      <w:r>
        <w:rPr>
          <w:rFonts w:hint="eastAsia" w:ascii="宋体" w:hAnsi="宋体"/>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hint="eastAsia" w:ascii="宋体" w:hAnsi="宋体"/>
          <w:sz w:val="24"/>
          <w:u w:val="single"/>
        </w:rPr>
        <w:t>企业、微型企业）</w:t>
      </w:r>
      <w:r>
        <w:rPr>
          <w:rFonts w:ascii="宋体" w:hAnsi="宋体"/>
          <w:sz w:val="24"/>
        </w:rPr>
        <w:t>；</w:t>
      </w:r>
    </w:p>
    <w:p w14:paraId="1550B797">
      <w:pPr>
        <w:snapToGrid w:val="0"/>
        <w:spacing w:line="360" w:lineRule="auto"/>
        <w:ind w:firstLine="424" w:firstLineChars="177"/>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DDE44DC">
      <w:pPr>
        <w:snapToGrid w:val="0"/>
        <w:spacing w:line="360" w:lineRule="auto"/>
        <w:ind w:firstLine="424" w:firstLineChars="177"/>
        <w:rPr>
          <w:rFonts w:ascii="宋体" w:hAnsi="宋体"/>
          <w:sz w:val="24"/>
        </w:rPr>
      </w:pPr>
      <w:r>
        <w:rPr>
          <w:rFonts w:hint="eastAsia" w:ascii="宋体" w:hAnsi="宋体"/>
          <w:sz w:val="24"/>
        </w:rPr>
        <w:t>本企业对上述声明内容的真实性负责。如有虚假，将依法承担相应责任。</w:t>
      </w:r>
    </w:p>
    <w:p w14:paraId="1CBB3465">
      <w:pPr>
        <w:snapToGrid w:val="0"/>
        <w:spacing w:line="360" w:lineRule="auto"/>
        <w:ind w:left="4320" w:leftChars="2160"/>
        <w:rPr>
          <w:rFonts w:ascii="宋体" w:hAnsi="宋体"/>
          <w:sz w:val="24"/>
        </w:rPr>
      </w:pPr>
      <w:r>
        <w:rPr>
          <w:rFonts w:hint="eastAsia" w:ascii="宋体" w:hAnsi="宋体"/>
          <w:sz w:val="24"/>
        </w:rPr>
        <w:t>企业名称（盖章）：</w:t>
      </w:r>
    </w:p>
    <w:p w14:paraId="7104E212">
      <w:pPr>
        <w:snapToGrid w:val="0"/>
        <w:spacing w:line="360" w:lineRule="auto"/>
        <w:ind w:left="4320" w:leftChars="2160"/>
        <w:rPr>
          <w:rFonts w:ascii="宋体" w:hAnsi="宋体"/>
          <w:sz w:val="24"/>
        </w:rPr>
      </w:pPr>
      <w:r>
        <w:rPr>
          <w:rFonts w:hint="eastAsia" w:ascii="宋体" w:hAnsi="宋体"/>
          <w:sz w:val="24"/>
        </w:rPr>
        <w:t>日</w:t>
      </w:r>
      <w:r>
        <w:rPr>
          <w:rFonts w:ascii="宋体" w:hAnsi="宋体"/>
          <w:sz w:val="24"/>
        </w:rPr>
        <w:t xml:space="preserve"> 期：</w:t>
      </w:r>
    </w:p>
    <w:p w14:paraId="5C944075">
      <w:pPr>
        <w:snapToGrid w:val="0"/>
        <w:spacing w:line="360" w:lineRule="auto"/>
        <w:rPr>
          <w:rFonts w:ascii="宋体" w:hAnsi="宋体"/>
          <w:sz w:val="24"/>
        </w:rPr>
      </w:pPr>
    </w:p>
    <w:p w14:paraId="4ABBD670">
      <w:pPr>
        <w:snapToGrid w:val="0"/>
        <w:spacing w:line="360" w:lineRule="auto"/>
        <w:rPr>
          <w:rFonts w:ascii="宋体" w:hAnsi="宋体"/>
          <w:sz w:val="24"/>
        </w:rPr>
      </w:pPr>
      <w:r>
        <w:rPr>
          <w:rFonts w:hint="eastAsia" w:ascii="宋体" w:hAnsi="宋体"/>
          <w:sz w:val="24"/>
        </w:rPr>
        <w:t>备注：</w:t>
      </w:r>
    </w:p>
    <w:p w14:paraId="580C3686">
      <w:pPr>
        <w:snapToGrid w:val="0"/>
        <w:spacing w:line="360" w:lineRule="auto"/>
        <w:rPr>
          <w:rFonts w:ascii="宋体" w:hAnsi="宋体" w:cs="宋体"/>
          <w:sz w:val="24"/>
        </w:rPr>
      </w:pPr>
      <w:r>
        <w:rPr>
          <w:rFonts w:hint="eastAsia" w:ascii="宋体" w:hAnsi="宋体" w:cs="宋体"/>
          <w:sz w:val="24"/>
          <w:lang w:bidi="ar"/>
        </w:rPr>
        <w:t>1、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14:paraId="7B901C38">
      <w:pPr>
        <w:snapToGrid w:val="0"/>
        <w:spacing w:line="360" w:lineRule="auto"/>
        <w:rPr>
          <w:rFonts w:ascii="宋体" w:hAnsi="宋体" w:cs="宋体"/>
          <w:sz w:val="24"/>
        </w:rPr>
      </w:pPr>
      <w:r>
        <w:rPr>
          <w:rFonts w:hint="eastAsia" w:ascii="宋体" w:hAnsi="宋体" w:cs="宋体"/>
          <w:sz w:val="24"/>
          <w:lang w:bidi="ar"/>
        </w:rPr>
        <w:t>2、供应商应当根据采购文件中明确的采购标的所属行业，作为填写本声明函相应采购标的所属行业及判断所投货物制造商是否属于中小企业的依据。</w:t>
      </w:r>
    </w:p>
    <w:p w14:paraId="11DA568F">
      <w:pPr>
        <w:snapToGrid w:val="0"/>
        <w:spacing w:line="360" w:lineRule="auto"/>
        <w:rPr>
          <w:rFonts w:ascii="宋体" w:hAnsi="宋体" w:cs="宋体"/>
          <w:sz w:val="24"/>
        </w:rPr>
      </w:pPr>
      <w:r>
        <w:rPr>
          <w:rFonts w:hint="eastAsia" w:ascii="宋体" w:hAnsi="宋体" w:cs="宋体"/>
          <w:sz w:val="24"/>
          <w:lang w:bidi="ar"/>
        </w:rPr>
        <w:t>3、投标人可根据《关于印发中小企业划型标准规定的通知》（工信部联企业〔2011〕300号）判断制造商属于大型、中型、小型还是微型企业。</w:t>
      </w:r>
    </w:p>
    <w:p w14:paraId="4C47D6E3">
      <w:pPr>
        <w:snapToGrid w:val="0"/>
        <w:spacing w:line="360" w:lineRule="auto"/>
        <w:rPr>
          <w:rFonts w:ascii="宋体" w:hAnsi="宋体" w:cs="宋体"/>
          <w:sz w:val="24"/>
        </w:rPr>
      </w:pPr>
      <w:r>
        <w:rPr>
          <w:rFonts w:hint="eastAsia" w:ascii="宋体" w:hAnsi="宋体" w:cs="宋体"/>
          <w:sz w:val="24"/>
          <w:lang w:bidi="ar"/>
        </w:rPr>
        <w:t>4、为方便投标人对《中小企业声明函》格式的填写能有进一步的理解，以下为填写的举例及说明：</w:t>
      </w:r>
    </w:p>
    <w:p w14:paraId="69ACEC28">
      <w:pPr>
        <w:snapToGrid w:val="0"/>
        <w:spacing w:line="360" w:lineRule="auto"/>
        <w:ind w:firstLine="480" w:firstLineChars="200"/>
        <w:rPr>
          <w:rFonts w:ascii="宋体" w:hAnsi="宋体" w:cs="宋体"/>
          <w:sz w:val="24"/>
        </w:rPr>
      </w:pPr>
      <w:r>
        <w:rPr>
          <w:rFonts w:hint="eastAsia" w:ascii="宋体" w:hAnsi="宋体" w:cs="宋体"/>
          <w:sz w:val="24"/>
          <w:lang w:bidi="ar"/>
        </w:rPr>
        <w:t xml:space="preserve">如某采购项目的采购标的为“血压计”，采购需求中明确“血压计”的行业为“工业”，投标人所投“血压计”制造商为“A公司”，根据上述信息，投标人对中小企业声明函的填写举例如下： </w:t>
      </w:r>
    </w:p>
    <w:p w14:paraId="3F667969">
      <w:pPr>
        <w:snapToGrid w:val="0"/>
        <w:spacing w:line="360" w:lineRule="auto"/>
        <w:rPr>
          <w:rFonts w:ascii="宋体" w:hAnsi="宋体" w:cs="宋体"/>
          <w:sz w:val="24"/>
        </w:rPr>
      </w:pPr>
      <w:r>
        <w:rPr>
          <w:rFonts w:hint="eastAsia" w:ascii="宋体" w:hAnsi="宋体" w:cs="宋体"/>
          <w:sz w:val="24"/>
          <w:lang w:bidi="ar"/>
        </w:rPr>
        <w:t>（1）“</w:t>
      </w:r>
      <w:r>
        <w:rPr>
          <w:rFonts w:hint="eastAsia" w:ascii="宋体" w:hAnsi="宋体" w:cs="宋体"/>
          <w:sz w:val="24"/>
          <w:u w:val="single"/>
          <w:lang w:bidi="ar"/>
        </w:rPr>
        <w:t>（标的名称）</w:t>
      </w:r>
      <w:r>
        <w:rPr>
          <w:rFonts w:hint="eastAsia" w:ascii="宋体" w:hAnsi="宋体" w:cs="宋体"/>
          <w:sz w:val="24"/>
          <w:lang w:bidi="ar"/>
        </w:rPr>
        <w:t>”填写为：</w:t>
      </w:r>
      <w:r>
        <w:rPr>
          <w:rFonts w:hint="eastAsia" w:ascii="宋体" w:hAnsi="宋体" w:cs="宋体"/>
          <w:b/>
          <w:bCs/>
          <w:sz w:val="24"/>
          <w:u w:val="single"/>
          <w:lang w:bidi="ar"/>
        </w:rPr>
        <w:t>“血压计”</w:t>
      </w:r>
      <w:r>
        <w:rPr>
          <w:rFonts w:hint="eastAsia" w:ascii="宋体" w:hAnsi="宋体" w:cs="宋体"/>
          <w:sz w:val="24"/>
          <w:lang w:bidi="ar"/>
        </w:rPr>
        <w:t xml:space="preserve">； </w:t>
      </w:r>
    </w:p>
    <w:p w14:paraId="491AC762">
      <w:pPr>
        <w:snapToGrid w:val="0"/>
        <w:spacing w:line="360" w:lineRule="auto"/>
        <w:rPr>
          <w:rFonts w:ascii="宋体" w:hAnsi="宋体" w:cs="宋体"/>
          <w:sz w:val="24"/>
        </w:rPr>
      </w:pPr>
      <w:r>
        <w:rPr>
          <w:rFonts w:hint="eastAsia" w:ascii="宋体" w:hAnsi="宋体" w:cs="宋体"/>
          <w:sz w:val="24"/>
          <w:lang w:bidi="ar"/>
        </w:rPr>
        <w:t>（2）“</w:t>
      </w:r>
      <w:r>
        <w:rPr>
          <w:rFonts w:hint="eastAsia" w:ascii="宋体" w:hAnsi="宋体" w:cs="宋体"/>
          <w:sz w:val="24"/>
          <w:u w:val="single"/>
          <w:lang w:bidi="ar"/>
        </w:rPr>
        <w:t>（采购文件中明确的所属行业）</w:t>
      </w:r>
      <w:r>
        <w:rPr>
          <w:rFonts w:hint="eastAsia" w:ascii="宋体" w:hAnsi="宋体" w:cs="宋体"/>
          <w:sz w:val="24"/>
          <w:lang w:bidi="ar"/>
        </w:rPr>
        <w:t>”填写为：</w:t>
      </w:r>
      <w:r>
        <w:rPr>
          <w:rFonts w:hint="eastAsia" w:ascii="宋体" w:hAnsi="宋体" w:cs="宋体"/>
          <w:b/>
          <w:bCs/>
          <w:sz w:val="24"/>
          <w:u w:val="single"/>
          <w:lang w:bidi="ar"/>
        </w:rPr>
        <w:t>“工业”</w:t>
      </w:r>
      <w:r>
        <w:rPr>
          <w:rFonts w:hint="eastAsia" w:ascii="宋体" w:hAnsi="宋体" w:cs="宋体"/>
          <w:sz w:val="24"/>
          <w:lang w:bidi="ar"/>
        </w:rPr>
        <w:t>；</w:t>
      </w:r>
    </w:p>
    <w:p w14:paraId="6F2D3AEA">
      <w:pPr>
        <w:snapToGrid w:val="0"/>
        <w:spacing w:line="360" w:lineRule="auto"/>
        <w:rPr>
          <w:rFonts w:ascii="宋体" w:hAnsi="宋体" w:cs="宋体"/>
          <w:sz w:val="24"/>
        </w:rPr>
      </w:pPr>
      <w:r>
        <w:rPr>
          <w:rFonts w:hint="eastAsia" w:ascii="宋体" w:hAnsi="宋体" w:cs="宋体"/>
          <w:sz w:val="24"/>
          <w:lang w:bidi="ar"/>
        </w:rPr>
        <w:t>（3）“</w:t>
      </w:r>
      <w:r>
        <w:rPr>
          <w:rFonts w:hint="eastAsia" w:ascii="宋体" w:hAnsi="宋体" w:cs="宋体"/>
          <w:sz w:val="24"/>
          <w:u w:val="single"/>
          <w:lang w:bidi="ar"/>
        </w:rPr>
        <w:t>（企业名称）</w:t>
      </w:r>
      <w:r>
        <w:rPr>
          <w:rFonts w:hint="eastAsia" w:ascii="宋体" w:hAnsi="宋体" w:cs="宋体"/>
          <w:sz w:val="24"/>
          <w:lang w:bidi="ar"/>
        </w:rPr>
        <w:t>”填写为：</w:t>
      </w:r>
      <w:r>
        <w:rPr>
          <w:rFonts w:hint="eastAsia" w:ascii="宋体" w:hAnsi="宋体" w:cs="宋体"/>
          <w:b/>
          <w:bCs/>
          <w:sz w:val="24"/>
          <w:u w:val="single"/>
          <w:lang w:bidi="ar"/>
        </w:rPr>
        <w:t>“ A公司”</w:t>
      </w:r>
      <w:r>
        <w:rPr>
          <w:rFonts w:hint="eastAsia" w:ascii="宋体" w:hAnsi="宋体" w:cs="宋体"/>
          <w:sz w:val="24"/>
          <w:lang w:bidi="ar"/>
        </w:rPr>
        <w:t>；</w:t>
      </w:r>
    </w:p>
    <w:p w14:paraId="49A35F93">
      <w:pPr>
        <w:snapToGrid w:val="0"/>
        <w:spacing w:line="360" w:lineRule="auto"/>
        <w:rPr>
          <w:rFonts w:ascii="宋体" w:hAnsi="宋体" w:cs="宋体"/>
          <w:sz w:val="24"/>
        </w:rPr>
      </w:pPr>
      <w:r>
        <w:rPr>
          <w:rFonts w:hint="eastAsia" w:ascii="宋体" w:hAnsi="宋体" w:cs="宋体"/>
          <w:sz w:val="24"/>
          <w:lang w:bidi="ar"/>
        </w:rPr>
        <w:t>（4）“</w:t>
      </w:r>
      <w:r>
        <w:rPr>
          <w:rFonts w:hint="eastAsia" w:ascii="宋体" w:hAnsi="宋体" w:cs="宋体"/>
          <w:sz w:val="24"/>
          <w:u w:val="single"/>
          <w:lang w:bidi="ar"/>
        </w:rPr>
        <w:t>从业人员</w:t>
      </w:r>
      <w:r>
        <w:rPr>
          <w:rFonts w:hint="eastAsia" w:ascii="宋体" w:hAnsi="宋体" w:cs="宋体"/>
          <w:sz w:val="24"/>
          <w:lang w:bidi="ar"/>
        </w:rPr>
        <w:t>、</w:t>
      </w:r>
      <w:r>
        <w:rPr>
          <w:rFonts w:hint="eastAsia" w:ascii="宋体" w:hAnsi="宋体" w:cs="宋体"/>
          <w:sz w:val="24"/>
          <w:u w:val="single"/>
          <w:lang w:bidi="ar"/>
        </w:rPr>
        <w:t>营业收入</w:t>
      </w:r>
      <w:r>
        <w:rPr>
          <w:rFonts w:hint="eastAsia" w:ascii="宋体" w:hAnsi="宋体" w:cs="宋体"/>
          <w:sz w:val="24"/>
          <w:lang w:bidi="ar"/>
        </w:rPr>
        <w:t>、</w:t>
      </w:r>
      <w:r>
        <w:rPr>
          <w:rFonts w:hint="eastAsia" w:ascii="宋体" w:hAnsi="宋体" w:cs="宋体"/>
          <w:sz w:val="24"/>
          <w:u w:val="single"/>
          <w:lang w:bidi="ar"/>
        </w:rPr>
        <w:t>资产总额</w:t>
      </w:r>
      <w:r>
        <w:rPr>
          <w:rFonts w:hint="eastAsia" w:ascii="宋体" w:hAnsi="宋体" w:cs="宋体"/>
          <w:sz w:val="24"/>
          <w:lang w:bidi="ar"/>
        </w:rPr>
        <w:t>”均填写</w:t>
      </w:r>
      <w:r>
        <w:rPr>
          <w:rFonts w:hint="eastAsia" w:ascii="宋体" w:hAnsi="宋体" w:cs="宋体"/>
          <w:b/>
          <w:bCs/>
          <w:sz w:val="24"/>
          <w:lang w:bidi="ar"/>
        </w:rPr>
        <w:t>所投血压计制造商A公司的上一年度数据</w:t>
      </w:r>
      <w:r>
        <w:rPr>
          <w:rFonts w:hint="eastAsia" w:ascii="宋体" w:hAnsi="宋体" w:cs="宋体"/>
          <w:sz w:val="24"/>
          <w:lang w:bidi="ar"/>
        </w:rPr>
        <w:t xml:space="preserve">，如无上一年度数据的新成立企业可不填报。 </w:t>
      </w:r>
    </w:p>
    <w:p w14:paraId="769F1323">
      <w:pPr>
        <w:snapToGrid w:val="0"/>
        <w:spacing w:line="360" w:lineRule="auto"/>
        <w:rPr>
          <w:rFonts w:ascii="宋体" w:hAnsi="宋体" w:cs="宋体"/>
          <w:sz w:val="24"/>
        </w:rPr>
      </w:pPr>
      <w:r>
        <w:rPr>
          <w:rFonts w:hint="eastAsia" w:ascii="宋体" w:hAnsi="宋体" w:cs="宋体"/>
          <w:sz w:val="24"/>
          <w:lang w:bidi="ar"/>
        </w:rPr>
        <w:t>（5）“</w:t>
      </w:r>
      <w:r>
        <w:rPr>
          <w:rFonts w:hint="eastAsia" w:ascii="宋体" w:hAnsi="宋体" w:cs="宋体"/>
          <w:sz w:val="24"/>
          <w:u w:val="single"/>
          <w:lang w:bidi="ar"/>
        </w:rPr>
        <w:t>（中型企业、小型企业、微型企业）</w:t>
      </w:r>
      <w:r>
        <w:rPr>
          <w:rFonts w:hint="eastAsia" w:ascii="宋体" w:hAnsi="宋体" w:cs="宋体"/>
          <w:sz w:val="24"/>
          <w:lang w:bidi="ar"/>
        </w:rPr>
        <w:t>”应根据血压计制造商A公司在按工业行业所对应的划分标准判断企业类型后，在中型企业、小型企业、微型企业三种企业类型中</w:t>
      </w:r>
      <w:r>
        <w:rPr>
          <w:rFonts w:hint="eastAsia" w:ascii="宋体" w:hAnsi="宋体" w:cs="宋体"/>
          <w:b/>
          <w:bCs/>
          <w:sz w:val="24"/>
          <w:u w:val="single"/>
          <w:lang w:bidi="ar"/>
        </w:rPr>
        <w:t>选择其一进行填写</w:t>
      </w:r>
      <w:r>
        <w:rPr>
          <w:rFonts w:hint="eastAsia" w:ascii="宋体" w:hAnsi="宋体" w:cs="宋体"/>
          <w:sz w:val="24"/>
          <w:lang w:bidi="ar"/>
        </w:rPr>
        <w:t xml:space="preserve">。 </w:t>
      </w:r>
    </w:p>
    <w:p w14:paraId="463E7307">
      <w:pPr>
        <w:widowControl/>
        <w:snapToGrid w:val="0"/>
        <w:spacing w:line="360" w:lineRule="auto"/>
        <w:jc w:val="left"/>
        <w:rPr>
          <w:rFonts w:ascii="黑体" w:hAnsi="黑体" w:eastAsia="黑体"/>
          <w:sz w:val="32"/>
          <w:szCs w:val="32"/>
        </w:rPr>
      </w:pPr>
      <w:r>
        <w:rPr>
          <w:rFonts w:hint="eastAsia" w:ascii="宋体" w:hAnsi="宋体"/>
          <w:b/>
          <w:bCs/>
          <w:sz w:val="24"/>
          <w:u w:val="single"/>
          <w:lang w:bidi="ar"/>
        </w:rPr>
        <w:t>如采购项目采购多个标的的，每个采购标的都必须按照上述单个标的填写要求逐一列出并填写。</w:t>
      </w:r>
      <w:bookmarkEnd w:id="174"/>
    </w:p>
    <w:p w14:paraId="69109E4A">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残疾人福利性单位声明函（如有）</w:t>
      </w:r>
    </w:p>
    <w:p w14:paraId="4FEE735F">
      <w:pPr>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651A70">
      <w:pPr>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EE9899E">
      <w:pPr>
        <w:spacing w:line="360" w:lineRule="auto"/>
        <w:ind w:firstLine="480" w:firstLineChars="200"/>
        <w:jc w:val="center"/>
        <w:rPr>
          <w:rFonts w:ascii="宋体" w:hAnsi="宋体"/>
          <w:sz w:val="24"/>
        </w:rPr>
      </w:pPr>
      <w:r>
        <w:rPr>
          <w:rFonts w:hint="eastAsia" w:ascii="宋体" w:hAnsi="宋体"/>
          <w:sz w:val="24"/>
        </w:rPr>
        <w:t>投标人名称（单位盖公章）：</w:t>
      </w:r>
    </w:p>
    <w:p w14:paraId="044BA9E3">
      <w:pPr>
        <w:spacing w:line="360" w:lineRule="auto"/>
        <w:ind w:firstLine="480" w:firstLineChars="200"/>
        <w:jc w:val="center"/>
        <w:rPr>
          <w:rFonts w:ascii="宋体" w:hAnsi="宋体"/>
          <w:sz w:val="24"/>
        </w:rPr>
      </w:pPr>
      <w:r>
        <w:rPr>
          <w:rFonts w:hint="eastAsia" w:ascii="宋体" w:hAnsi="宋体"/>
          <w:sz w:val="24"/>
        </w:rPr>
        <w:t>日  期：</w:t>
      </w:r>
    </w:p>
    <w:p w14:paraId="234452E2">
      <w:pPr>
        <w:widowControl/>
        <w:jc w:val="left"/>
        <w:rPr>
          <w:rFonts w:ascii="黑体" w:hAnsi="黑体" w:eastAsia="黑体"/>
          <w:sz w:val="32"/>
          <w:szCs w:val="32"/>
        </w:rPr>
      </w:pPr>
    </w:p>
    <w:p w14:paraId="0393CBD6">
      <w:pPr>
        <w:widowControl/>
        <w:jc w:val="left"/>
        <w:rPr>
          <w:rFonts w:ascii="黑体" w:hAnsi="黑体" w:eastAsia="黑体"/>
          <w:sz w:val="32"/>
          <w:szCs w:val="32"/>
        </w:rPr>
      </w:pPr>
    </w:p>
    <w:p w14:paraId="377EA7B5">
      <w:pPr>
        <w:widowControl/>
        <w:jc w:val="left"/>
        <w:rPr>
          <w:rFonts w:ascii="黑体" w:hAnsi="黑体" w:eastAsia="黑体"/>
          <w:sz w:val="32"/>
          <w:szCs w:val="32"/>
        </w:rPr>
      </w:pPr>
    </w:p>
    <w:p w14:paraId="187A3E2F">
      <w:pPr>
        <w:widowControl/>
        <w:jc w:val="left"/>
        <w:rPr>
          <w:rFonts w:ascii="黑体" w:hAnsi="黑体" w:eastAsia="黑体"/>
          <w:sz w:val="32"/>
          <w:szCs w:val="32"/>
        </w:rPr>
      </w:pPr>
    </w:p>
    <w:p w14:paraId="6BD6C268">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监狱企业的证明文件（如有）</w:t>
      </w:r>
    </w:p>
    <w:p w14:paraId="6CEE5A00">
      <w:pPr>
        <w:spacing w:line="360" w:lineRule="auto"/>
        <w:ind w:firstLine="480" w:firstLineChars="200"/>
        <w:rPr>
          <w:rFonts w:ascii="宋体" w:hAnsi="宋体"/>
          <w:sz w:val="24"/>
        </w:rPr>
      </w:pPr>
      <w:r>
        <w:rPr>
          <w:rFonts w:hint="eastAsia" w:ascii="宋体" w:hAnsi="宋体"/>
          <w:sz w:val="24"/>
        </w:rPr>
        <w:t>说明：监狱企业参加采购活动时，应当提供由</w:t>
      </w:r>
      <w:r>
        <w:rPr>
          <w:rFonts w:hint="eastAsia" w:ascii="宋体" w:hAnsi="宋体"/>
          <w:b/>
          <w:sz w:val="24"/>
        </w:rPr>
        <w:t>省级以上监狱管理局、戒毒管理局（含新疆生产建设兵团）出具的属于监狱企业的证明文件，</w:t>
      </w:r>
      <w:r>
        <w:rPr>
          <w:rFonts w:hint="eastAsia" w:ascii="宋体" w:hAnsi="宋体"/>
          <w:sz w:val="24"/>
        </w:rPr>
        <w:t>并加盖投标单位公章。</w:t>
      </w:r>
    </w:p>
    <w:p w14:paraId="22EE9806">
      <w:pPr>
        <w:widowControl/>
        <w:jc w:val="left"/>
        <w:rPr>
          <w:rFonts w:ascii="黑体" w:hAnsi="黑体" w:eastAsia="黑体"/>
          <w:sz w:val="32"/>
          <w:szCs w:val="32"/>
        </w:rPr>
      </w:pPr>
    </w:p>
    <w:p w14:paraId="56EF63F3">
      <w:pPr>
        <w:widowControl/>
        <w:adjustRightInd/>
        <w:spacing w:line="240" w:lineRule="auto"/>
        <w:jc w:val="left"/>
        <w:textAlignment w:val="auto"/>
        <w:rPr>
          <w:rFonts w:ascii="黑体" w:hAnsi="黑体" w:eastAsia="黑体"/>
          <w:sz w:val="32"/>
          <w:szCs w:val="32"/>
        </w:rPr>
      </w:pPr>
      <w:r>
        <w:rPr>
          <w:rFonts w:ascii="黑体" w:hAnsi="黑体" w:eastAsia="黑体"/>
          <w:sz w:val="32"/>
          <w:szCs w:val="32"/>
        </w:rPr>
        <w:br w:type="page"/>
      </w:r>
    </w:p>
    <w:p w14:paraId="7FC2BEB2">
      <w:pPr>
        <w:tabs>
          <w:tab w:val="left" w:pos="426"/>
        </w:tabs>
        <w:autoSpaceDE w:val="0"/>
        <w:autoSpaceDN w:val="0"/>
        <w:spacing w:line="360" w:lineRule="auto"/>
        <w:jc w:val="center"/>
        <w:outlineLvl w:val="3"/>
        <w:rPr>
          <w:rFonts w:ascii="黑体" w:hAnsi="黑体" w:eastAsia="黑体"/>
          <w:sz w:val="32"/>
          <w:szCs w:val="32"/>
        </w:rPr>
      </w:pPr>
      <w:bookmarkStart w:id="175" w:name="选择性条款_节能环保产品优先采购方式_价格扣除_2"/>
      <w:r>
        <w:rPr>
          <w:rFonts w:hint="eastAsia" w:ascii="黑体" w:hAnsi="黑体" w:eastAsia="黑体"/>
          <w:sz w:val="32"/>
          <w:szCs w:val="32"/>
        </w:rPr>
        <w:t>政策功能情况（如有）</w:t>
      </w:r>
    </w:p>
    <w:p w14:paraId="68DA8653">
      <w:pPr>
        <w:tabs>
          <w:tab w:val="left" w:pos="7740"/>
        </w:tabs>
        <w:snapToGrid w:val="0"/>
        <w:spacing w:line="360" w:lineRule="auto"/>
        <w:rPr>
          <w:rFonts w:ascii="宋体" w:hAnsi="宋体"/>
          <w:bCs/>
          <w:color w:val="FF0000"/>
          <w:sz w:val="24"/>
          <w:lang w:val="en-GB"/>
        </w:rPr>
      </w:pPr>
      <w:r>
        <w:rPr>
          <w:rFonts w:hint="eastAsia" w:ascii="宋体" w:hAnsi="宋体"/>
          <w:sz w:val="24"/>
        </w:rPr>
        <w:t>项目名称：</w:t>
      </w:r>
      <w:bookmarkStart w:id="176" w:name="选择性条款_包组数量_多包组_19"/>
      <w:r>
        <w:rPr>
          <w:rFonts w:hint="eastAsia" w:ascii="宋体" w:hAnsi="宋体"/>
          <w:sz w:val="24"/>
        </w:rPr>
        <w:t>中华人民共和国肇庆出入境边防检查站2025年综合楼及办公楼家具采购项目</w:t>
      </w:r>
      <w:r>
        <w:rPr>
          <w:rFonts w:hint="eastAsia" w:ascii="宋体" w:hAnsi="宋体"/>
          <w:bCs/>
          <w:color w:val="FF0000"/>
          <w:sz w:val="24"/>
        </w:rPr>
        <w:t xml:space="preserve">                </w:t>
      </w:r>
    </w:p>
    <w:bookmarkEnd w:id="176"/>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3"/>
        <w:gridCol w:w="2182"/>
        <w:gridCol w:w="1663"/>
        <w:gridCol w:w="1977"/>
        <w:gridCol w:w="2571"/>
      </w:tblGrid>
      <w:tr w14:paraId="272F9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34" w:type="pct"/>
            <w:vAlign w:val="center"/>
          </w:tcPr>
          <w:p w14:paraId="195A2722">
            <w:pPr>
              <w:tabs>
                <w:tab w:val="left" w:pos="7740"/>
              </w:tabs>
              <w:snapToGrid w:val="0"/>
              <w:spacing w:line="288" w:lineRule="auto"/>
              <w:jc w:val="center"/>
              <w:rPr>
                <w:rFonts w:ascii="宋体" w:hAnsi="宋体"/>
                <w:sz w:val="24"/>
                <w:lang w:val="en-GB"/>
              </w:rPr>
            </w:pPr>
            <w:r>
              <w:rPr>
                <w:rFonts w:hint="eastAsia" w:ascii="宋体" w:hAnsi="宋体"/>
                <w:sz w:val="24"/>
                <w:lang w:val="en-GB"/>
              </w:rPr>
              <w:t>类别</w:t>
            </w:r>
          </w:p>
        </w:tc>
        <w:tc>
          <w:tcPr>
            <w:tcW w:w="1161" w:type="pct"/>
            <w:vAlign w:val="center"/>
          </w:tcPr>
          <w:p w14:paraId="672EAD1A">
            <w:pPr>
              <w:tabs>
                <w:tab w:val="left" w:pos="7740"/>
              </w:tabs>
              <w:snapToGrid w:val="0"/>
              <w:spacing w:line="288" w:lineRule="auto"/>
              <w:jc w:val="center"/>
              <w:rPr>
                <w:rFonts w:ascii="宋体" w:hAnsi="宋体"/>
                <w:sz w:val="24"/>
                <w:lang w:val="en-GB"/>
              </w:rPr>
            </w:pPr>
            <w:r>
              <w:rPr>
                <w:rFonts w:hint="eastAsia" w:ascii="宋体" w:hAnsi="宋体"/>
                <w:sz w:val="24"/>
                <w:lang w:val="en-GB"/>
              </w:rPr>
              <w:t>投标产品</w:t>
            </w:r>
          </w:p>
          <w:p w14:paraId="0586FC07">
            <w:pPr>
              <w:tabs>
                <w:tab w:val="left" w:pos="7740"/>
              </w:tabs>
              <w:snapToGrid w:val="0"/>
              <w:spacing w:line="288" w:lineRule="auto"/>
              <w:jc w:val="center"/>
              <w:rPr>
                <w:rFonts w:ascii="宋体" w:hAnsi="宋体"/>
                <w:sz w:val="24"/>
                <w:lang w:val="en-GB"/>
              </w:rPr>
            </w:pPr>
            <w:r>
              <w:rPr>
                <w:rFonts w:hint="eastAsia" w:ascii="宋体" w:hAnsi="宋体"/>
                <w:sz w:val="24"/>
                <w:lang w:val="en-GB"/>
              </w:rPr>
              <w:t>（规格型号）</w:t>
            </w:r>
          </w:p>
        </w:tc>
        <w:tc>
          <w:tcPr>
            <w:tcW w:w="885" w:type="pct"/>
            <w:vAlign w:val="center"/>
          </w:tcPr>
          <w:p w14:paraId="3D8F6AA7">
            <w:pPr>
              <w:tabs>
                <w:tab w:val="left" w:pos="7740"/>
              </w:tabs>
              <w:snapToGrid w:val="0"/>
              <w:spacing w:line="288" w:lineRule="auto"/>
              <w:jc w:val="center"/>
              <w:rPr>
                <w:rFonts w:ascii="宋体" w:hAnsi="宋体"/>
                <w:sz w:val="24"/>
                <w:lang w:val="en-GB"/>
              </w:rPr>
            </w:pPr>
            <w:r>
              <w:rPr>
                <w:rFonts w:hint="eastAsia" w:ascii="宋体" w:hAnsi="宋体"/>
                <w:sz w:val="24"/>
                <w:lang w:val="en-GB"/>
              </w:rPr>
              <w:t>生产者</w:t>
            </w:r>
          </w:p>
          <w:p w14:paraId="5C5ED4A4">
            <w:pPr>
              <w:tabs>
                <w:tab w:val="left" w:pos="7740"/>
              </w:tabs>
              <w:snapToGrid w:val="0"/>
              <w:spacing w:line="288" w:lineRule="auto"/>
              <w:jc w:val="center"/>
              <w:rPr>
                <w:rFonts w:ascii="宋体" w:hAnsi="宋体"/>
                <w:sz w:val="24"/>
                <w:lang w:val="en-GB"/>
              </w:rPr>
            </w:pPr>
            <w:r>
              <w:rPr>
                <w:rFonts w:hint="eastAsia" w:ascii="宋体" w:hAnsi="宋体"/>
                <w:sz w:val="24"/>
                <w:lang w:val="en-GB"/>
              </w:rPr>
              <w:t>（制造商）</w:t>
            </w:r>
          </w:p>
        </w:tc>
        <w:tc>
          <w:tcPr>
            <w:tcW w:w="1052" w:type="pct"/>
            <w:vAlign w:val="center"/>
          </w:tcPr>
          <w:p w14:paraId="060057E7">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1369" w:type="pct"/>
            <w:tcBorders>
              <w:bottom w:val="single" w:color="auto" w:sz="4" w:space="0"/>
            </w:tcBorders>
            <w:vAlign w:val="center"/>
          </w:tcPr>
          <w:p w14:paraId="566FA937">
            <w:pPr>
              <w:tabs>
                <w:tab w:val="left" w:pos="7740"/>
              </w:tabs>
              <w:snapToGrid w:val="0"/>
              <w:spacing w:line="288" w:lineRule="auto"/>
              <w:jc w:val="center"/>
              <w:rPr>
                <w:rFonts w:ascii="宋体" w:hAnsi="宋体"/>
                <w:sz w:val="24"/>
                <w:lang w:val="en-GB"/>
              </w:rPr>
            </w:pPr>
            <w:r>
              <w:rPr>
                <w:rFonts w:hint="eastAsia" w:ascii="宋体" w:hAnsi="宋体"/>
                <w:sz w:val="24"/>
                <w:lang w:val="en-GB"/>
              </w:rPr>
              <w:t>所投节能产品金额</w:t>
            </w:r>
          </w:p>
        </w:tc>
      </w:tr>
      <w:tr w14:paraId="53CF5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14:paraId="3346AE30">
            <w:pPr>
              <w:tabs>
                <w:tab w:val="left" w:pos="7740"/>
              </w:tabs>
              <w:snapToGrid w:val="0"/>
              <w:spacing w:line="288" w:lineRule="auto"/>
              <w:rPr>
                <w:rFonts w:ascii="宋体" w:hAnsi="宋体"/>
                <w:sz w:val="24"/>
                <w:lang w:val="en-GB"/>
              </w:rPr>
            </w:pPr>
            <w:r>
              <w:rPr>
                <w:rFonts w:hint="eastAsia" w:ascii="宋体" w:hAnsi="宋体"/>
                <w:sz w:val="24"/>
                <w:lang w:val="en-GB"/>
              </w:rPr>
              <w:t>节能</w:t>
            </w:r>
          </w:p>
          <w:p w14:paraId="5633E97F">
            <w:pPr>
              <w:tabs>
                <w:tab w:val="left" w:pos="7740"/>
              </w:tabs>
              <w:snapToGrid w:val="0"/>
              <w:spacing w:line="288" w:lineRule="auto"/>
              <w:rPr>
                <w:rFonts w:ascii="宋体" w:hAnsi="宋体"/>
                <w:sz w:val="24"/>
                <w:lang w:val="en-GB"/>
              </w:rPr>
            </w:pPr>
            <w:r>
              <w:rPr>
                <w:rFonts w:hint="eastAsia" w:ascii="宋体" w:hAnsi="宋体"/>
                <w:sz w:val="24"/>
                <w:lang w:val="en-GB"/>
              </w:rPr>
              <w:t>产品</w:t>
            </w:r>
          </w:p>
        </w:tc>
        <w:tc>
          <w:tcPr>
            <w:tcW w:w="1161" w:type="pct"/>
            <w:vAlign w:val="center"/>
          </w:tcPr>
          <w:p w14:paraId="34AD80A9">
            <w:pPr>
              <w:tabs>
                <w:tab w:val="left" w:pos="7740"/>
              </w:tabs>
              <w:snapToGrid w:val="0"/>
              <w:spacing w:line="288" w:lineRule="auto"/>
              <w:rPr>
                <w:rFonts w:ascii="宋体" w:hAnsi="宋体"/>
                <w:sz w:val="24"/>
                <w:lang w:val="en-GB"/>
              </w:rPr>
            </w:pPr>
          </w:p>
        </w:tc>
        <w:tc>
          <w:tcPr>
            <w:tcW w:w="885" w:type="pct"/>
            <w:vAlign w:val="center"/>
          </w:tcPr>
          <w:p w14:paraId="2D3E3CA6">
            <w:pPr>
              <w:tabs>
                <w:tab w:val="left" w:pos="7740"/>
              </w:tabs>
              <w:snapToGrid w:val="0"/>
              <w:spacing w:line="288" w:lineRule="auto"/>
              <w:rPr>
                <w:rFonts w:ascii="宋体" w:hAnsi="宋体"/>
                <w:sz w:val="24"/>
                <w:lang w:val="en-GB"/>
              </w:rPr>
            </w:pPr>
          </w:p>
        </w:tc>
        <w:tc>
          <w:tcPr>
            <w:tcW w:w="1052" w:type="pct"/>
            <w:vAlign w:val="center"/>
          </w:tcPr>
          <w:p w14:paraId="4120DA60">
            <w:pPr>
              <w:tabs>
                <w:tab w:val="left" w:pos="7740"/>
              </w:tabs>
              <w:snapToGrid w:val="0"/>
              <w:spacing w:line="288" w:lineRule="auto"/>
              <w:rPr>
                <w:rFonts w:ascii="宋体" w:hAnsi="宋体"/>
                <w:sz w:val="24"/>
                <w:lang w:val="en-GB"/>
              </w:rPr>
            </w:pPr>
          </w:p>
        </w:tc>
        <w:tc>
          <w:tcPr>
            <w:tcW w:w="1369" w:type="pct"/>
            <w:vAlign w:val="center"/>
          </w:tcPr>
          <w:p w14:paraId="45F8E2A8">
            <w:pPr>
              <w:tabs>
                <w:tab w:val="left" w:pos="7740"/>
              </w:tabs>
              <w:snapToGrid w:val="0"/>
              <w:spacing w:line="288" w:lineRule="auto"/>
              <w:rPr>
                <w:rFonts w:ascii="宋体" w:hAnsi="宋体"/>
                <w:sz w:val="24"/>
                <w:lang w:val="en-GB"/>
              </w:rPr>
            </w:pPr>
          </w:p>
        </w:tc>
      </w:tr>
      <w:tr w14:paraId="7DDCA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14:paraId="2596E563">
            <w:pPr>
              <w:tabs>
                <w:tab w:val="left" w:pos="7740"/>
              </w:tabs>
              <w:snapToGrid w:val="0"/>
              <w:spacing w:line="288" w:lineRule="auto"/>
              <w:rPr>
                <w:rFonts w:ascii="宋体" w:hAnsi="宋体"/>
                <w:sz w:val="24"/>
                <w:lang w:val="en-GB"/>
              </w:rPr>
            </w:pPr>
          </w:p>
        </w:tc>
        <w:tc>
          <w:tcPr>
            <w:tcW w:w="1161" w:type="pct"/>
            <w:vAlign w:val="center"/>
          </w:tcPr>
          <w:p w14:paraId="56A7B9E0">
            <w:pPr>
              <w:tabs>
                <w:tab w:val="left" w:pos="7740"/>
              </w:tabs>
              <w:snapToGrid w:val="0"/>
              <w:spacing w:line="288" w:lineRule="auto"/>
              <w:rPr>
                <w:rFonts w:ascii="宋体" w:hAnsi="宋体"/>
                <w:sz w:val="24"/>
                <w:lang w:val="en-GB"/>
              </w:rPr>
            </w:pPr>
          </w:p>
        </w:tc>
        <w:tc>
          <w:tcPr>
            <w:tcW w:w="885" w:type="pct"/>
            <w:vAlign w:val="center"/>
          </w:tcPr>
          <w:p w14:paraId="19A42147">
            <w:pPr>
              <w:tabs>
                <w:tab w:val="left" w:pos="7740"/>
              </w:tabs>
              <w:snapToGrid w:val="0"/>
              <w:spacing w:line="288" w:lineRule="auto"/>
              <w:rPr>
                <w:rFonts w:ascii="宋体" w:hAnsi="宋体"/>
                <w:sz w:val="24"/>
                <w:lang w:val="en-GB"/>
              </w:rPr>
            </w:pPr>
          </w:p>
        </w:tc>
        <w:tc>
          <w:tcPr>
            <w:tcW w:w="1052" w:type="pct"/>
            <w:vAlign w:val="center"/>
          </w:tcPr>
          <w:p w14:paraId="0DCD788A">
            <w:pPr>
              <w:tabs>
                <w:tab w:val="left" w:pos="7740"/>
              </w:tabs>
              <w:snapToGrid w:val="0"/>
              <w:spacing w:line="288" w:lineRule="auto"/>
              <w:rPr>
                <w:rFonts w:ascii="宋体" w:hAnsi="宋体"/>
                <w:sz w:val="24"/>
                <w:lang w:val="en-GB"/>
              </w:rPr>
            </w:pPr>
          </w:p>
        </w:tc>
        <w:tc>
          <w:tcPr>
            <w:tcW w:w="1369" w:type="pct"/>
            <w:vAlign w:val="center"/>
          </w:tcPr>
          <w:p w14:paraId="6FDCD9C4">
            <w:pPr>
              <w:tabs>
                <w:tab w:val="left" w:pos="7740"/>
              </w:tabs>
              <w:snapToGrid w:val="0"/>
              <w:spacing w:line="288" w:lineRule="auto"/>
              <w:rPr>
                <w:rFonts w:ascii="宋体" w:hAnsi="宋体"/>
                <w:sz w:val="24"/>
                <w:lang w:val="en-GB"/>
              </w:rPr>
            </w:pPr>
          </w:p>
        </w:tc>
      </w:tr>
      <w:tr w14:paraId="5C488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534" w:type="pct"/>
            <w:vMerge w:val="continue"/>
            <w:vAlign w:val="center"/>
          </w:tcPr>
          <w:p w14:paraId="2CA8D44F">
            <w:pPr>
              <w:tabs>
                <w:tab w:val="left" w:pos="7740"/>
              </w:tabs>
              <w:snapToGrid w:val="0"/>
              <w:spacing w:line="288" w:lineRule="auto"/>
              <w:rPr>
                <w:rFonts w:ascii="宋体" w:hAnsi="宋体"/>
                <w:sz w:val="24"/>
                <w:lang w:val="en-GB"/>
              </w:rPr>
            </w:pPr>
          </w:p>
        </w:tc>
        <w:tc>
          <w:tcPr>
            <w:tcW w:w="4466" w:type="pct"/>
            <w:gridSpan w:val="4"/>
            <w:vAlign w:val="center"/>
          </w:tcPr>
          <w:p w14:paraId="3FF77A23">
            <w:pPr>
              <w:tabs>
                <w:tab w:val="left" w:pos="7740"/>
              </w:tabs>
              <w:snapToGrid w:val="0"/>
              <w:spacing w:line="288" w:lineRule="auto"/>
              <w:rPr>
                <w:rFonts w:ascii="宋体" w:hAnsi="宋体"/>
                <w:sz w:val="24"/>
                <w:lang w:val="en-GB"/>
              </w:rPr>
            </w:pPr>
          </w:p>
          <w:p w14:paraId="69F2D9F2">
            <w:pPr>
              <w:tabs>
                <w:tab w:val="left" w:pos="7740"/>
              </w:tabs>
              <w:snapToGrid w:val="0"/>
              <w:spacing w:line="288" w:lineRule="auto"/>
              <w:rPr>
                <w:rFonts w:ascii="宋体" w:hAnsi="宋体"/>
                <w:sz w:val="24"/>
                <w:u w:val="single"/>
                <w:lang w:val="en-GB"/>
              </w:rPr>
            </w:pPr>
            <w:r>
              <w:rPr>
                <w:rFonts w:hint="eastAsia" w:ascii="宋体" w:hAnsi="宋体"/>
                <w:sz w:val="24"/>
                <w:lang w:val="en-GB"/>
              </w:rPr>
              <w:t xml:space="preserve">节能产品总金额： </w:t>
            </w:r>
            <w:r>
              <w:rPr>
                <w:rFonts w:ascii="宋体" w:hAnsi="宋体"/>
                <w:sz w:val="24"/>
                <w:u w:val="single"/>
                <w:lang w:val="en-GB"/>
              </w:rPr>
              <w:t xml:space="preserve">                      </w:t>
            </w:r>
          </w:p>
          <w:p w14:paraId="75144EF3">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hint="eastAsia" w:ascii="宋体" w:hAnsi="宋体"/>
                <w:sz w:val="24"/>
                <w:lang w:val="en-GB"/>
              </w:rPr>
              <w:t xml:space="preserve"> </w:t>
            </w:r>
            <w:r>
              <w:rPr>
                <w:rFonts w:ascii="宋体" w:hAnsi="宋体"/>
                <w:sz w:val="24"/>
                <w:lang w:val="en-GB"/>
              </w:rPr>
              <w:t xml:space="preserve"> </w:t>
            </w:r>
          </w:p>
          <w:p w14:paraId="78599C31">
            <w:pPr>
              <w:tabs>
                <w:tab w:val="left" w:pos="7740"/>
              </w:tabs>
              <w:snapToGrid w:val="0"/>
              <w:spacing w:line="288" w:lineRule="auto"/>
              <w:rPr>
                <w:rFonts w:ascii="宋体" w:hAnsi="宋体"/>
                <w:sz w:val="24"/>
                <w:lang w:val="en-GB"/>
              </w:rPr>
            </w:pPr>
            <w:r>
              <w:rPr>
                <w:rFonts w:hint="eastAsia" w:ascii="宋体" w:hAnsi="宋体"/>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hint="eastAsia" w:ascii="宋体" w:hAnsi="宋体"/>
                <w:sz w:val="24"/>
                <w:lang w:val="en-GB"/>
              </w:rPr>
              <w:t>%</w:t>
            </w:r>
            <w:r>
              <w:rPr>
                <w:rFonts w:ascii="宋体" w:hAnsi="宋体"/>
                <w:sz w:val="24"/>
                <w:lang w:val="en-GB"/>
              </w:rPr>
              <w:t xml:space="preserve">            </w:t>
            </w:r>
          </w:p>
        </w:tc>
      </w:tr>
      <w:tr w14:paraId="48AE2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14:paraId="7371CF7D">
            <w:pPr>
              <w:tabs>
                <w:tab w:val="left" w:pos="7740"/>
              </w:tabs>
              <w:snapToGrid w:val="0"/>
              <w:spacing w:line="288" w:lineRule="auto"/>
              <w:rPr>
                <w:rFonts w:ascii="宋体" w:hAnsi="宋体"/>
                <w:sz w:val="24"/>
                <w:lang w:val="en-GB"/>
              </w:rPr>
            </w:pPr>
            <w:r>
              <w:rPr>
                <w:rFonts w:hint="eastAsia" w:ascii="宋体" w:hAnsi="宋体"/>
                <w:sz w:val="24"/>
                <w:lang w:val="en-GB"/>
              </w:rPr>
              <w:t>环保标志产品</w:t>
            </w:r>
          </w:p>
        </w:tc>
        <w:tc>
          <w:tcPr>
            <w:tcW w:w="1161" w:type="pct"/>
            <w:vAlign w:val="center"/>
          </w:tcPr>
          <w:p w14:paraId="094EC0DC">
            <w:pPr>
              <w:tabs>
                <w:tab w:val="left" w:pos="7740"/>
              </w:tabs>
              <w:snapToGrid w:val="0"/>
              <w:spacing w:line="288" w:lineRule="auto"/>
              <w:jc w:val="center"/>
              <w:rPr>
                <w:rFonts w:ascii="宋体" w:hAnsi="宋体"/>
                <w:sz w:val="24"/>
                <w:lang w:val="en-GB"/>
              </w:rPr>
            </w:pPr>
            <w:r>
              <w:rPr>
                <w:rFonts w:hint="eastAsia" w:ascii="宋体" w:hAnsi="宋体"/>
                <w:sz w:val="24"/>
                <w:lang w:val="en-GB"/>
              </w:rPr>
              <w:t>投标产品</w:t>
            </w:r>
          </w:p>
          <w:p w14:paraId="2BAA74D5">
            <w:pPr>
              <w:tabs>
                <w:tab w:val="left" w:pos="7740"/>
              </w:tabs>
              <w:snapToGrid w:val="0"/>
              <w:spacing w:line="288" w:lineRule="auto"/>
              <w:jc w:val="center"/>
              <w:rPr>
                <w:rFonts w:ascii="宋体" w:hAnsi="宋体"/>
                <w:sz w:val="24"/>
                <w:lang w:val="en-GB"/>
              </w:rPr>
            </w:pPr>
            <w:r>
              <w:rPr>
                <w:rFonts w:hint="eastAsia" w:ascii="宋体" w:hAnsi="宋体"/>
                <w:sz w:val="24"/>
                <w:lang w:val="en-GB"/>
              </w:rPr>
              <w:t>（规格型号）</w:t>
            </w:r>
          </w:p>
        </w:tc>
        <w:tc>
          <w:tcPr>
            <w:tcW w:w="885" w:type="pct"/>
            <w:vAlign w:val="center"/>
          </w:tcPr>
          <w:p w14:paraId="475A4F47">
            <w:pPr>
              <w:tabs>
                <w:tab w:val="left" w:pos="7740"/>
              </w:tabs>
              <w:snapToGrid w:val="0"/>
              <w:spacing w:line="288" w:lineRule="auto"/>
              <w:jc w:val="center"/>
              <w:rPr>
                <w:rFonts w:ascii="宋体" w:hAnsi="宋体"/>
                <w:sz w:val="24"/>
                <w:lang w:val="en-GB"/>
              </w:rPr>
            </w:pPr>
            <w:r>
              <w:rPr>
                <w:rFonts w:hint="eastAsia" w:ascii="宋体" w:hAnsi="宋体"/>
                <w:sz w:val="24"/>
                <w:lang w:val="en-GB"/>
              </w:rPr>
              <w:t>生产者</w:t>
            </w:r>
          </w:p>
          <w:p w14:paraId="7B7C4C7E">
            <w:pPr>
              <w:tabs>
                <w:tab w:val="left" w:pos="7740"/>
              </w:tabs>
              <w:snapToGrid w:val="0"/>
              <w:spacing w:line="288" w:lineRule="auto"/>
              <w:jc w:val="center"/>
              <w:rPr>
                <w:rFonts w:ascii="宋体" w:hAnsi="宋体"/>
                <w:sz w:val="24"/>
                <w:lang w:val="en-GB"/>
              </w:rPr>
            </w:pPr>
            <w:r>
              <w:rPr>
                <w:rFonts w:hint="eastAsia" w:ascii="宋体" w:hAnsi="宋体"/>
                <w:sz w:val="24"/>
                <w:lang w:val="en-GB"/>
              </w:rPr>
              <w:t>（制造商）</w:t>
            </w:r>
          </w:p>
        </w:tc>
        <w:tc>
          <w:tcPr>
            <w:tcW w:w="1052" w:type="pct"/>
            <w:vAlign w:val="center"/>
          </w:tcPr>
          <w:p w14:paraId="29B5F488">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1369" w:type="pct"/>
            <w:tcBorders>
              <w:top w:val="single" w:color="auto" w:sz="4" w:space="0"/>
            </w:tcBorders>
            <w:vAlign w:val="center"/>
          </w:tcPr>
          <w:p w14:paraId="00D9867C">
            <w:pPr>
              <w:tabs>
                <w:tab w:val="left" w:pos="7740"/>
              </w:tabs>
              <w:snapToGrid w:val="0"/>
              <w:spacing w:line="288" w:lineRule="auto"/>
              <w:jc w:val="center"/>
              <w:rPr>
                <w:rFonts w:ascii="宋体" w:hAnsi="宋体"/>
                <w:sz w:val="24"/>
                <w:lang w:val="en-GB"/>
              </w:rPr>
            </w:pPr>
            <w:r>
              <w:rPr>
                <w:rFonts w:hint="eastAsia" w:ascii="宋体" w:hAnsi="宋体"/>
                <w:sz w:val="24"/>
                <w:lang w:val="en-GB"/>
              </w:rPr>
              <w:t>所投环保标志产品金额</w:t>
            </w:r>
          </w:p>
        </w:tc>
      </w:tr>
      <w:tr w14:paraId="60054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14:paraId="4EEF49EA">
            <w:pPr>
              <w:tabs>
                <w:tab w:val="left" w:pos="7740"/>
              </w:tabs>
              <w:snapToGrid w:val="0"/>
              <w:spacing w:line="288" w:lineRule="auto"/>
              <w:rPr>
                <w:rFonts w:ascii="宋体" w:hAnsi="宋体"/>
                <w:sz w:val="24"/>
                <w:lang w:val="en-GB"/>
              </w:rPr>
            </w:pPr>
          </w:p>
        </w:tc>
        <w:tc>
          <w:tcPr>
            <w:tcW w:w="1161" w:type="pct"/>
            <w:vAlign w:val="center"/>
          </w:tcPr>
          <w:p w14:paraId="22C5D574">
            <w:pPr>
              <w:tabs>
                <w:tab w:val="left" w:pos="7740"/>
              </w:tabs>
              <w:snapToGrid w:val="0"/>
              <w:spacing w:line="288" w:lineRule="auto"/>
              <w:rPr>
                <w:rFonts w:ascii="宋体" w:hAnsi="宋体"/>
                <w:sz w:val="24"/>
                <w:lang w:val="en-GB"/>
              </w:rPr>
            </w:pPr>
          </w:p>
        </w:tc>
        <w:tc>
          <w:tcPr>
            <w:tcW w:w="885" w:type="pct"/>
            <w:vAlign w:val="center"/>
          </w:tcPr>
          <w:p w14:paraId="7172E6E3">
            <w:pPr>
              <w:tabs>
                <w:tab w:val="left" w:pos="7740"/>
              </w:tabs>
              <w:snapToGrid w:val="0"/>
              <w:spacing w:line="288" w:lineRule="auto"/>
              <w:rPr>
                <w:rFonts w:ascii="宋体" w:hAnsi="宋体"/>
                <w:bCs/>
                <w:sz w:val="24"/>
                <w:lang w:val="en-GB"/>
              </w:rPr>
            </w:pPr>
          </w:p>
        </w:tc>
        <w:tc>
          <w:tcPr>
            <w:tcW w:w="1052" w:type="pct"/>
            <w:vAlign w:val="center"/>
          </w:tcPr>
          <w:p w14:paraId="6ADD8C5D">
            <w:pPr>
              <w:tabs>
                <w:tab w:val="left" w:pos="7740"/>
              </w:tabs>
              <w:snapToGrid w:val="0"/>
              <w:spacing w:line="288" w:lineRule="auto"/>
              <w:rPr>
                <w:rFonts w:ascii="宋体" w:hAnsi="宋体"/>
                <w:bCs/>
                <w:sz w:val="24"/>
                <w:lang w:val="en-GB"/>
              </w:rPr>
            </w:pPr>
          </w:p>
        </w:tc>
        <w:tc>
          <w:tcPr>
            <w:tcW w:w="1369" w:type="pct"/>
            <w:tcBorders>
              <w:top w:val="single" w:color="auto" w:sz="4" w:space="0"/>
            </w:tcBorders>
            <w:vAlign w:val="center"/>
          </w:tcPr>
          <w:p w14:paraId="29C084B7">
            <w:pPr>
              <w:tabs>
                <w:tab w:val="left" w:pos="7740"/>
              </w:tabs>
              <w:snapToGrid w:val="0"/>
              <w:spacing w:line="288" w:lineRule="auto"/>
              <w:rPr>
                <w:rFonts w:ascii="宋体" w:hAnsi="宋体"/>
                <w:bCs/>
                <w:sz w:val="24"/>
                <w:lang w:val="en-GB"/>
              </w:rPr>
            </w:pPr>
          </w:p>
        </w:tc>
      </w:tr>
      <w:tr w14:paraId="75D9E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14:paraId="1EDE04ED">
            <w:pPr>
              <w:tabs>
                <w:tab w:val="left" w:pos="7740"/>
              </w:tabs>
              <w:snapToGrid w:val="0"/>
              <w:spacing w:line="288" w:lineRule="auto"/>
              <w:rPr>
                <w:rFonts w:ascii="宋体" w:hAnsi="宋体"/>
                <w:sz w:val="24"/>
                <w:lang w:val="en-GB"/>
              </w:rPr>
            </w:pPr>
          </w:p>
        </w:tc>
        <w:tc>
          <w:tcPr>
            <w:tcW w:w="1161" w:type="pct"/>
            <w:vAlign w:val="center"/>
          </w:tcPr>
          <w:p w14:paraId="75A7480D">
            <w:pPr>
              <w:tabs>
                <w:tab w:val="left" w:pos="7740"/>
              </w:tabs>
              <w:snapToGrid w:val="0"/>
              <w:spacing w:line="288" w:lineRule="auto"/>
              <w:rPr>
                <w:rFonts w:ascii="宋体" w:hAnsi="宋体"/>
                <w:sz w:val="24"/>
                <w:lang w:val="en-GB"/>
              </w:rPr>
            </w:pPr>
          </w:p>
        </w:tc>
        <w:tc>
          <w:tcPr>
            <w:tcW w:w="885" w:type="pct"/>
            <w:vAlign w:val="center"/>
          </w:tcPr>
          <w:p w14:paraId="3594A263">
            <w:pPr>
              <w:tabs>
                <w:tab w:val="left" w:pos="7740"/>
              </w:tabs>
              <w:snapToGrid w:val="0"/>
              <w:spacing w:line="288" w:lineRule="auto"/>
              <w:rPr>
                <w:rFonts w:ascii="宋体" w:hAnsi="宋体"/>
                <w:bCs/>
                <w:sz w:val="24"/>
                <w:lang w:val="en-GB"/>
              </w:rPr>
            </w:pPr>
          </w:p>
        </w:tc>
        <w:tc>
          <w:tcPr>
            <w:tcW w:w="1052" w:type="pct"/>
            <w:vAlign w:val="center"/>
          </w:tcPr>
          <w:p w14:paraId="7D5DBE47">
            <w:pPr>
              <w:tabs>
                <w:tab w:val="left" w:pos="7740"/>
              </w:tabs>
              <w:snapToGrid w:val="0"/>
              <w:spacing w:line="288" w:lineRule="auto"/>
              <w:rPr>
                <w:rFonts w:ascii="宋体" w:hAnsi="宋体"/>
                <w:bCs/>
                <w:sz w:val="24"/>
                <w:lang w:val="en-GB"/>
              </w:rPr>
            </w:pPr>
          </w:p>
        </w:tc>
        <w:tc>
          <w:tcPr>
            <w:tcW w:w="1369" w:type="pct"/>
            <w:vAlign w:val="center"/>
          </w:tcPr>
          <w:p w14:paraId="1C4B6264">
            <w:pPr>
              <w:tabs>
                <w:tab w:val="left" w:pos="7740"/>
              </w:tabs>
              <w:snapToGrid w:val="0"/>
              <w:spacing w:line="288" w:lineRule="auto"/>
              <w:rPr>
                <w:rFonts w:ascii="宋体" w:hAnsi="宋体"/>
                <w:bCs/>
                <w:sz w:val="24"/>
                <w:lang w:val="en-GB"/>
              </w:rPr>
            </w:pPr>
          </w:p>
        </w:tc>
      </w:tr>
      <w:tr w14:paraId="06334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534" w:type="pct"/>
            <w:vMerge w:val="continue"/>
            <w:tcBorders>
              <w:bottom w:val="single" w:color="auto" w:sz="12" w:space="0"/>
            </w:tcBorders>
            <w:vAlign w:val="center"/>
          </w:tcPr>
          <w:p w14:paraId="505E090B">
            <w:pPr>
              <w:tabs>
                <w:tab w:val="left" w:pos="7740"/>
              </w:tabs>
              <w:snapToGrid w:val="0"/>
              <w:spacing w:line="288" w:lineRule="auto"/>
              <w:rPr>
                <w:rFonts w:ascii="宋体" w:hAnsi="宋体"/>
                <w:sz w:val="24"/>
                <w:lang w:val="en-GB"/>
              </w:rPr>
            </w:pPr>
          </w:p>
        </w:tc>
        <w:tc>
          <w:tcPr>
            <w:tcW w:w="4466" w:type="pct"/>
            <w:gridSpan w:val="4"/>
            <w:tcBorders>
              <w:bottom w:val="single" w:color="auto" w:sz="12" w:space="0"/>
            </w:tcBorders>
            <w:vAlign w:val="center"/>
          </w:tcPr>
          <w:p w14:paraId="1FA673B3">
            <w:pPr>
              <w:tabs>
                <w:tab w:val="left" w:pos="7740"/>
              </w:tabs>
              <w:snapToGrid w:val="0"/>
              <w:spacing w:line="288" w:lineRule="auto"/>
              <w:rPr>
                <w:rFonts w:ascii="宋体" w:hAnsi="宋体"/>
                <w:sz w:val="24"/>
                <w:lang w:val="en-GB"/>
              </w:rPr>
            </w:pPr>
          </w:p>
          <w:p w14:paraId="33E95F6C">
            <w:pPr>
              <w:tabs>
                <w:tab w:val="left" w:pos="7740"/>
              </w:tabs>
              <w:snapToGrid w:val="0"/>
              <w:spacing w:line="288" w:lineRule="auto"/>
              <w:rPr>
                <w:rFonts w:ascii="宋体" w:hAnsi="宋体"/>
                <w:sz w:val="24"/>
                <w:u w:val="single"/>
                <w:lang w:val="en-GB"/>
              </w:rPr>
            </w:pPr>
            <w:r>
              <w:rPr>
                <w:rFonts w:hint="eastAsia" w:ascii="宋体" w:hAnsi="宋体"/>
                <w:sz w:val="24"/>
                <w:lang w:val="en-GB"/>
              </w:rPr>
              <w:t xml:space="preserve">环保标志产品总金额： </w:t>
            </w:r>
            <w:r>
              <w:rPr>
                <w:rFonts w:ascii="宋体" w:hAnsi="宋体"/>
                <w:sz w:val="24"/>
                <w:u w:val="single"/>
                <w:lang w:val="en-GB"/>
              </w:rPr>
              <w:t xml:space="preserve">                      </w:t>
            </w:r>
          </w:p>
          <w:p w14:paraId="2405DEFE">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hint="eastAsia" w:ascii="宋体" w:hAnsi="宋体"/>
                <w:sz w:val="24"/>
                <w:lang w:val="en-GB"/>
              </w:rPr>
              <w:t xml:space="preserve"> </w:t>
            </w:r>
            <w:r>
              <w:rPr>
                <w:rFonts w:ascii="宋体" w:hAnsi="宋体"/>
                <w:sz w:val="24"/>
                <w:lang w:val="en-GB"/>
              </w:rPr>
              <w:t xml:space="preserve"> </w:t>
            </w:r>
          </w:p>
          <w:p w14:paraId="01149F53">
            <w:pPr>
              <w:tabs>
                <w:tab w:val="left" w:pos="7740"/>
              </w:tabs>
              <w:snapToGrid w:val="0"/>
              <w:spacing w:line="288" w:lineRule="auto"/>
              <w:rPr>
                <w:rFonts w:ascii="宋体" w:hAnsi="宋体"/>
                <w:sz w:val="24"/>
                <w:lang w:val="en-GB"/>
              </w:rPr>
            </w:pPr>
            <w:r>
              <w:rPr>
                <w:rFonts w:hint="eastAsia" w:ascii="宋体" w:hAnsi="宋体"/>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hint="eastAsia" w:ascii="宋体" w:hAnsi="宋体"/>
                <w:sz w:val="24"/>
                <w:lang w:val="en-GB"/>
              </w:rPr>
              <w:t>%</w:t>
            </w:r>
            <w:r>
              <w:rPr>
                <w:rFonts w:ascii="宋体" w:hAnsi="宋体"/>
                <w:sz w:val="24"/>
                <w:lang w:val="en-GB"/>
              </w:rPr>
              <w:t xml:space="preserve">            </w:t>
            </w:r>
          </w:p>
        </w:tc>
      </w:tr>
    </w:tbl>
    <w:p w14:paraId="50B38B73">
      <w:pPr>
        <w:tabs>
          <w:tab w:val="left" w:pos="7740"/>
        </w:tabs>
        <w:snapToGrid w:val="0"/>
        <w:spacing w:line="360" w:lineRule="auto"/>
        <w:rPr>
          <w:rFonts w:ascii="宋体" w:hAnsi="宋体"/>
          <w:bCs/>
          <w:sz w:val="24"/>
          <w:lang w:val="en-GB"/>
        </w:rPr>
      </w:pPr>
      <w:r>
        <w:rPr>
          <w:rFonts w:hint="eastAsia" w:ascii="宋体" w:hAnsi="宋体"/>
          <w:bCs/>
          <w:sz w:val="24"/>
          <w:lang w:val="en-GB"/>
        </w:rPr>
        <w:t>说明：</w:t>
      </w:r>
    </w:p>
    <w:p w14:paraId="44760987">
      <w:pPr>
        <w:numPr>
          <w:ilvl w:val="2"/>
          <w:numId w:val="83"/>
        </w:numPr>
        <w:tabs>
          <w:tab w:val="left" w:pos="7740"/>
        </w:tabs>
        <w:snapToGrid w:val="0"/>
        <w:spacing w:line="360" w:lineRule="auto"/>
        <w:rPr>
          <w:rFonts w:ascii="宋体" w:hAnsi="宋体"/>
          <w:bCs/>
          <w:sz w:val="24"/>
        </w:rPr>
      </w:pPr>
      <w:r>
        <w:rPr>
          <w:rFonts w:hint="eastAsia" w:ascii="宋体" w:hAnsi="宋体"/>
          <w:bCs/>
          <w:sz w:val="24"/>
        </w:rPr>
        <w:t>属于品目清单范围内的节能或环境标志产品，应当提供国家确定的认证机构出具的、处于有效期之内的节能产品或环境标志产品认证证书复印件，并加盖投标人公章。</w:t>
      </w:r>
    </w:p>
    <w:p w14:paraId="012FBF8E">
      <w:pPr>
        <w:numPr>
          <w:ilvl w:val="2"/>
          <w:numId w:val="83"/>
        </w:numPr>
        <w:tabs>
          <w:tab w:val="left" w:pos="7740"/>
        </w:tabs>
        <w:snapToGrid w:val="0"/>
        <w:spacing w:line="360" w:lineRule="auto"/>
        <w:rPr>
          <w:rFonts w:ascii="宋体" w:hAnsi="宋体"/>
          <w:sz w:val="24"/>
        </w:rPr>
      </w:pPr>
      <w:r>
        <w:rPr>
          <w:rFonts w:hint="eastAsia" w:ascii="宋体" w:hAnsi="宋体"/>
          <w:bCs/>
          <w:sz w:val="24"/>
        </w:rPr>
        <w:t>未提供产品认证证书不予价格扣除。</w:t>
      </w:r>
    </w:p>
    <w:p w14:paraId="37B13439">
      <w:pPr>
        <w:tabs>
          <w:tab w:val="left" w:pos="426"/>
        </w:tabs>
        <w:snapToGrid w:val="0"/>
        <w:spacing w:line="360" w:lineRule="auto"/>
        <w:rPr>
          <w:sz w:val="24"/>
        </w:rPr>
      </w:pPr>
    </w:p>
    <w:p w14:paraId="6C722416">
      <w:pPr>
        <w:spacing w:line="500" w:lineRule="exact"/>
        <w:rPr>
          <w:spacing w:val="4"/>
          <w:sz w:val="24"/>
        </w:rPr>
      </w:pPr>
    </w:p>
    <w:p w14:paraId="18F7D3C3">
      <w:pPr>
        <w:spacing w:line="500" w:lineRule="exact"/>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0C8DB182">
      <w:pPr>
        <w:spacing w:line="520" w:lineRule="exact"/>
        <w:rPr>
          <w:spacing w:val="4"/>
          <w:sz w:val="24"/>
        </w:rPr>
      </w:pPr>
      <w:r>
        <w:rPr>
          <w:rFonts w:hint="eastAsia"/>
          <w:spacing w:val="4"/>
          <w:sz w:val="24"/>
        </w:rPr>
        <w:t>日期：</w:t>
      </w:r>
    </w:p>
    <w:p w14:paraId="451BB98A">
      <w:pPr>
        <w:widowControl/>
        <w:jc w:val="left"/>
        <w:rPr>
          <w:spacing w:val="4"/>
          <w:sz w:val="24"/>
        </w:rPr>
      </w:pPr>
      <w:r>
        <w:rPr>
          <w:spacing w:val="4"/>
          <w:sz w:val="24"/>
        </w:rPr>
        <w:br w:type="page"/>
      </w:r>
    </w:p>
    <w:bookmarkEnd w:id="175"/>
    <w:p w14:paraId="5F173333">
      <w:pPr>
        <w:tabs>
          <w:tab w:val="left" w:pos="426"/>
        </w:tabs>
        <w:autoSpaceDE w:val="0"/>
        <w:autoSpaceDN w:val="0"/>
        <w:spacing w:line="360" w:lineRule="auto"/>
        <w:jc w:val="center"/>
        <w:outlineLvl w:val="3"/>
        <w:rPr>
          <w:rFonts w:ascii="黑体" w:hAnsi="黑体" w:eastAsia="黑体"/>
          <w:sz w:val="32"/>
          <w:szCs w:val="32"/>
        </w:rPr>
      </w:pPr>
      <w:bookmarkStart w:id="177" w:name="_Toc435515295"/>
      <w:bookmarkStart w:id="178" w:name="_Toc435514855"/>
      <w:bookmarkStart w:id="179" w:name="_Toc275865606"/>
      <w:bookmarkStart w:id="180" w:name="_Toc435514854"/>
      <w:bookmarkStart w:id="181" w:name="_Toc275865605"/>
      <w:bookmarkStart w:id="182" w:name="_Toc435515294"/>
      <w:r>
        <w:rPr>
          <w:rFonts w:hint="eastAsia" w:ascii="黑体" w:hAnsi="黑体" w:eastAsia="黑体"/>
          <w:sz w:val="32"/>
          <w:szCs w:val="32"/>
        </w:rPr>
        <w:t>投标人资格声明函</w:t>
      </w:r>
      <w:bookmarkEnd w:id="177"/>
      <w:bookmarkEnd w:id="178"/>
      <w:bookmarkEnd w:id="179"/>
    </w:p>
    <w:p w14:paraId="3F40527D">
      <w:pPr>
        <w:snapToGrid w:val="0"/>
        <w:spacing w:line="360" w:lineRule="auto"/>
        <w:jc w:val="center"/>
        <w:rPr>
          <w:b/>
          <w:sz w:val="24"/>
        </w:rPr>
      </w:pPr>
    </w:p>
    <w:p w14:paraId="50EB74F9">
      <w:pPr>
        <w:snapToGrid w:val="0"/>
        <w:spacing w:line="360" w:lineRule="auto"/>
        <w:rPr>
          <w:b/>
          <w:sz w:val="24"/>
        </w:rPr>
      </w:pPr>
      <w:r>
        <w:rPr>
          <w:rFonts w:hint="eastAsia"/>
          <w:b/>
          <w:sz w:val="24"/>
        </w:rPr>
        <w:t>肇庆采联采购招标有限公司：</w:t>
      </w:r>
    </w:p>
    <w:p w14:paraId="5A9D9D31">
      <w:pPr>
        <w:snapToGrid w:val="0"/>
        <w:spacing w:line="360" w:lineRule="auto"/>
        <w:ind w:firstLine="484" w:firstLineChars="202"/>
        <w:rPr>
          <w:rFonts w:ascii="宋体" w:hAnsi="宋体"/>
          <w:sz w:val="24"/>
        </w:rPr>
      </w:pPr>
      <w:r>
        <w:rPr>
          <w:rFonts w:hint="eastAsia" w:ascii="宋体" w:hAnsi="宋体"/>
          <w:sz w:val="24"/>
        </w:rPr>
        <w:t>关于贵公司</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日发布</w:t>
      </w:r>
      <w:r>
        <w:rPr>
          <w:rFonts w:hint="eastAsia" w:ascii="宋体" w:hAnsi="宋体"/>
          <w:sz w:val="24"/>
          <w:u w:val="single"/>
        </w:rPr>
        <w:t xml:space="preserve">  中华人民共和国肇庆出入境边防检查站2025年综合楼及办公楼家具采购项目  </w:t>
      </w:r>
      <w:r>
        <w:rPr>
          <w:rFonts w:hint="eastAsia" w:ascii="宋体" w:hAnsi="宋体"/>
          <w:sz w:val="24"/>
        </w:rPr>
        <w:t>项目（项目编号：CLZ0125ZQ00QY51）的采购公告，本单位愿意参加投标，并声明：</w:t>
      </w:r>
    </w:p>
    <w:p w14:paraId="045AC0FB">
      <w:pPr>
        <w:pStyle w:val="83"/>
        <w:numPr>
          <w:ilvl w:val="0"/>
          <w:numId w:val="84"/>
        </w:numPr>
        <w:tabs>
          <w:tab w:val="left" w:pos="851"/>
          <w:tab w:val="left" w:pos="993"/>
        </w:tabs>
        <w:snapToGrid w:val="0"/>
        <w:spacing w:line="360" w:lineRule="auto"/>
        <w:ind w:firstLineChars="0"/>
        <w:rPr>
          <w:rFonts w:ascii="宋体" w:hAnsi="宋体"/>
          <w:bCs/>
          <w:sz w:val="24"/>
        </w:rPr>
      </w:pPr>
      <w:r>
        <w:rPr>
          <w:rFonts w:hint="eastAsia" w:ascii="宋体" w:hAnsi="宋体"/>
          <w:sz w:val="24"/>
        </w:rPr>
        <w:t>本单位</w:t>
      </w:r>
      <w:r>
        <w:rPr>
          <w:rFonts w:hint="eastAsia" w:ascii="宋体" w:hAnsi="宋体"/>
          <w:bCs/>
          <w:sz w:val="24"/>
        </w:rPr>
        <w:t>具备《中华人民共和国政府采购法》第二十二条规定的条件：</w:t>
      </w:r>
    </w:p>
    <w:p w14:paraId="2189B431">
      <w:pPr>
        <w:pStyle w:val="83"/>
        <w:widowControl/>
        <w:numPr>
          <w:ilvl w:val="0"/>
          <w:numId w:val="85"/>
        </w:numPr>
        <w:snapToGrid w:val="0"/>
        <w:spacing w:line="360" w:lineRule="auto"/>
        <w:ind w:firstLineChars="0"/>
        <w:rPr>
          <w:rFonts w:ascii="宋体" w:hAnsi="宋体" w:cs="宋体"/>
          <w:sz w:val="24"/>
        </w:rPr>
      </w:pPr>
      <w:r>
        <w:rPr>
          <w:rFonts w:hint="eastAsia" w:ascii="宋体" w:hAnsi="宋体" w:cs="宋体"/>
          <w:sz w:val="24"/>
        </w:rPr>
        <w:t>具有独立承担民事责任的能力；</w:t>
      </w:r>
    </w:p>
    <w:p w14:paraId="05BA361C">
      <w:pPr>
        <w:pStyle w:val="83"/>
        <w:widowControl/>
        <w:numPr>
          <w:ilvl w:val="0"/>
          <w:numId w:val="85"/>
        </w:numPr>
        <w:snapToGrid w:val="0"/>
        <w:spacing w:line="360" w:lineRule="auto"/>
        <w:ind w:firstLineChars="0"/>
        <w:rPr>
          <w:rFonts w:ascii="宋体" w:hAnsi="宋体" w:cs="宋体"/>
          <w:sz w:val="24"/>
        </w:rPr>
      </w:pPr>
      <w:r>
        <w:rPr>
          <w:rFonts w:hint="eastAsia" w:ascii="宋体" w:hAnsi="宋体"/>
          <w:bCs/>
          <w:sz w:val="24"/>
        </w:rPr>
        <w:t>具有依法缴纳税收和社会保障资金的良好记录；</w:t>
      </w:r>
    </w:p>
    <w:p w14:paraId="35D2E0C4">
      <w:pPr>
        <w:pStyle w:val="83"/>
        <w:widowControl/>
        <w:numPr>
          <w:ilvl w:val="0"/>
          <w:numId w:val="85"/>
        </w:numPr>
        <w:snapToGrid w:val="0"/>
        <w:spacing w:line="360" w:lineRule="auto"/>
        <w:ind w:firstLineChars="0"/>
        <w:rPr>
          <w:rFonts w:ascii="宋体" w:hAnsi="宋体" w:cs="宋体"/>
          <w:sz w:val="24"/>
        </w:rPr>
      </w:pPr>
      <w:r>
        <w:rPr>
          <w:rFonts w:hint="eastAsia" w:ascii="宋体" w:hAnsi="宋体" w:cs="宋体"/>
          <w:sz w:val="24"/>
        </w:rPr>
        <w:t>具有良好的商业信誉和健全的财务会计制度；</w:t>
      </w:r>
    </w:p>
    <w:p w14:paraId="51E75004">
      <w:pPr>
        <w:pStyle w:val="83"/>
        <w:widowControl/>
        <w:numPr>
          <w:ilvl w:val="0"/>
          <w:numId w:val="85"/>
        </w:numPr>
        <w:snapToGrid w:val="0"/>
        <w:spacing w:line="360" w:lineRule="auto"/>
        <w:ind w:firstLineChars="0"/>
        <w:rPr>
          <w:rFonts w:ascii="宋体" w:hAnsi="宋体" w:cs="宋体"/>
          <w:sz w:val="24"/>
        </w:rPr>
      </w:pPr>
      <w:r>
        <w:rPr>
          <w:rFonts w:hint="eastAsia" w:ascii="宋体" w:hAnsi="宋体" w:cs="宋体"/>
          <w:sz w:val="24"/>
        </w:rPr>
        <w:t>具有履行合同所必需的设备和专业技术能力；</w:t>
      </w:r>
    </w:p>
    <w:p w14:paraId="2948CA82">
      <w:pPr>
        <w:pStyle w:val="83"/>
        <w:widowControl/>
        <w:numPr>
          <w:ilvl w:val="0"/>
          <w:numId w:val="85"/>
        </w:numPr>
        <w:snapToGrid w:val="0"/>
        <w:spacing w:line="360" w:lineRule="auto"/>
        <w:ind w:firstLineChars="0"/>
        <w:rPr>
          <w:rFonts w:ascii="宋体" w:hAnsi="宋体" w:cs="宋体"/>
          <w:sz w:val="24"/>
        </w:rPr>
      </w:pPr>
      <w:r>
        <w:rPr>
          <w:rFonts w:hint="eastAsia" w:ascii="宋体" w:hAnsi="宋体" w:cs="宋体"/>
          <w:bCs/>
          <w:sz w:val="24"/>
        </w:rPr>
        <w:t>本单位（如前三年内有名称变更的，含变更前名称）</w:t>
      </w:r>
      <w:r>
        <w:rPr>
          <w:rFonts w:hint="eastAsia" w:ascii="宋体" w:hAnsi="宋体" w:cs="宋体"/>
          <w:sz w:val="24"/>
        </w:rPr>
        <w:t>参加采购活动前三年内，在经营活动中没有重大违法记录</w:t>
      </w:r>
      <w:r>
        <w:rPr>
          <w:rFonts w:hint="eastAsia" w:ascii="宋体" w:hAnsi="宋体"/>
          <w:sz w:val="24"/>
          <w:szCs w:val="21"/>
          <w:lang w:bidi="ar"/>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sz w:val="24"/>
        </w:rPr>
        <w:t>；</w:t>
      </w:r>
    </w:p>
    <w:p w14:paraId="25F4B380">
      <w:pPr>
        <w:pStyle w:val="83"/>
        <w:widowControl/>
        <w:numPr>
          <w:ilvl w:val="0"/>
          <w:numId w:val="85"/>
        </w:numPr>
        <w:snapToGrid w:val="0"/>
        <w:spacing w:line="360" w:lineRule="auto"/>
        <w:ind w:firstLineChars="0"/>
        <w:rPr>
          <w:rFonts w:ascii="宋体" w:hAnsi="宋体" w:cs="宋体"/>
          <w:sz w:val="24"/>
        </w:rPr>
      </w:pPr>
      <w:r>
        <w:rPr>
          <w:rFonts w:hint="eastAsia" w:ascii="宋体" w:hAnsi="宋体" w:cs="宋体"/>
          <w:sz w:val="24"/>
        </w:rPr>
        <w:t>法律、行政法规规定的其他条件。</w:t>
      </w:r>
    </w:p>
    <w:p w14:paraId="24F5BB9D">
      <w:pPr>
        <w:pStyle w:val="83"/>
        <w:numPr>
          <w:ilvl w:val="0"/>
          <w:numId w:val="84"/>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本单位没有为采购项目提供整体设计、规范编制或者项目管理、监理、检测等服务。</w:t>
      </w:r>
    </w:p>
    <w:p w14:paraId="1797CEB7">
      <w:pPr>
        <w:pStyle w:val="83"/>
        <w:numPr>
          <w:ilvl w:val="0"/>
          <w:numId w:val="84"/>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我方承诺如与本项目同一合同项下其他投标人的单位负责人为同一人或者存在直接控股、管理关系的情形，同意按投标无效处理。</w:t>
      </w:r>
    </w:p>
    <w:p w14:paraId="2DD3EA95">
      <w:pPr>
        <w:pStyle w:val="83"/>
        <w:numPr>
          <w:ilvl w:val="0"/>
          <w:numId w:val="84"/>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我方非以联合体参与投标。</w:t>
      </w:r>
    </w:p>
    <w:p w14:paraId="17D7D40E">
      <w:pPr>
        <w:snapToGrid w:val="0"/>
        <w:spacing w:line="360" w:lineRule="auto"/>
        <w:ind w:firstLine="484" w:firstLineChars="202"/>
        <w:rPr>
          <w:rFonts w:ascii="宋体" w:hAnsi="宋体"/>
          <w:sz w:val="24"/>
        </w:rPr>
      </w:pPr>
      <w:r>
        <w:rPr>
          <w:rFonts w:hint="eastAsia" w:ascii="宋体" w:hAnsi="宋体"/>
          <w:sz w:val="24"/>
        </w:rPr>
        <w:t>本单位承诺在本次招标采购活动中，如有违法、违规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弄虚作假行为，所造成的损失、不良后果及法律责任，一律由我单位承担。</w:t>
      </w:r>
    </w:p>
    <w:p w14:paraId="0884DD11">
      <w:pPr>
        <w:snapToGrid w:val="0"/>
        <w:spacing w:line="360" w:lineRule="auto"/>
        <w:ind w:firstLine="420"/>
        <w:rPr>
          <w:sz w:val="24"/>
        </w:rPr>
      </w:pPr>
      <w:r>
        <w:rPr>
          <w:rFonts w:hint="eastAsia"/>
          <w:sz w:val="24"/>
        </w:rPr>
        <w:t>特此声明！</w:t>
      </w:r>
    </w:p>
    <w:p w14:paraId="76CB53CE">
      <w:pPr>
        <w:autoSpaceDE w:val="0"/>
        <w:autoSpaceDN w:val="0"/>
        <w:snapToGrid w:val="0"/>
        <w:spacing w:line="360" w:lineRule="auto"/>
        <w:rPr>
          <w:rFonts w:ascii="宋体" w:hAnsi="宋体"/>
          <w:b/>
          <w:sz w:val="24"/>
        </w:rPr>
      </w:pPr>
      <w:r>
        <w:rPr>
          <w:rFonts w:hint="eastAsia" w:ascii="宋体" w:hAnsi="宋体"/>
          <w:b/>
          <w:sz w:val="24"/>
        </w:rPr>
        <w:t>说明：</w:t>
      </w:r>
    </w:p>
    <w:p w14:paraId="2F0C50B8">
      <w:pPr>
        <w:pStyle w:val="83"/>
        <w:numPr>
          <w:ilvl w:val="0"/>
          <w:numId w:val="86"/>
        </w:numPr>
        <w:autoSpaceDE w:val="0"/>
        <w:autoSpaceDN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本声明函必须提供且内容不得擅自删改，否则视为无效投标。</w:t>
      </w:r>
    </w:p>
    <w:p w14:paraId="42EC9A53">
      <w:pPr>
        <w:pStyle w:val="83"/>
        <w:numPr>
          <w:ilvl w:val="0"/>
          <w:numId w:val="86"/>
        </w:numPr>
        <w:autoSpaceDE w:val="0"/>
        <w:autoSpaceDN w:val="0"/>
        <w:snapToGrid w:val="0"/>
        <w:spacing w:line="360" w:lineRule="auto"/>
        <w:ind w:firstLineChars="0"/>
        <w:jc w:val="left"/>
        <w:rPr>
          <w:rFonts w:ascii="宋体" w:hAnsi="宋体"/>
          <w:sz w:val="24"/>
        </w:rPr>
      </w:pPr>
      <w:r>
        <w:rPr>
          <w:rFonts w:hint="eastAsia" w:ascii="宋体" w:hAnsi="宋体"/>
          <w:sz w:val="24"/>
        </w:rPr>
        <w:t>本声明函如有虚假或与事实不符的，作</w:t>
      </w:r>
      <w:r>
        <w:rPr>
          <w:rFonts w:hint="eastAsia" w:ascii="宋体" w:hAnsi="宋体"/>
          <w:b/>
          <w:sz w:val="24"/>
        </w:rPr>
        <w:t>无效投标</w:t>
      </w:r>
      <w:r>
        <w:rPr>
          <w:rFonts w:hint="eastAsia" w:ascii="宋体" w:hAnsi="宋体"/>
          <w:sz w:val="24"/>
        </w:rPr>
        <w:t>处理。</w:t>
      </w:r>
    </w:p>
    <w:p w14:paraId="78D2CC5A">
      <w:pPr>
        <w:tabs>
          <w:tab w:val="left" w:pos="426"/>
        </w:tabs>
        <w:snapToGrid w:val="0"/>
        <w:spacing w:line="360" w:lineRule="auto"/>
        <w:rPr>
          <w:rFonts w:ascii="宋体" w:hAnsi="宋体"/>
          <w:bCs/>
          <w:color w:val="0000FF"/>
          <w:sz w:val="24"/>
        </w:rPr>
      </w:pPr>
    </w:p>
    <w:p w14:paraId="07737A1B">
      <w:pPr>
        <w:snapToGrid w:val="0"/>
        <w:spacing w:line="360" w:lineRule="auto"/>
        <w:ind w:firstLine="420"/>
        <w:jc w:val="left"/>
        <w:rPr>
          <w:sz w:val="24"/>
        </w:rPr>
      </w:pPr>
      <w:r>
        <w:rPr>
          <w:rFonts w:hint="eastAsia"/>
          <w:sz w:val="24"/>
        </w:rPr>
        <w:t>投标人名称（单位盖公章）：</w:t>
      </w:r>
      <w:r>
        <w:rPr>
          <w:sz w:val="24"/>
        </w:rPr>
        <w:t xml:space="preserve"> </w:t>
      </w:r>
    </w:p>
    <w:p w14:paraId="5600F480">
      <w:pPr>
        <w:snapToGrid w:val="0"/>
        <w:spacing w:line="360" w:lineRule="auto"/>
        <w:ind w:firstLine="420"/>
        <w:jc w:val="left"/>
        <w:rPr>
          <w:sz w:val="24"/>
        </w:rPr>
      </w:pPr>
      <w:r>
        <w:rPr>
          <w:rFonts w:hint="eastAsia"/>
          <w:sz w:val="24"/>
        </w:rPr>
        <w:t>单位地址：</w:t>
      </w:r>
      <w:r>
        <w:rPr>
          <w:sz w:val="24"/>
        </w:rPr>
        <w:t xml:space="preserve"> </w:t>
      </w:r>
    </w:p>
    <w:p w14:paraId="0DDD06C7">
      <w:pPr>
        <w:snapToGrid w:val="0"/>
        <w:spacing w:line="360" w:lineRule="auto"/>
        <w:ind w:firstLine="420"/>
        <w:jc w:val="left"/>
        <w:rPr>
          <w:rFonts w:ascii="黑体" w:hAnsi="黑体" w:eastAsia="黑体"/>
          <w:sz w:val="32"/>
          <w:szCs w:val="32"/>
        </w:rPr>
      </w:pPr>
      <w:r>
        <w:rPr>
          <w:rFonts w:hint="eastAsia"/>
          <w:sz w:val="24"/>
        </w:rPr>
        <w:t>日期：</w:t>
      </w:r>
      <w:r>
        <w:rPr>
          <w:rFonts w:ascii="黑体" w:hAnsi="黑体" w:eastAsia="黑体"/>
          <w:sz w:val="32"/>
          <w:szCs w:val="32"/>
        </w:rPr>
        <w:br w:type="page"/>
      </w:r>
    </w:p>
    <w:p w14:paraId="4D05170A">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公章对投标专用章授权说明（如有）</w:t>
      </w:r>
    </w:p>
    <w:p w14:paraId="2F6CC39B">
      <w:pPr>
        <w:spacing w:line="400" w:lineRule="exact"/>
        <w:rPr>
          <w:rFonts w:ascii="宋体" w:hAnsi="宋体"/>
          <w:sz w:val="24"/>
        </w:rPr>
      </w:pPr>
    </w:p>
    <w:p w14:paraId="740AD29E">
      <w:pPr>
        <w:snapToGrid w:val="0"/>
        <w:spacing w:line="360" w:lineRule="auto"/>
        <w:rPr>
          <w:rFonts w:ascii="宋体" w:hAnsi="宋体"/>
          <w:sz w:val="24"/>
        </w:rPr>
      </w:pPr>
      <w:r>
        <w:rPr>
          <w:rFonts w:hint="eastAsia" w:ascii="宋体" w:hAnsi="宋体"/>
          <w:b/>
          <w:sz w:val="24"/>
        </w:rPr>
        <w:t>肇庆采联采购招标有限公司：</w:t>
      </w:r>
    </w:p>
    <w:p w14:paraId="09F51D9F">
      <w:pPr>
        <w:snapToGrid w:val="0"/>
        <w:spacing w:line="360" w:lineRule="auto"/>
        <w:ind w:firstLine="566" w:firstLineChars="236"/>
        <w:rPr>
          <w:rFonts w:ascii="宋体" w:hAnsi="宋体"/>
          <w:sz w:val="24"/>
        </w:rPr>
      </w:pPr>
      <w:r>
        <w:rPr>
          <w:rFonts w:hint="eastAsia" w:ascii="宋体" w:hAnsi="宋体"/>
          <w:sz w:val="24"/>
        </w:rPr>
        <w:t>本单位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（投标人名称）  </w:t>
      </w:r>
      <w:r>
        <w:rPr>
          <w:rFonts w:hint="eastAsia" w:ascii="宋体" w:hAnsi="宋体"/>
          <w:sz w:val="24"/>
        </w:rPr>
        <w:t>参加</w:t>
      </w:r>
      <w:r>
        <w:rPr>
          <w:rFonts w:hint="eastAsia" w:ascii="宋体" w:hAnsi="宋体"/>
          <w:sz w:val="24"/>
          <w:u w:val="single"/>
        </w:rPr>
        <w:t xml:space="preserve">  中华人民共和国肇庆出入境边防检查站2025年综合楼及办公楼家具采购项目  （CLZ0125ZQ00QY51）</w:t>
      </w:r>
      <w:r>
        <w:rPr>
          <w:rFonts w:hint="eastAsia" w:ascii="宋体" w:hAnsi="宋体"/>
          <w:sz w:val="24"/>
        </w:rPr>
        <w:t>的采购活动，在此作如下说明：</w:t>
      </w:r>
    </w:p>
    <w:p w14:paraId="139A2440">
      <w:pPr>
        <w:snapToGrid w:val="0"/>
        <w:spacing w:line="360" w:lineRule="auto"/>
        <w:ind w:firstLine="566" w:firstLineChars="236"/>
        <w:rPr>
          <w:rFonts w:ascii="宋体" w:hAnsi="宋体"/>
          <w:sz w:val="24"/>
        </w:rPr>
      </w:pPr>
      <w:r>
        <w:rPr>
          <w:rFonts w:hint="eastAsia" w:ascii="宋体" w:hAnsi="宋体"/>
          <w:sz w:val="24"/>
        </w:rPr>
        <w:t>在此次采购活动中，我单位所使用的“投标专用章”与我单位公章具有同等的法律效力，我单位对所使用“投标专用章”的行为和相应责任予以完全承认。</w:t>
      </w:r>
    </w:p>
    <w:p w14:paraId="5EB430FB">
      <w:pPr>
        <w:snapToGrid w:val="0"/>
        <w:spacing w:line="360" w:lineRule="auto"/>
        <w:ind w:firstLine="566" w:firstLineChars="236"/>
        <w:rPr>
          <w:rFonts w:ascii="宋体" w:hAnsi="宋体"/>
          <w:sz w:val="24"/>
        </w:rPr>
      </w:pPr>
      <w:r>
        <w:rPr>
          <w:rFonts w:hint="eastAsia" w:ascii="宋体" w:hAnsi="宋体"/>
          <w:sz w:val="24"/>
        </w:rPr>
        <w:t>特此说明。</w:t>
      </w:r>
    </w:p>
    <w:p w14:paraId="3A9ABB7A">
      <w:pPr>
        <w:snapToGrid w:val="0"/>
        <w:spacing w:line="360" w:lineRule="auto"/>
        <w:rPr>
          <w:rFonts w:ascii="宋体" w:hAnsi="宋体"/>
          <w:sz w:val="24"/>
        </w:rPr>
      </w:pPr>
    </w:p>
    <w:p w14:paraId="24727917">
      <w:pPr>
        <w:snapToGrid w:val="0"/>
        <w:spacing w:line="360" w:lineRule="auto"/>
        <w:rPr>
          <w:rFonts w:ascii="宋体" w:hAnsi="宋体"/>
          <w:b/>
          <w:bCs/>
          <w:sz w:val="24"/>
        </w:rPr>
      </w:pPr>
    </w:p>
    <w:p w14:paraId="4B1343C7">
      <w:pPr>
        <w:snapToGrid w:val="0"/>
        <w:spacing w:line="360" w:lineRule="auto"/>
        <w:rPr>
          <w:rFonts w:ascii="宋体" w:hAnsi="宋体"/>
          <w:sz w:val="24"/>
          <w:u w:val="single"/>
        </w:rPr>
      </w:pPr>
      <w:r>
        <w:rPr>
          <w:rFonts w:hint="eastAsia" w:ascii="宋体" w:hAnsi="宋体"/>
          <w:sz w:val="24"/>
        </w:rPr>
        <w:t>投标人名称（单位盖公章）：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F46B655">
      <w:pPr>
        <w:snapToGrid w:val="0"/>
        <w:spacing w:line="360" w:lineRule="auto"/>
        <w:rPr>
          <w:rFonts w:ascii="宋体" w:hAnsi="宋体"/>
          <w:sz w:val="24"/>
        </w:rPr>
      </w:pPr>
      <w:r>
        <w:rPr>
          <w:rFonts w:hint="eastAsia" w:ascii="宋体" w:hAnsi="宋体"/>
          <w:sz w:val="24"/>
        </w:rPr>
        <w:t>单位注册地址：</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6DACA240">
      <w:pPr>
        <w:snapToGrid w:val="0"/>
        <w:spacing w:line="360" w:lineRule="auto"/>
        <w:rPr>
          <w:rFonts w:ascii="宋体" w:hAnsi="宋体"/>
          <w:sz w:val="24"/>
        </w:rPr>
      </w:pPr>
      <w:r>
        <w:rPr>
          <w:rFonts w:hint="eastAsia" w:ascii="宋体" w:hAnsi="宋体"/>
          <w:sz w:val="24"/>
        </w:rPr>
        <w:t>法定代表人</w:t>
      </w:r>
      <w:r>
        <w:rPr>
          <w:rFonts w:hint="eastAsia" w:ascii="宋体"/>
          <w:sz w:val="24"/>
        </w:rPr>
        <w:t>或</w:t>
      </w:r>
      <w:r>
        <w:rPr>
          <w:rFonts w:hint="eastAsia" w:ascii="宋体" w:hAnsi="宋体"/>
          <w:sz w:val="24"/>
        </w:rPr>
        <w:t>投标人授权代表（签名或盖个人名章）：</w:t>
      </w:r>
      <w:r>
        <w:rPr>
          <w:rFonts w:hint="eastAsia" w:ascii="宋体" w:hAnsi="宋体"/>
          <w:sz w:val="24"/>
          <w:u w:val="single"/>
        </w:rPr>
        <w:t xml:space="preserve"> </w:t>
      </w:r>
      <w:r>
        <w:rPr>
          <w:rFonts w:ascii="宋体" w:hAnsi="宋体"/>
          <w:sz w:val="24"/>
          <w:u w:val="single"/>
        </w:rPr>
        <w:t xml:space="preserve">                      </w:t>
      </w:r>
    </w:p>
    <w:p w14:paraId="6D882E3A">
      <w:pPr>
        <w:snapToGrid w:val="0"/>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14:paraId="6DF05F36">
      <w:pPr>
        <w:snapToGrid w:val="0"/>
        <w:spacing w:line="360" w:lineRule="auto"/>
        <w:rPr>
          <w:rFonts w:ascii="宋体" w:hAnsi="宋体"/>
          <w:sz w:val="24"/>
        </w:rPr>
      </w:pPr>
    </w:p>
    <w:p w14:paraId="433FAABC">
      <w:pPr>
        <w:snapToGrid w:val="0"/>
        <w:spacing w:line="360" w:lineRule="auto"/>
        <w:rPr>
          <w:rFonts w:ascii="宋体" w:hAnsi="宋体"/>
          <w:sz w:val="24"/>
        </w:rPr>
      </w:pPr>
      <w:r>
        <w:rPr>
          <w:rFonts w:hint="eastAsia" w:ascii="宋体" w:hAnsi="宋体"/>
          <w:sz w:val="24"/>
        </w:rPr>
        <w:t>我单位投标专用章样式如下：</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14:paraId="36B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14:paraId="5EFC13B2">
            <w:pPr>
              <w:spacing w:line="400" w:lineRule="exact"/>
              <w:rPr>
                <w:rFonts w:ascii="宋体" w:hAnsi="宋体"/>
                <w:b/>
                <w:bCs/>
                <w:szCs w:val="21"/>
              </w:rPr>
            </w:pPr>
          </w:p>
        </w:tc>
      </w:tr>
    </w:tbl>
    <w:p w14:paraId="68E41078">
      <w:pPr>
        <w:snapToGrid w:val="0"/>
        <w:spacing w:line="360" w:lineRule="auto"/>
        <w:ind w:firstLine="420"/>
        <w:jc w:val="left"/>
        <w:rPr>
          <w:sz w:val="24"/>
        </w:rPr>
      </w:pPr>
    </w:p>
    <w:p w14:paraId="453569C8">
      <w:pPr>
        <w:snapToGrid w:val="0"/>
        <w:spacing w:line="360" w:lineRule="auto"/>
        <w:ind w:firstLine="420"/>
        <w:jc w:val="left"/>
        <w:rPr>
          <w:sz w:val="24"/>
        </w:rPr>
      </w:pPr>
    </w:p>
    <w:p w14:paraId="12822DAA">
      <w:pPr>
        <w:snapToGrid w:val="0"/>
        <w:spacing w:line="360" w:lineRule="auto"/>
        <w:ind w:firstLine="420"/>
        <w:jc w:val="left"/>
        <w:rPr>
          <w:sz w:val="24"/>
        </w:rPr>
        <w:sectPr>
          <w:pgSz w:w="11906" w:h="16838"/>
          <w:pgMar w:top="1440" w:right="1286" w:bottom="1440" w:left="1440" w:header="851" w:footer="992" w:gutter="0"/>
          <w:cols w:space="720" w:num="1"/>
          <w:docGrid w:type="lines" w:linePitch="312" w:charSpace="0"/>
        </w:sectPr>
      </w:pPr>
    </w:p>
    <w:p w14:paraId="727915CC">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主要股东或出资人信息</w:t>
      </w:r>
    </w:p>
    <w:p w14:paraId="02B16F21">
      <w:pPr>
        <w:tabs>
          <w:tab w:val="left" w:pos="7740"/>
        </w:tabs>
        <w:snapToGrid w:val="0"/>
        <w:spacing w:line="360" w:lineRule="auto"/>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13"/>
        <w:gridCol w:w="2411"/>
        <w:gridCol w:w="1849"/>
        <w:gridCol w:w="1404"/>
        <w:gridCol w:w="1118"/>
      </w:tblGrid>
      <w:tr w14:paraId="615D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86" w:type="pct"/>
            <w:tcBorders>
              <w:top w:val="single" w:color="auto" w:sz="12" w:space="0"/>
              <w:left w:val="single" w:color="auto" w:sz="12" w:space="0"/>
            </w:tcBorders>
            <w:vAlign w:val="center"/>
          </w:tcPr>
          <w:p w14:paraId="661008AA">
            <w:pPr>
              <w:snapToGrid w:val="0"/>
              <w:jc w:val="center"/>
              <w:rPr>
                <w:rFonts w:ascii="宋体" w:hAnsi="宋体" w:cs="Arial"/>
                <w:sz w:val="24"/>
              </w:rPr>
            </w:pPr>
            <w:r>
              <w:rPr>
                <w:rFonts w:hint="eastAsia" w:ascii="宋体" w:hAnsi="宋体" w:cs="Arial"/>
                <w:sz w:val="24"/>
              </w:rPr>
              <w:t>序号</w:t>
            </w:r>
          </w:p>
        </w:tc>
        <w:tc>
          <w:tcPr>
            <w:tcW w:w="805" w:type="pct"/>
            <w:tcBorders>
              <w:top w:val="single" w:color="auto" w:sz="12" w:space="0"/>
            </w:tcBorders>
            <w:vAlign w:val="center"/>
          </w:tcPr>
          <w:p w14:paraId="2EE29825">
            <w:pPr>
              <w:snapToGrid w:val="0"/>
              <w:jc w:val="center"/>
              <w:rPr>
                <w:rFonts w:ascii="宋体" w:hAnsi="宋体" w:cs="Arial"/>
                <w:sz w:val="24"/>
              </w:rPr>
            </w:pPr>
            <w:r>
              <w:rPr>
                <w:rFonts w:hint="eastAsia" w:ascii="宋体" w:hAnsi="宋体" w:cs="Arial"/>
                <w:sz w:val="24"/>
              </w:rPr>
              <w:t>名称</w:t>
            </w:r>
          </w:p>
          <w:p w14:paraId="34300D9C">
            <w:pPr>
              <w:snapToGrid w:val="0"/>
              <w:jc w:val="center"/>
              <w:rPr>
                <w:rFonts w:ascii="宋体" w:hAnsi="宋体" w:cs="Arial"/>
                <w:sz w:val="24"/>
              </w:rPr>
            </w:pPr>
            <w:r>
              <w:rPr>
                <w:rFonts w:hint="eastAsia" w:ascii="宋体" w:hAnsi="宋体" w:cs="Arial"/>
                <w:sz w:val="24"/>
              </w:rPr>
              <w:t>（姓名）</w:t>
            </w:r>
          </w:p>
        </w:tc>
        <w:tc>
          <w:tcPr>
            <w:tcW w:w="1283" w:type="pct"/>
            <w:tcBorders>
              <w:top w:val="single" w:color="auto" w:sz="12" w:space="0"/>
              <w:right w:val="single" w:color="auto" w:sz="6" w:space="0"/>
            </w:tcBorders>
            <w:vAlign w:val="center"/>
          </w:tcPr>
          <w:p w14:paraId="548FC116">
            <w:pPr>
              <w:snapToGrid w:val="0"/>
              <w:jc w:val="center"/>
              <w:rPr>
                <w:rFonts w:ascii="宋体" w:hAnsi="宋体" w:cs="Arial"/>
                <w:sz w:val="24"/>
              </w:rPr>
            </w:pPr>
            <w:r>
              <w:rPr>
                <w:rFonts w:hint="eastAsia" w:ascii="宋体" w:hAnsi="宋体" w:cs="Arial"/>
                <w:sz w:val="24"/>
              </w:rPr>
              <w:t>统一社会信用代码（身份证号）</w:t>
            </w:r>
          </w:p>
        </w:tc>
        <w:tc>
          <w:tcPr>
            <w:tcW w:w="984" w:type="pct"/>
            <w:tcBorders>
              <w:top w:val="single" w:color="auto" w:sz="12" w:space="0"/>
              <w:left w:val="single" w:color="auto" w:sz="6" w:space="0"/>
            </w:tcBorders>
            <w:vAlign w:val="center"/>
          </w:tcPr>
          <w:p w14:paraId="0111317D">
            <w:pPr>
              <w:snapToGrid w:val="0"/>
              <w:jc w:val="center"/>
              <w:rPr>
                <w:rFonts w:ascii="宋体" w:hAnsi="宋体" w:cs="Arial"/>
                <w:sz w:val="24"/>
              </w:rPr>
            </w:pPr>
            <w:r>
              <w:rPr>
                <w:rFonts w:hint="eastAsia" w:ascii="宋体" w:hAnsi="宋体" w:cs="Arial"/>
                <w:sz w:val="24"/>
              </w:rPr>
              <w:t>出资额</w:t>
            </w:r>
          </w:p>
          <w:p w14:paraId="047AA107">
            <w:pPr>
              <w:snapToGrid w:val="0"/>
              <w:jc w:val="center"/>
              <w:rPr>
                <w:rFonts w:ascii="宋体" w:hAnsi="宋体" w:cs="Arial"/>
                <w:sz w:val="24"/>
              </w:rPr>
            </w:pPr>
            <w:r>
              <w:rPr>
                <w:rFonts w:hint="eastAsia" w:ascii="宋体" w:hAnsi="宋体" w:cs="Arial"/>
                <w:sz w:val="24"/>
              </w:rPr>
              <w:t>（人民币 万元）</w:t>
            </w:r>
          </w:p>
        </w:tc>
        <w:tc>
          <w:tcPr>
            <w:tcW w:w="747" w:type="pct"/>
            <w:tcBorders>
              <w:top w:val="single" w:color="auto" w:sz="12" w:space="0"/>
            </w:tcBorders>
            <w:vAlign w:val="center"/>
          </w:tcPr>
          <w:p w14:paraId="280450E9">
            <w:pPr>
              <w:snapToGrid w:val="0"/>
              <w:jc w:val="center"/>
              <w:rPr>
                <w:rFonts w:ascii="宋体" w:hAnsi="宋体" w:cs="Arial"/>
                <w:sz w:val="24"/>
              </w:rPr>
            </w:pPr>
            <w:r>
              <w:rPr>
                <w:rFonts w:hint="eastAsia" w:ascii="宋体" w:hAnsi="宋体" w:cs="Arial"/>
                <w:sz w:val="24"/>
              </w:rPr>
              <w:t>出资方式</w:t>
            </w:r>
          </w:p>
        </w:tc>
        <w:tc>
          <w:tcPr>
            <w:tcW w:w="595" w:type="pct"/>
            <w:tcBorders>
              <w:top w:val="single" w:color="auto" w:sz="12" w:space="0"/>
              <w:left w:val="single" w:color="auto" w:sz="6" w:space="0"/>
              <w:right w:val="single" w:color="auto" w:sz="12" w:space="0"/>
            </w:tcBorders>
            <w:vAlign w:val="center"/>
          </w:tcPr>
          <w:p w14:paraId="0B7232C4">
            <w:pPr>
              <w:snapToGrid w:val="0"/>
              <w:jc w:val="center"/>
              <w:rPr>
                <w:rFonts w:ascii="宋体" w:hAnsi="宋体" w:cs="Arial"/>
                <w:sz w:val="24"/>
              </w:rPr>
            </w:pPr>
            <w:r>
              <w:rPr>
                <w:rFonts w:hint="eastAsia" w:ascii="宋体" w:hAnsi="宋体" w:cs="Arial"/>
                <w:sz w:val="24"/>
              </w:rPr>
              <w:t>占全部股份比例</w:t>
            </w:r>
          </w:p>
        </w:tc>
      </w:tr>
      <w:tr w14:paraId="51D9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tcBorders>
          </w:tcPr>
          <w:p w14:paraId="71447F74">
            <w:pPr>
              <w:jc w:val="center"/>
              <w:rPr>
                <w:rFonts w:ascii="宋体" w:hAnsi="宋体" w:cs="Arial"/>
                <w:sz w:val="24"/>
              </w:rPr>
            </w:pPr>
            <w:r>
              <w:rPr>
                <w:rFonts w:hint="eastAsia" w:ascii="宋体" w:hAnsi="宋体" w:cs="Arial"/>
                <w:sz w:val="24"/>
              </w:rPr>
              <w:t>1</w:t>
            </w:r>
          </w:p>
        </w:tc>
        <w:tc>
          <w:tcPr>
            <w:tcW w:w="805" w:type="pct"/>
          </w:tcPr>
          <w:p w14:paraId="66C3030C">
            <w:pPr>
              <w:jc w:val="center"/>
              <w:rPr>
                <w:rFonts w:ascii="宋体" w:hAnsi="宋体" w:cs="Arial"/>
                <w:sz w:val="24"/>
              </w:rPr>
            </w:pPr>
          </w:p>
        </w:tc>
        <w:tc>
          <w:tcPr>
            <w:tcW w:w="1283" w:type="pct"/>
            <w:tcBorders>
              <w:right w:val="single" w:color="auto" w:sz="6" w:space="0"/>
            </w:tcBorders>
          </w:tcPr>
          <w:p w14:paraId="0FE48E8F">
            <w:pPr>
              <w:jc w:val="center"/>
              <w:rPr>
                <w:rFonts w:ascii="宋体" w:hAnsi="宋体" w:cs="Arial"/>
                <w:sz w:val="24"/>
              </w:rPr>
            </w:pPr>
          </w:p>
        </w:tc>
        <w:tc>
          <w:tcPr>
            <w:tcW w:w="984" w:type="pct"/>
            <w:tcBorders>
              <w:left w:val="single" w:color="auto" w:sz="6" w:space="0"/>
            </w:tcBorders>
          </w:tcPr>
          <w:p w14:paraId="6EABF27A">
            <w:pPr>
              <w:jc w:val="center"/>
              <w:rPr>
                <w:rFonts w:ascii="宋体" w:hAnsi="宋体" w:cs="Arial"/>
                <w:sz w:val="24"/>
              </w:rPr>
            </w:pPr>
          </w:p>
        </w:tc>
        <w:tc>
          <w:tcPr>
            <w:tcW w:w="747" w:type="pct"/>
          </w:tcPr>
          <w:p w14:paraId="1FDAC229">
            <w:pPr>
              <w:jc w:val="center"/>
              <w:rPr>
                <w:rFonts w:ascii="宋体" w:hAnsi="宋体" w:cs="Arial"/>
                <w:sz w:val="24"/>
              </w:rPr>
            </w:pPr>
          </w:p>
        </w:tc>
        <w:tc>
          <w:tcPr>
            <w:tcW w:w="595" w:type="pct"/>
            <w:tcBorders>
              <w:left w:val="single" w:color="auto" w:sz="6" w:space="0"/>
              <w:right w:val="single" w:color="auto" w:sz="12" w:space="0"/>
            </w:tcBorders>
          </w:tcPr>
          <w:p w14:paraId="62136014">
            <w:pPr>
              <w:jc w:val="center"/>
              <w:rPr>
                <w:rFonts w:ascii="宋体" w:hAnsi="宋体" w:cs="Arial"/>
                <w:sz w:val="24"/>
              </w:rPr>
            </w:pPr>
          </w:p>
        </w:tc>
      </w:tr>
      <w:tr w14:paraId="1FDB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tcBorders>
          </w:tcPr>
          <w:p w14:paraId="73A7C013">
            <w:pPr>
              <w:jc w:val="center"/>
              <w:rPr>
                <w:rFonts w:ascii="宋体" w:hAnsi="宋体" w:cs="Arial"/>
                <w:sz w:val="24"/>
              </w:rPr>
            </w:pPr>
            <w:r>
              <w:rPr>
                <w:rFonts w:hint="eastAsia" w:ascii="宋体" w:hAnsi="宋体" w:cs="Arial"/>
                <w:sz w:val="24"/>
              </w:rPr>
              <w:t>2</w:t>
            </w:r>
          </w:p>
        </w:tc>
        <w:tc>
          <w:tcPr>
            <w:tcW w:w="805" w:type="pct"/>
          </w:tcPr>
          <w:p w14:paraId="06873D77">
            <w:pPr>
              <w:jc w:val="center"/>
              <w:rPr>
                <w:rFonts w:ascii="宋体" w:hAnsi="宋体" w:cs="Arial"/>
                <w:sz w:val="24"/>
              </w:rPr>
            </w:pPr>
          </w:p>
        </w:tc>
        <w:tc>
          <w:tcPr>
            <w:tcW w:w="1283" w:type="pct"/>
            <w:tcBorders>
              <w:right w:val="single" w:color="auto" w:sz="6" w:space="0"/>
            </w:tcBorders>
          </w:tcPr>
          <w:p w14:paraId="3C958E9A">
            <w:pPr>
              <w:jc w:val="center"/>
              <w:rPr>
                <w:rFonts w:ascii="宋体" w:hAnsi="宋体" w:cs="Arial"/>
                <w:sz w:val="24"/>
              </w:rPr>
            </w:pPr>
          </w:p>
        </w:tc>
        <w:tc>
          <w:tcPr>
            <w:tcW w:w="984" w:type="pct"/>
            <w:tcBorders>
              <w:left w:val="single" w:color="auto" w:sz="6" w:space="0"/>
            </w:tcBorders>
          </w:tcPr>
          <w:p w14:paraId="4469DA2A">
            <w:pPr>
              <w:jc w:val="center"/>
              <w:rPr>
                <w:rFonts w:ascii="宋体" w:hAnsi="宋体" w:cs="Arial"/>
                <w:sz w:val="24"/>
              </w:rPr>
            </w:pPr>
          </w:p>
        </w:tc>
        <w:tc>
          <w:tcPr>
            <w:tcW w:w="747" w:type="pct"/>
          </w:tcPr>
          <w:p w14:paraId="10F0BE33">
            <w:pPr>
              <w:jc w:val="center"/>
              <w:rPr>
                <w:rFonts w:ascii="宋体" w:hAnsi="宋体" w:cs="Arial"/>
                <w:sz w:val="24"/>
              </w:rPr>
            </w:pPr>
          </w:p>
        </w:tc>
        <w:tc>
          <w:tcPr>
            <w:tcW w:w="595" w:type="pct"/>
            <w:tcBorders>
              <w:left w:val="single" w:color="auto" w:sz="6" w:space="0"/>
              <w:right w:val="single" w:color="auto" w:sz="12" w:space="0"/>
            </w:tcBorders>
          </w:tcPr>
          <w:p w14:paraId="232D7AF0">
            <w:pPr>
              <w:jc w:val="center"/>
              <w:rPr>
                <w:rFonts w:ascii="宋体" w:hAnsi="宋体" w:cs="Arial"/>
                <w:sz w:val="24"/>
              </w:rPr>
            </w:pPr>
          </w:p>
        </w:tc>
      </w:tr>
      <w:tr w14:paraId="0ED8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bottom w:val="single" w:color="auto" w:sz="12" w:space="0"/>
            </w:tcBorders>
          </w:tcPr>
          <w:p w14:paraId="16DECD15">
            <w:pPr>
              <w:jc w:val="center"/>
              <w:rPr>
                <w:rFonts w:ascii="宋体" w:hAnsi="宋体" w:cs="Arial"/>
                <w:sz w:val="24"/>
              </w:rPr>
            </w:pPr>
            <w:r>
              <w:rPr>
                <w:rFonts w:hint="eastAsia" w:ascii="宋体" w:hAnsi="宋体" w:cs="Arial"/>
                <w:sz w:val="24"/>
              </w:rPr>
              <w:t>…</w:t>
            </w:r>
          </w:p>
        </w:tc>
        <w:tc>
          <w:tcPr>
            <w:tcW w:w="805" w:type="pct"/>
            <w:tcBorders>
              <w:bottom w:val="single" w:color="auto" w:sz="12" w:space="0"/>
            </w:tcBorders>
          </w:tcPr>
          <w:p w14:paraId="14DFA3AD">
            <w:pPr>
              <w:jc w:val="center"/>
              <w:rPr>
                <w:rFonts w:ascii="宋体" w:hAnsi="宋体" w:cs="Arial"/>
                <w:sz w:val="24"/>
              </w:rPr>
            </w:pPr>
          </w:p>
        </w:tc>
        <w:tc>
          <w:tcPr>
            <w:tcW w:w="1283" w:type="pct"/>
            <w:tcBorders>
              <w:bottom w:val="single" w:color="auto" w:sz="12" w:space="0"/>
              <w:right w:val="single" w:color="auto" w:sz="6" w:space="0"/>
            </w:tcBorders>
          </w:tcPr>
          <w:p w14:paraId="606BF700">
            <w:pPr>
              <w:jc w:val="center"/>
              <w:rPr>
                <w:rFonts w:ascii="宋体" w:hAnsi="宋体" w:cs="Arial"/>
                <w:sz w:val="24"/>
              </w:rPr>
            </w:pPr>
          </w:p>
        </w:tc>
        <w:tc>
          <w:tcPr>
            <w:tcW w:w="984" w:type="pct"/>
            <w:tcBorders>
              <w:left w:val="single" w:color="auto" w:sz="6" w:space="0"/>
              <w:bottom w:val="single" w:color="auto" w:sz="12" w:space="0"/>
            </w:tcBorders>
          </w:tcPr>
          <w:p w14:paraId="797EB629">
            <w:pPr>
              <w:jc w:val="center"/>
              <w:rPr>
                <w:rFonts w:ascii="宋体" w:hAnsi="宋体" w:cs="Arial"/>
                <w:sz w:val="24"/>
              </w:rPr>
            </w:pPr>
          </w:p>
        </w:tc>
        <w:tc>
          <w:tcPr>
            <w:tcW w:w="747" w:type="pct"/>
            <w:tcBorders>
              <w:bottom w:val="single" w:color="auto" w:sz="12" w:space="0"/>
            </w:tcBorders>
          </w:tcPr>
          <w:p w14:paraId="079C7A7E">
            <w:pPr>
              <w:jc w:val="center"/>
              <w:rPr>
                <w:rFonts w:ascii="宋体" w:hAnsi="宋体" w:cs="Arial"/>
                <w:sz w:val="24"/>
              </w:rPr>
            </w:pPr>
          </w:p>
        </w:tc>
        <w:tc>
          <w:tcPr>
            <w:tcW w:w="595" w:type="pct"/>
            <w:tcBorders>
              <w:left w:val="single" w:color="auto" w:sz="6" w:space="0"/>
              <w:bottom w:val="single" w:color="auto" w:sz="12" w:space="0"/>
              <w:right w:val="single" w:color="auto" w:sz="12" w:space="0"/>
            </w:tcBorders>
          </w:tcPr>
          <w:p w14:paraId="1299B936">
            <w:pPr>
              <w:jc w:val="center"/>
              <w:rPr>
                <w:rFonts w:ascii="宋体" w:hAnsi="宋体" w:cs="Arial"/>
                <w:sz w:val="24"/>
              </w:rPr>
            </w:pPr>
          </w:p>
        </w:tc>
      </w:tr>
    </w:tbl>
    <w:p w14:paraId="3E63665D">
      <w:pPr>
        <w:spacing w:line="360" w:lineRule="auto"/>
        <w:ind w:firstLine="354" w:firstLineChars="147"/>
        <w:rPr>
          <w:rFonts w:ascii="宋体" w:hAnsi="宋体" w:cs="Arial"/>
          <w:b/>
          <w:sz w:val="24"/>
        </w:rPr>
      </w:pPr>
      <w:r>
        <w:rPr>
          <w:rFonts w:hint="eastAsia" w:ascii="宋体" w:hAnsi="宋体" w:cs="Arial"/>
          <w:b/>
          <w:sz w:val="24"/>
        </w:rPr>
        <w:t>我方承诺，以上信息真实可靠；如填报的股东出资额、出资比例等与实际不符，且属于虚假应标情形，视为放弃中标资格。</w:t>
      </w:r>
    </w:p>
    <w:p w14:paraId="48303B97">
      <w:pPr>
        <w:spacing w:line="360" w:lineRule="auto"/>
        <w:rPr>
          <w:rFonts w:ascii="宋体" w:hAnsi="宋体" w:cs="Arial"/>
          <w:sz w:val="24"/>
        </w:rPr>
      </w:pPr>
      <w:r>
        <w:rPr>
          <w:rFonts w:hint="eastAsia" w:ascii="宋体" w:hAnsi="宋体" w:cs="Arial"/>
          <w:sz w:val="24"/>
        </w:rPr>
        <w:t>备注：</w:t>
      </w:r>
    </w:p>
    <w:p w14:paraId="4FCF58D3">
      <w:pPr>
        <w:pStyle w:val="83"/>
        <w:numPr>
          <w:ilvl w:val="0"/>
          <w:numId w:val="87"/>
        </w:numPr>
        <w:spacing w:line="360" w:lineRule="auto"/>
        <w:ind w:firstLineChars="0"/>
        <w:rPr>
          <w:rFonts w:ascii="宋体" w:hAnsi="宋体" w:cs="Arial"/>
          <w:sz w:val="24"/>
        </w:rPr>
      </w:pPr>
      <w:r>
        <w:rPr>
          <w:rFonts w:hint="eastAsia" w:ascii="宋体" w:hAnsi="宋体" w:cs="Arial"/>
          <w:sz w:val="24"/>
        </w:rPr>
        <w:t>主要股东或出资人为法人的，填写法人全称及统一社会信用代码（尚未办理三证合一的填写组织机构代码）；为自然人的，填写自然人姓名和身份证号。</w:t>
      </w:r>
    </w:p>
    <w:p w14:paraId="254BADB3">
      <w:pPr>
        <w:pStyle w:val="83"/>
        <w:numPr>
          <w:ilvl w:val="0"/>
          <w:numId w:val="87"/>
        </w:numPr>
        <w:spacing w:line="360" w:lineRule="auto"/>
        <w:ind w:firstLineChars="0"/>
        <w:rPr>
          <w:rFonts w:ascii="宋体" w:hAnsi="宋体" w:cs="Arial"/>
          <w:sz w:val="24"/>
        </w:rPr>
      </w:pPr>
      <w:r>
        <w:rPr>
          <w:rFonts w:hint="eastAsia" w:ascii="宋体" w:hAnsi="宋体" w:cs="Arial"/>
          <w:sz w:val="24"/>
        </w:rPr>
        <w:t>出资方式填写：货币、实物、工艺产权和非专利技术、土地使用权等。</w:t>
      </w:r>
    </w:p>
    <w:p w14:paraId="2D17B0AC">
      <w:pPr>
        <w:pStyle w:val="83"/>
        <w:numPr>
          <w:ilvl w:val="0"/>
          <w:numId w:val="87"/>
        </w:numPr>
        <w:spacing w:line="360" w:lineRule="auto"/>
        <w:ind w:firstLineChars="0"/>
        <w:rPr>
          <w:rFonts w:ascii="宋体" w:hAnsi="宋体" w:cs="Arial"/>
          <w:sz w:val="24"/>
        </w:rPr>
      </w:pPr>
      <w:r>
        <w:rPr>
          <w:rFonts w:hint="eastAsia" w:ascii="宋体" w:hAnsi="宋体" w:cs="Arial"/>
          <w:sz w:val="24"/>
        </w:rPr>
        <w:t>投标单位应按照占全部股份比例从大到小依次逐个股东填写，股东数量多于10个的，填写前10名，不足10个全部填写。</w:t>
      </w:r>
    </w:p>
    <w:p w14:paraId="7FF5B9C7">
      <w:pPr>
        <w:snapToGrid w:val="0"/>
        <w:spacing w:line="360" w:lineRule="auto"/>
        <w:jc w:val="left"/>
        <w:rPr>
          <w:sz w:val="24"/>
        </w:rPr>
      </w:pPr>
    </w:p>
    <w:p w14:paraId="21B299B6">
      <w:pPr>
        <w:snapToGrid w:val="0"/>
        <w:spacing w:line="360" w:lineRule="auto"/>
        <w:jc w:val="left"/>
        <w:rPr>
          <w:sz w:val="24"/>
        </w:rPr>
      </w:pPr>
      <w:r>
        <w:rPr>
          <w:rFonts w:hint="eastAsia"/>
          <w:sz w:val="24"/>
        </w:rPr>
        <w:t>投标人名称（单位盖公章）：</w:t>
      </w:r>
      <w:r>
        <w:rPr>
          <w:sz w:val="24"/>
        </w:rPr>
        <w:t xml:space="preserve"> </w:t>
      </w:r>
    </w:p>
    <w:p w14:paraId="428F400D">
      <w:pPr>
        <w:snapToGrid w:val="0"/>
        <w:spacing w:line="360" w:lineRule="auto"/>
        <w:jc w:val="left"/>
        <w:rPr>
          <w:sz w:val="24"/>
        </w:rPr>
      </w:pPr>
      <w:r>
        <w:rPr>
          <w:rFonts w:hint="eastAsia"/>
          <w:sz w:val="24"/>
        </w:rPr>
        <w:t>日期：</w:t>
      </w:r>
    </w:p>
    <w:p w14:paraId="20C50AC7">
      <w:pPr>
        <w:widowControl/>
        <w:jc w:val="left"/>
        <w:rPr>
          <w:rFonts w:ascii="黑体" w:hAnsi="黑体" w:eastAsia="黑体"/>
          <w:color w:val="00B0F0"/>
          <w:sz w:val="24"/>
        </w:rPr>
      </w:pPr>
      <w:bookmarkStart w:id="183" w:name="选择性条款_是否接受联合体_接受联合体_8"/>
      <w:r>
        <w:rPr>
          <w:rFonts w:ascii="黑体" w:hAnsi="黑体" w:eastAsia="黑体"/>
          <w:color w:val="00B0F0"/>
          <w:sz w:val="24"/>
        </w:rPr>
        <w:br w:type="page"/>
      </w:r>
    </w:p>
    <w:bookmarkEnd w:id="183"/>
    <w:p w14:paraId="60C52D01">
      <w:pPr>
        <w:spacing w:line="360" w:lineRule="auto"/>
        <w:ind w:firstLine="240" w:firstLineChars="100"/>
        <w:rPr>
          <w:sz w:val="24"/>
        </w:rPr>
        <w:sectPr>
          <w:pgSz w:w="11906" w:h="16838"/>
          <w:pgMar w:top="1440" w:right="1286" w:bottom="1440" w:left="1440" w:header="851" w:footer="992" w:gutter="0"/>
          <w:cols w:space="720" w:num="1"/>
          <w:docGrid w:type="lines" w:linePitch="312" w:charSpace="0"/>
        </w:sectPr>
      </w:pPr>
    </w:p>
    <w:p w14:paraId="79D5AFAE">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投 标 函</w:t>
      </w:r>
      <w:bookmarkEnd w:id="180"/>
      <w:bookmarkEnd w:id="181"/>
      <w:bookmarkEnd w:id="182"/>
    </w:p>
    <w:p w14:paraId="5D030320">
      <w:pPr>
        <w:spacing w:line="360" w:lineRule="auto"/>
        <w:rPr>
          <w:rFonts w:ascii="宋体" w:hAnsi="宋体"/>
          <w:b/>
          <w:sz w:val="24"/>
        </w:rPr>
      </w:pPr>
      <w:r>
        <w:rPr>
          <w:rFonts w:hint="eastAsia" w:ascii="宋体" w:hAnsi="宋体"/>
          <w:b/>
          <w:sz w:val="24"/>
        </w:rPr>
        <w:t>肇庆采联采购招标有限公司</w:t>
      </w:r>
    </w:p>
    <w:p w14:paraId="65A6197F">
      <w:pPr>
        <w:spacing w:line="360" w:lineRule="auto"/>
        <w:ind w:left="100" w:leftChars="50" w:firstLine="427" w:firstLineChars="178"/>
        <w:rPr>
          <w:rFonts w:ascii="宋体" w:hAnsi="宋体"/>
          <w:sz w:val="24"/>
        </w:rPr>
      </w:pPr>
      <w:r>
        <w:rPr>
          <w:rFonts w:hint="eastAsia" w:ascii="宋体" w:hAnsi="宋体"/>
          <w:sz w:val="24"/>
        </w:rPr>
        <w:t>我方确认收到贵方</w:t>
      </w:r>
      <w:r>
        <w:rPr>
          <w:rFonts w:hint="eastAsia" w:ascii="宋体" w:hAnsi="宋体"/>
          <w:kern w:val="28"/>
          <w:sz w:val="24"/>
          <w:u w:val="single"/>
        </w:rPr>
        <w:t xml:space="preserve">        中华人民共和国肇庆出入境边防检查站2025年综合楼及办公楼家具采购项目      </w:t>
      </w:r>
      <w:r>
        <w:rPr>
          <w:rFonts w:hint="eastAsia" w:ascii="宋体" w:hAnsi="宋体"/>
          <w:kern w:val="28"/>
          <w:sz w:val="24"/>
        </w:rPr>
        <w:t>项目</w:t>
      </w:r>
      <w:r>
        <w:rPr>
          <w:rFonts w:hint="eastAsia" w:ascii="宋体" w:hAnsi="宋体"/>
          <w:sz w:val="24"/>
        </w:rPr>
        <w:t>的招标文件（项目编号：CLZ0125ZQ00QY51），</w:t>
      </w:r>
      <w:r>
        <w:rPr>
          <w:rFonts w:hint="eastAsia" w:ascii="宋体" w:hAnsi="宋体"/>
          <w:sz w:val="24"/>
          <w:u w:val="single"/>
        </w:rPr>
        <w:t xml:space="preserve"> (投标人名称、地址)。</w:t>
      </w:r>
      <w:r>
        <w:rPr>
          <w:rFonts w:hint="eastAsia" w:ascii="宋体" w:hAnsi="宋体"/>
          <w:sz w:val="24"/>
        </w:rPr>
        <w:t>作为投标人已正式授权《法定代表人授权委托书》中的授权代表或法定代表人为我方签名代表，签名代表在此声明并同意：</w:t>
      </w:r>
    </w:p>
    <w:p w14:paraId="0439856D">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我们愿意遵守采购代理机构招标文件的各项规定，自愿参加投标，并已清楚招标文件的要求及有关文件规定，并严格按照招标文件的规定履行全部责任和义务。</w:t>
      </w:r>
    </w:p>
    <w:p w14:paraId="4408A43C">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我们同意本投标文件的投标有效期从提交投标文件的截止之日起</w:t>
      </w:r>
      <w:r>
        <w:rPr>
          <w:rFonts w:ascii="宋体" w:hAnsi="宋体"/>
          <w:b/>
          <w:bCs/>
          <w:sz w:val="24"/>
          <w:u w:val="single"/>
        </w:rPr>
        <w:t>90</w:t>
      </w:r>
      <w:r>
        <w:rPr>
          <w:rFonts w:ascii="宋体" w:hAnsi="宋体"/>
          <w:b/>
          <w:bCs/>
          <w:sz w:val="24"/>
        </w:rPr>
        <w:t>日历日</w:t>
      </w:r>
      <w:r>
        <w:rPr>
          <w:rFonts w:ascii="宋体" w:hAnsi="宋体"/>
          <w:sz w:val="24"/>
        </w:rPr>
        <w:t>内有效，并承诺不予撤销已递交的投标文件。</w:t>
      </w:r>
    </w:p>
    <w:p w14:paraId="29109DBC">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我们已经详细地阅读并完全明白了全部招标文件及附件，包括澄清（如有）及参考文件，我们完全理解本招标文件的要求，</w:t>
      </w:r>
      <w:r>
        <w:rPr>
          <w:rFonts w:hint="eastAsia" w:ascii="宋体"/>
          <w:sz w:val="24"/>
        </w:rPr>
        <w:t>我们同意放弃对招标文件提出不明或误解的一切权力</w:t>
      </w:r>
      <w:r>
        <w:rPr>
          <w:rFonts w:hint="eastAsia" w:ascii="宋体" w:hAnsi="宋体"/>
          <w:sz w:val="24"/>
        </w:rPr>
        <w:t>。</w:t>
      </w:r>
    </w:p>
    <w:p w14:paraId="0B1E6F76">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我们同意提供</w:t>
      </w:r>
      <w:r>
        <w:rPr>
          <w:rFonts w:hint="eastAsia" w:ascii="宋体" w:hAnsi="宋体" w:cs="宋体"/>
          <w:sz w:val="24"/>
          <w:lang w:eastAsia="zh-TW"/>
        </w:rPr>
        <w:t>采购人或者采购代理机构</w:t>
      </w:r>
      <w:r>
        <w:rPr>
          <w:rFonts w:hint="eastAsia" w:ascii="宋体" w:hAnsi="宋体"/>
          <w:sz w:val="24"/>
        </w:rPr>
        <w:t>与评标委员会要求的有关投标的一切数据或资料。</w:t>
      </w:r>
    </w:p>
    <w:p w14:paraId="3D481E71">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我们理解</w:t>
      </w:r>
      <w:r>
        <w:rPr>
          <w:rFonts w:hint="eastAsia" w:ascii="宋体" w:hAnsi="宋体" w:cs="宋体"/>
          <w:sz w:val="24"/>
          <w:lang w:eastAsia="zh-TW"/>
        </w:rPr>
        <w:t>采购人或者采购代理机构</w:t>
      </w:r>
      <w:r>
        <w:rPr>
          <w:rFonts w:hint="eastAsia" w:ascii="宋体" w:hAnsi="宋体"/>
          <w:sz w:val="24"/>
        </w:rPr>
        <w:t>与评标委员会并无义务必须接受最低报价的投标或其它任何投标，完全理解采购代理机构拒绝迟到的任何投标和最低投标报价不是被授予中标的唯一条件。</w:t>
      </w:r>
    </w:p>
    <w:p w14:paraId="7B38EC2F">
      <w:pPr>
        <w:numPr>
          <w:ilvl w:val="0"/>
          <w:numId w:val="88"/>
        </w:numPr>
        <w:tabs>
          <w:tab w:val="clear" w:pos="780"/>
        </w:tabs>
        <w:snapToGrid w:val="0"/>
        <w:spacing w:line="360" w:lineRule="auto"/>
        <w:ind w:left="426"/>
        <w:rPr>
          <w:rFonts w:ascii="宋体" w:hAnsi="宋体"/>
          <w:sz w:val="24"/>
        </w:rPr>
      </w:pPr>
      <w:r>
        <w:rPr>
          <w:rFonts w:hint="eastAsia" w:ascii="宋体" w:hAnsi="宋体"/>
          <w:sz w:val="24"/>
        </w:rPr>
        <w:t xml:space="preserve">如果我们未对招标文件全部要求作出实质性响应，则完全同意并接受按无效投标处理。 </w:t>
      </w:r>
    </w:p>
    <w:p w14:paraId="53ABE665">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52A925E8">
      <w:pPr>
        <w:numPr>
          <w:ilvl w:val="0"/>
          <w:numId w:val="88"/>
        </w:numPr>
        <w:tabs>
          <w:tab w:val="clear" w:pos="780"/>
        </w:tabs>
        <w:snapToGrid w:val="0"/>
        <w:spacing w:line="360" w:lineRule="auto"/>
        <w:ind w:left="426"/>
        <w:rPr>
          <w:rFonts w:ascii="宋体" w:hAnsi="宋体"/>
          <w:sz w:val="24"/>
        </w:rPr>
      </w:pPr>
      <w:r>
        <w:rPr>
          <w:rFonts w:hint="eastAsia" w:ascii="宋体" w:hAnsi="宋体"/>
          <w:sz w:val="24"/>
        </w:rPr>
        <w:t>如果我们提供的声明或承诺不真实，则完全同意认定为我司提供虚假材料，并同意作相应处理。</w:t>
      </w:r>
    </w:p>
    <w:p w14:paraId="31B7370C">
      <w:pPr>
        <w:numPr>
          <w:ilvl w:val="0"/>
          <w:numId w:val="88"/>
        </w:numPr>
        <w:tabs>
          <w:tab w:val="clear" w:pos="780"/>
        </w:tabs>
        <w:snapToGrid w:val="0"/>
        <w:spacing w:line="360" w:lineRule="auto"/>
        <w:ind w:left="426"/>
        <w:rPr>
          <w:rFonts w:ascii="宋体" w:hAnsi="宋体"/>
          <w:sz w:val="24"/>
        </w:rPr>
      </w:pPr>
      <w:r>
        <w:rPr>
          <w:rFonts w:hint="eastAsia" w:ascii="宋体" w:hAnsi="宋体"/>
          <w:sz w:val="24"/>
        </w:rPr>
        <w:t>我们是依法注册的法人，在法律、财务及运作上完全独立于本项目采购人、用户单位（如有）和采购代理机构。</w:t>
      </w:r>
    </w:p>
    <w:p w14:paraId="334BDE59">
      <w:pPr>
        <w:numPr>
          <w:ilvl w:val="0"/>
          <w:numId w:val="88"/>
        </w:numPr>
        <w:tabs>
          <w:tab w:val="clear" w:pos="780"/>
        </w:tabs>
        <w:snapToGrid w:val="0"/>
        <w:spacing w:line="360" w:lineRule="auto"/>
        <w:ind w:left="426"/>
        <w:rPr>
          <w:rFonts w:ascii="宋体" w:hAnsi="宋体"/>
          <w:sz w:val="24"/>
        </w:rPr>
      </w:pPr>
      <w:r>
        <w:rPr>
          <w:rFonts w:hint="eastAsia" w:ascii="宋体" w:hAnsi="宋体"/>
          <w:sz w:val="24"/>
        </w:rPr>
        <w:t>与本投标有关的一切正式信函请寄：</w:t>
      </w:r>
      <w:r>
        <w:rPr>
          <w:rFonts w:hint="eastAsia" w:ascii="宋体" w:hAnsi="宋体"/>
          <w:sz w:val="24"/>
          <w:u w:val="single"/>
        </w:rPr>
        <w:t xml:space="preserve">      地址      </w:t>
      </w:r>
    </w:p>
    <w:p w14:paraId="6A22B935">
      <w:pPr>
        <w:rPr>
          <w:rFonts w:ascii="宋体"/>
          <w:sz w:val="24"/>
        </w:rPr>
      </w:pPr>
    </w:p>
    <w:p w14:paraId="5E67CBFF">
      <w:pPr>
        <w:spacing w:line="500" w:lineRule="exact"/>
        <w:ind w:left="420"/>
        <w:rPr>
          <w:spacing w:val="4"/>
          <w:sz w:val="24"/>
        </w:rPr>
      </w:pPr>
      <w:r>
        <w:rPr>
          <w:rFonts w:hint="eastAsia"/>
          <w:spacing w:val="4"/>
          <w:sz w:val="24"/>
        </w:rPr>
        <w:t>投标人名称（单位盖公章）：</w:t>
      </w:r>
    </w:p>
    <w:p w14:paraId="538C0F84">
      <w:pPr>
        <w:spacing w:line="500" w:lineRule="exact"/>
        <w:rPr>
          <w:spacing w:val="4"/>
          <w:sz w:val="24"/>
        </w:rPr>
      </w:pPr>
      <w:r>
        <w:rPr>
          <w:rFonts w:hint="eastAsia" w:ascii="宋体"/>
          <w:sz w:val="24"/>
        </w:rPr>
        <w:t>法定代表人或</w:t>
      </w:r>
      <w:r>
        <w:rPr>
          <w:rFonts w:hint="eastAsia" w:ascii="宋体" w:hAnsi="宋体"/>
          <w:sz w:val="24"/>
        </w:rPr>
        <w:t>投标人授权代表（签名或盖个人名章）</w:t>
      </w:r>
      <w:r>
        <w:rPr>
          <w:rFonts w:hint="eastAsia" w:ascii="宋体" w:hAnsi="宋体"/>
          <w:sz w:val="24"/>
          <w:lang w:eastAsia="zh-CN"/>
        </w:rPr>
        <w:t>：</w:t>
      </w:r>
    </w:p>
    <w:p w14:paraId="5E435FC0">
      <w:pPr>
        <w:spacing w:line="500" w:lineRule="exact"/>
        <w:ind w:left="420"/>
        <w:rPr>
          <w:spacing w:val="4"/>
          <w:sz w:val="24"/>
        </w:rPr>
      </w:pPr>
      <w:r>
        <w:rPr>
          <w:rFonts w:hint="eastAsia"/>
          <w:spacing w:val="4"/>
          <w:sz w:val="24"/>
        </w:rPr>
        <w:t>日期</w:t>
      </w:r>
      <w:r>
        <w:rPr>
          <w:rFonts w:hint="eastAsia"/>
          <w:spacing w:val="4"/>
          <w:sz w:val="24"/>
          <w:lang w:eastAsia="zh-CN"/>
        </w:rPr>
        <w:t>：</w:t>
      </w:r>
    </w:p>
    <w:p w14:paraId="6C09DE7B">
      <w:pPr>
        <w:snapToGrid w:val="0"/>
        <w:spacing w:line="360" w:lineRule="auto"/>
        <w:ind w:firstLine="494" w:firstLineChars="206"/>
        <w:rPr>
          <w:rFonts w:ascii="黑体" w:eastAsia="黑体"/>
          <w:bCs/>
          <w:sz w:val="24"/>
        </w:rPr>
      </w:pPr>
    </w:p>
    <w:p w14:paraId="536B9019">
      <w:pPr>
        <w:autoSpaceDE w:val="0"/>
        <w:autoSpaceDN w:val="0"/>
        <w:spacing w:line="360" w:lineRule="auto"/>
        <w:ind w:left="420" w:firstLine="6"/>
        <w:rPr>
          <w:rFonts w:ascii="宋体" w:hAnsi="宋体"/>
          <w:sz w:val="24"/>
        </w:rPr>
      </w:pPr>
      <w:r>
        <w:rPr>
          <w:rFonts w:hint="eastAsia" w:ascii="宋体" w:hAnsi="宋体"/>
          <w:sz w:val="24"/>
        </w:rPr>
        <w:t>备注：投标函中承诺的投标有效期应当不少于招标文件中载明的投标有效期，其他内容不得擅自删改，否则视为无效投标。</w:t>
      </w:r>
    </w:p>
    <w:p w14:paraId="35AA41A5">
      <w:pPr>
        <w:snapToGrid w:val="0"/>
        <w:spacing w:line="360" w:lineRule="auto"/>
        <w:ind w:firstLine="494" w:firstLineChars="206"/>
        <w:rPr>
          <w:rFonts w:ascii="黑体" w:eastAsia="黑体"/>
          <w:bCs/>
          <w:sz w:val="24"/>
        </w:rPr>
        <w:sectPr>
          <w:pgSz w:w="11906" w:h="16838"/>
          <w:pgMar w:top="1440" w:right="1286" w:bottom="1440" w:left="1440" w:header="851" w:footer="992" w:gutter="0"/>
          <w:cols w:space="720" w:num="1"/>
          <w:docGrid w:type="lines" w:linePitch="312" w:charSpace="0"/>
        </w:sectPr>
      </w:pPr>
    </w:p>
    <w:p w14:paraId="6E7A82FD">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184" w:name="_承诺函"/>
      <w:bookmarkEnd w:id="184"/>
      <w:bookmarkStart w:id="185" w:name="_Toc435515299"/>
      <w:bookmarkStart w:id="186" w:name="_Toc50737329"/>
      <w:bookmarkStart w:id="187" w:name="_Toc52165081"/>
      <w:bookmarkStart w:id="188" w:name="_Toc50737297"/>
      <w:bookmarkStart w:id="189" w:name="_Toc435514859"/>
      <w:bookmarkStart w:id="190" w:name="_Toc275865607"/>
      <w:bookmarkStart w:id="191" w:name="_Toc50736477"/>
      <w:bookmarkStart w:id="192" w:name="_Toc50737328"/>
      <w:bookmarkStart w:id="193" w:name="_Toc50736476"/>
      <w:bookmarkStart w:id="194" w:name="_Toc50737296"/>
      <w:bookmarkStart w:id="195" w:name="_Toc52165080"/>
      <w:bookmarkStart w:id="196" w:name="_Toc50691034"/>
      <w:r>
        <w:rPr>
          <w:rFonts w:hint="eastAsia" w:ascii="黑体" w:hAnsi="黑体" w:eastAsia="黑体"/>
          <w:sz w:val="32"/>
          <w:szCs w:val="32"/>
        </w:rPr>
        <w:t>法定代表人授权委托书</w:t>
      </w:r>
      <w:bookmarkEnd w:id="185"/>
      <w:bookmarkEnd w:id="186"/>
      <w:bookmarkEnd w:id="187"/>
      <w:bookmarkEnd w:id="188"/>
      <w:bookmarkEnd w:id="189"/>
      <w:bookmarkEnd w:id="190"/>
      <w:bookmarkEnd w:id="191"/>
    </w:p>
    <w:p w14:paraId="0635FBDF">
      <w:pPr>
        <w:pStyle w:val="20"/>
        <w:spacing w:line="360" w:lineRule="auto"/>
        <w:ind w:firstLine="48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（单位名称）    </w:t>
      </w:r>
      <w:r>
        <w:rPr>
          <w:rFonts w:hint="eastAsia"/>
          <w:sz w:val="24"/>
          <w:szCs w:val="24"/>
        </w:rPr>
        <w:t>在下面签名的</w:t>
      </w:r>
      <w:r>
        <w:rPr>
          <w:rFonts w:hint="eastAsia"/>
          <w:sz w:val="24"/>
          <w:szCs w:val="24"/>
          <w:u w:val="single"/>
        </w:rPr>
        <w:t>（法定代表人姓名、职务）</w:t>
      </w:r>
      <w:r>
        <w:rPr>
          <w:rFonts w:hint="eastAsia"/>
          <w:sz w:val="24"/>
          <w:szCs w:val="24"/>
        </w:rPr>
        <w:t>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 xml:space="preserve">  中华人民共和国肇庆出入境边防检查站2025年综合楼及办公楼家具采购项目  (项目编号：CLZ0125ZQ00QY51</w:t>
      </w:r>
      <w:r>
        <w:rPr>
          <w:rFonts w:hint="eastAsia"/>
          <w:sz w:val="24"/>
          <w:szCs w:val="24"/>
        </w:rPr>
        <w:t>）的招投标活动，采购合同的签订、执行、完成和售后服务，作为投标人代表以我方的名义处理一切与之有关的事务。</w:t>
      </w:r>
    </w:p>
    <w:p w14:paraId="3A9CF71A">
      <w:pPr>
        <w:pStyle w:val="20"/>
        <w:spacing w:line="360" w:lineRule="auto"/>
        <w:ind w:firstLine="480" w:firstLineChars="200"/>
        <w:rPr>
          <w:sz w:val="24"/>
          <w:szCs w:val="24"/>
        </w:rPr>
      </w:pPr>
      <w:r>
        <w:rPr>
          <w:rFonts w:hint="eastAsia"/>
          <w:sz w:val="24"/>
          <w:szCs w:val="24"/>
        </w:rPr>
        <w:t>被授权人（投标人授权代表）无转委托权限。</w:t>
      </w:r>
    </w:p>
    <w:p w14:paraId="49C4AEA9">
      <w:pPr>
        <w:spacing w:line="360" w:lineRule="auto"/>
        <w:ind w:firstLine="480" w:firstLineChars="200"/>
        <w:rPr>
          <w:rFonts w:ascii="宋体"/>
          <w:sz w:val="24"/>
        </w:rPr>
      </w:pPr>
      <w:r>
        <w:rPr>
          <w:rFonts w:hint="eastAsia" w:ascii="宋体"/>
          <w:sz w:val="24"/>
        </w:rPr>
        <w:t>本授权书自法定代表人签字（或盖个人名章）之日起生效，特此声明。</w:t>
      </w:r>
    </w:p>
    <w:p w14:paraId="12A3D7F3">
      <w:pPr>
        <w:spacing w:line="360" w:lineRule="auto"/>
        <w:rPr>
          <w:rFonts w:ascii="宋体"/>
          <w:sz w:val="24"/>
        </w:rPr>
      </w:pPr>
    </w:p>
    <w:p w14:paraId="2BA62EF9">
      <w:pPr>
        <w:spacing w:line="360" w:lineRule="auto"/>
        <w:rPr>
          <w:rFonts w:ascii="宋体"/>
          <w:sz w:val="24"/>
        </w:rPr>
      </w:pPr>
    </w:p>
    <w:p w14:paraId="47D145EB">
      <w:pPr>
        <w:spacing w:line="360" w:lineRule="auto"/>
        <w:rPr>
          <w:rFonts w:ascii="宋体"/>
          <w:sz w:val="24"/>
        </w:rPr>
      </w:pPr>
      <w:r>
        <w:rPr>
          <w:rFonts w:hint="eastAsia" w:ascii="宋体"/>
          <w:sz w:val="24"/>
        </w:rPr>
        <w:t>投标人名称（</w:t>
      </w:r>
      <w:r>
        <w:rPr>
          <w:rFonts w:hint="eastAsia" w:ascii="宋体" w:hAnsi="宋体"/>
          <w:sz w:val="24"/>
        </w:rPr>
        <w:t>单位盖</w:t>
      </w:r>
      <w:r>
        <w:rPr>
          <w:rFonts w:hint="eastAsia"/>
          <w:spacing w:val="4"/>
          <w:sz w:val="24"/>
        </w:rPr>
        <w:t>公章</w:t>
      </w:r>
      <w:r>
        <w:rPr>
          <w:rFonts w:hint="eastAsia" w:ascii="宋体"/>
          <w:sz w:val="24"/>
        </w:rPr>
        <w:t>）：</w:t>
      </w:r>
    </w:p>
    <w:p w14:paraId="6CB397FB">
      <w:pPr>
        <w:spacing w:line="360" w:lineRule="auto"/>
        <w:rPr>
          <w:rFonts w:ascii="宋体"/>
          <w:sz w:val="24"/>
        </w:rPr>
      </w:pPr>
      <w:r>
        <w:rPr>
          <w:rFonts w:hint="eastAsia" w:ascii="宋体"/>
          <w:sz w:val="24"/>
        </w:rPr>
        <w:t>地      址：</w:t>
      </w:r>
    </w:p>
    <w:p w14:paraId="5CC7E6AA">
      <w:pPr>
        <w:tabs>
          <w:tab w:val="left" w:pos="3780"/>
        </w:tabs>
        <w:spacing w:line="360" w:lineRule="auto"/>
        <w:rPr>
          <w:rFonts w:ascii="宋体"/>
          <w:sz w:val="24"/>
        </w:rPr>
      </w:pPr>
      <w:r>
        <w:rPr>
          <w:rFonts w:hint="eastAsia" w:ascii="宋体"/>
          <w:sz w:val="24"/>
        </w:rPr>
        <w:t xml:space="preserve">法定代表人（签字或盖个人名章）：                         签字日期：  </w:t>
      </w:r>
      <w:r>
        <w:rPr>
          <w:rFonts w:hint="eastAsia" w:ascii="宋体" w:hAnsi="宋体"/>
          <w:sz w:val="24"/>
        </w:rPr>
        <w:t>年  月  日</w:t>
      </w:r>
    </w:p>
    <w:p w14:paraId="32A572B2">
      <w:pPr>
        <w:spacing w:line="360" w:lineRule="auto"/>
        <w:ind w:left="1104" w:leftChars="552" w:firstLine="2261"/>
        <w:rPr>
          <w:rFonts w:ascii="宋体"/>
          <w:sz w:val="24"/>
        </w:rPr>
      </w:pPr>
    </w:p>
    <w:p w14:paraId="500C503A">
      <w:pPr>
        <w:spacing w:line="360" w:lineRule="auto"/>
        <w:rPr>
          <w:rFonts w:ascii="宋体"/>
          <w:sz w:val="24"/>
        </w:rPr>
      </w:pPr>
      <w:r>
        <w:rPr>
          <w:rFonts w:ascii="宋体"/>
          <w:sz w:val="24"/>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217170</wp:posOffset>
                </wp:positionV>
                <wp:extent cx="5584190" cy="1487805"/>
                <wp:effectExtent l="0" t="0" r="0" b="0"/>
                <wp:wrapNone/>
                <wp:docPr id="9"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14:paraId="1C8CC86D">
                              <w:pPr>
                                <w:jc w:val="center"/>
                              </w:pPr>
                            </w:p>
                            <w:p w14:paraId="275DBBE1">
                              <w:pPr>
                                <w:jc w:val="center"/>
                                <w:rPr>
                                  <w:sz w:val="24"/>
                                </w:rPr>
                              </w:pPr>
                              <w:r>
                                <w:rPr>
                                  <w:rFonts w:hint="eastAsia"/>
                                  <w:sz w:val="24"/>
                                </w:rPr>
                                <w:t>被授权人（授权代表）</w:t>
                              </w:r>
                            </w:p>
                            <w:p w14:paraId="7E2EFBF0">
                              <w:pPr>
                                <w:jc w:val="center"/>
                                <w:rPr>
                                  <w:sz w:val="24"/>
                                </w:rPr>
                              </w:pPr>
                              <w:r>
                                <w:rPr>
                                  <w:rFonts w:hint="eastAsia"/>
                                  <w:sz w:val="24"/>
                                </w:rPr>
                                <w:t>居民身份证复印件粘贴处</w:t>
                              </w:r>
                            </w:p>
                            <w:p w14:paraId="694FFB48">
                              <w:pPr>
                                <w:ind w:firstLine="1200" w:firstLineChars="500"/>
                                <w:rPr>
                                  <w:sz w:val="24"/>
                                </w:rPr>
                              </w:pPr>
                            </w:p>
                            <w:p w14:paraId="7732257A">
                              <w:pPr>
                                <w:jc w:val="center"/>
                              </w:pPr>
                              <w:r>
                                <w:rPr>
                                  <w:rFonts w:hint="eastAsia"/>
                                  <w:sz w:val="24"/>
                                </w:rPr>
                                <w:t>（正面）</w:t>
                              </w:r>
                            </w:p>
                            <w:p w14:paraId="796A71CF"/>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14:paraId="4460022F">
                              <w:pPr>
                                <w:jc w:val="center"/>
                              </w:pPr>
                            </w:p>
                            <w:p w14:paraId="5277A7D4">
                              <w:pPr>
                                <w:jc w:val="center"/>
                                <w:rPr>
                                  <w:sz w:val="24"/>
                                </w:rPr>
                              </w:pPr>
                              <w:r>
                                <w:rPr>
                                  <w:rFonts w:hint="eastAsia"/>
                                  <w:sz w:val="24"/>
                                </w:rPr>
                                <w:t>被授权人（授权代表）</w:t>
                              </w:r>
                            </w:p>
                            <w:p w14:paraId="4B092ECC">
                              <w:pPr>
                                <w:jc w:val="center"/>
                                <w:rPr>
                                  <w:sz w:val="24"/>
                                </w:rPr>
                              </w:pPr>
                              <w:r>
                                <w:rPr>
                                  <w:rFonts w:hint="eastAsia"/>
                                  <w:sz w:val="24"/>
                                </w:rPr>
                                <w:t>居民身份证复印件粘贴处</w:t>
                              </w:r>
                            </w:p>
                            <w:p w14:paraId="402432D8">
                              <w:pPr>
                                <w:ind w:firstLine="1200" w:firstLineChars="500"/>
                                <w:rPr>
                                  <w:sz w:val="24"/>
                                </w:rPr>
                              </w:pPr>
                            </w:p>
                            <w:p w14:paraId="50E371E5">
                              <w:pPr>
                                <w:jc w:val="center"/>
                                <w:rPr>
                                  <w:sz w:val="24"/>
                                </w:rPr>
                              </w:pPr>
                              <w:r>
                                <w:rPr>
                                  <w:rFonts w:hint="eastAsia"/>
                                  <w:sz w:val="24"/>
                                </w:rPr>
                                <w:t>（反面）</w:t>
                              </w:r>
                            </w:p>
                            <w:p w14:paraId="79BFFED8"/>
                          </w:txbxContent>
                        </wps:txbx>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1.5pt;margin-top:17.1pt;height:117.15pt;width:439.7pt;z-index:251659264;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ANU&#10;aMXaAAAACQEAAA8AAAAAAAAAAQAgAAAAIgAAAGRycy9kb3ducmV2LnhtbFBLAQIUABQAAAAIAIdO&#10;4kDJCBUDzAIAAEsIAAAOAAAAAAAAAAEAIAAAACkBAABkcnMvZTJvRG9jLnhtbFBLBQYAAAAABgAG&#10;AFkBAABnBgAAAAA=&#10;">
                <o:lock v:ext="edit" aspectratio="f"/>
                <v:rect id="矩形 4" o:spid="_x0000_s1026" o:spt="1" style="position:absolute;left:1410;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C8CC86D">
                        <w:pPr>
                          <w:jc w:val="center"/>
                        </w:pPr>
                      </w:p>
                      <w:p w14:paraId="275DBBE1">
                        <w:pPr>
                          <w:jc w:val="center"/>
                          <w:rPr>
                            <w:sz w:val="24"/>
                          </w:rPr>
                        </w:pPr>
                        <w:r>
                          <w:rPr>
                            <w:rFonts w:hint="eastAsia"/>
                            <w:sz w:val="24"/>
                          </w:rPr>
                          <w:t>被授权人（授权代表）</w:t>
                        </w:r>
                      </w:p>
                      <w:p w14:paraId="7E2EFBF0">
                        <w:pPr>
                          <w:jc w:val="center"/>
                          <w:rPr>
                            <w:sz w:val="24"/>
                          </w:rPr>
                        </w:pPr>
                        <w:r>
                          <w:rPr>
                            <w:rFonts w:hint="eastAsia"/>
                            <w:sz w:val="24"/>
                          </w:rPr>
                          <w:t>居民身份证复印件粘贴处</w:t>
                        </w:r>
                      </w:p>
                      <w:p w14:paraId="694FFB48">
                        <w:pPr>
                          <w:ind w:firstLine="1200" w:firstLineChars="500"/>
                          <w:rPr>
                            <w:sz w:val="24"/>
                          </w:rPr>
                        </w:pPr>
                      </w:p>
                      <w:p w14:paraId="7732257A">
                        <w:pPr>
                          <w:jc w:val="center"/>
                        </w:pPr>
                        <w:r>
                          <w:rPr>
                            <w:rFonts w:hint="eastAsia"/>
                            <w:sz w:val="24"/>
                          </w:rPr>
                          <w:t>（正面）</w:t>
                        </w:r>
                      </w:p>
                      <w:p w14:paraId="796A71CF"/>
                    </w:txbxContent>
                  </v:textbox>
                </v:rect>
                <v:rect id="矩形 8" o:spid="_x0000_s1026" o:spt="1" style="position:absolute;left:5867;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4460022F">
                        <w:pPr>
                          <w:jc w:val="center"/>
                        </w:pPr>
                      </w:p>
                      <w:p w14:paraId="5277A7D4">
                        <w:pPr>
                          <w:jc w:val="center"/>
                          <w:rPr>
                            <w:sz w:val="24"/>
                          </w:rPr>
                        </w:pPr>
                        <w:r>
                          <w:rPr>
                            <w:rFonts w:hint="eastAsia"/>
                            <w:sz w:val="24"/>
                          </w:rPr>
                          <w:t>被授权人（授权代表）</w:t>
                        </w:r>
                      </w:p>
                      <w:p w14:paraId="4B092ECC">
                        <w:pPr>
                          <w:jc w:val="center"/>
                          <w:rPr>
                            <w:sz w:val="24"/>
                          </w:rPr>
                        </w:pPr>
                        <w:r>
                          <w:rPr>
                            <w:rFonts w:hint="eastAsia"/>
                            <w:sz w:val="24"/>
                          </w:rPr>
                          <w:t>居民身份证复印件粘贴处</w:t>
                        </w:r>
                      </w:p>
                      <w:p w14:paraId="402432D8">
                        <w:pPr>
                          <w:ind w:firstLine="1200" w:firstLineChars="500"/>
                          <w:rPr>
                            <w:sz w:val="24"/>
                          </w:rPr>
                        </w:pPr>
                      </w:p>
                      <w:p w14:paraId="50E371E5">
                        <w:pPr>
                          <w:jc w:val="center"/>
                          <w:rPr>
                            <w:sz w:val="24"/>
                          </w:rPr>
                        </w:pPr>
                        <w:r>
                          <w:rPr>
                            <w:rFonts w:hint="eastAsia"/>
                            <w:sz w:val="24"/>
                          </w:rPr>
                          <w:t>（反面）</w:t>
                        </w:r>
                      </w:p>
                      <w:p w14:paraId="79BFFED8"/>
                    </w:txbxContent>
                  </v:textbox>
                </v:rect>
              </v:group>
            </w:pict>
          </mc:Fallback>
        </mc:AlternateContent>
      </w:r>
    </w:p>
    <w:p w14:paraId="15043EE1">
      <w:pPr>
        <w:spacing w:line="360" w:lineRule="auto"/>
        <w:rPr>
          <w:rFonts w:ascii="宋体"/>
          <w:sz w:val="24"/>
        </w:rPr>
      </w:pPr>
    </w:p>
    <w:p w14:paraId="69490A37">
      <w:pPr>
        <w:spacing w:line="360" w:lineRule="auto"/>
        <w:rPr>
          <w:rFonts w:ascii="宋体"/>
          <w:sz w:val="24"/>
        </w:rPr>
      </w:pPr>
    </w:p>
    <w:p w14:paraId="4410FE36">
      <w:pPr>
        <w:spacing w:line="360" w:lineRule="auto"/>
        <w:rPr>
          <w:rFonts w:ascii="宋体"/>
          <w:sz w:val="24"/>
        </w:rPr>
      </w:pPr>
    </w:p>
    <w:p w14:paraId="36AF53B4">
      <w:pPr>
        <w:spacing w:line="360" w:lineRule="auto"/>
        <w:rPr>
          <w:rFonts w:ascii="宋体"/>
          <w:sz w:val="24"/>
        </w:rPr>
      </w:pPr>
    </w:p>
    <w:p w14:paraId="7D87BAD1">
      <w:pPr>
        <w:spacing w:line="360" w:lineRule="auto"/>
        <w:rPr>
          <w:rFonts w:ascii="宋体"/>
          <w:sz w:val="24"/>
        </w:rPr>
      </w:pPr>
    </w:p>
    <w:p w14:paraId="605EC48B">
      <w:pPr>
        <w:spacing w:line="360" w:lineRule="auto"/>
        <w:rPr>
          <w:rFonts w:ascii="宋体"/>
          <w:sz w:val="24"/>
        </w:rPr>
      </w:pPr>
    </w:p>
    <w:p w14:paraId="0463EF47">
      <w:pPr>
        <w:spacing w:line="440" w:lineRule="exact"/>
        <w:rPr>
          <w:rFonts w:ascii="宋体"/>
          <w:sz w:val="24"/>
        </w:rPr>
        <w:sectPr>
          <w:pgSz w:w="11906" w:h="16838"/>
          <w:pgMar w:top="1440" w:right="1286" w:bottom="1440" w:left="1440" w:header="851" w:footer="992" w:gutter="0"/>
          <w:cols w:space="720" w:num="1"/>
          <w:docGrid w:type="lines" w:linePitch="312" w:charSpace="0"/>
        </w:sectPr>
      </w:pPr>
      <w:bookmarkStart w:id="197" w:name="_Toc226217114"/>
    </w:p>
    <w:bookmarkEnd w:id="197"/>
    <w:p w14:paraId="7929185B">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198" w:name="_Toc435515300"/>
      <w:bookmarkStart w:id="199" w:name="_Toc435514860"/>
      <w:bookmarkStart w:id="200" w:name="_Toc275865608"/>
      <w:r>
        <w:rPr>
          <w:rFonts w:hint="eastAsia" w:ascii="黑体" w:hAnsi="黑体" w:eastAsia="黑体"/>
          <w:sz w:val="32"/>
          <w:szCs w:val="32"/>
        </w:rPr>
        <w:t>法定代表人证明书</w:t>
      </w:r>
      <w:bookmarkEnd w:id="192"/>
      <w:bookmarkEnd w:id="193"/>
      <w:bookmarkEnd w:id="194"/>
      <w:bookmarkEnd w:id="195"/>
      <w:bookmarkEnd w:id="196"/>
      <w:bookmarkEnd w:id="198"/>
      <w:bookmarkEnd w:id="199"/>
      <w:bookmarkEnd w:id="200"/>
    </w:p>
    <w:p w14:paraId="600FAF0D">
      <w:pPr>
        <w:tabs>
          <w:tab w:val="left" w:pos="900"/>
        </w:tabs>
        <w:spacing w:line="480" w:lineRule="auto"/>
        <w:ind w:firstLine="1080" w:firstLineChars="450"/>
        <w:rPr>
          <w:rFonts w:ascii="宋体" w:hAnsi="宋体"/>
          <w:sz w:val="24"/>
        </w:rPr>
      </w:pPr>
      <w:r>
        <w:rPr>
          <w:rFonts w:hint="eastAsia" w:ascii="宋体" w:hAnsi="宋体"/>
          <w:sz w:val="24"/>
        </w:rPr>
        <w:t>______________同志，现任我单位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职务，为法定代表人，特此证明。</w:t>
      </w:r>
    </w:p>
    <w:p w14:paraId="6DF6867E">
      <w:pPr>
        <w:spacing w:line="36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有效期与本公司投标文件中标注的投标有效期相同。</w:t>
      </w:r>
    </w:p>
    <w:p w14:paraId="717B9D67">
      <w:pPr>
        <w:spacing w:line="480" w:lineRule="auto"/>
        <w:ind w:firstLine="480" w:firstLineChars="200"/>
        <w:rPr>
          <w:rFonts w:ascii="宋体" w:hAnsi="宋体"/>
          <w:sz w:val="24"/>
        </w:rPr>
      </w:pPr>
      <w:r>
        <w:rPr>
          <w:rFonts w:hint="eastAsia" w:ascii="宋体" w:hAnsi="宋体"/>
          <w:sz w:val="24"/>
        </w:rPr>
        <w:t>附：</w:t>
      </w:r>
    </w:p>
    <w:p w14:paraId="0997439E">
      <w:pPr>
        <w:spacing w:line="480" w:lineRule="auto"/>
        <w:ind w:firstLine="960" w:firstLineChars="400"/>
        <w:rPr>
          <w:rFonts w:ascii="宋体" w:hAnsi="宋体"/>
          <w:sz w:val="24"/>
        </w:rPr>
      </w:pPr>
      <w:r>
        <w:rPr>
          <w:rFonts w:hint="eastAsia" w:ascii="宋体" w:hAnsi="宋体"/>
          <w:sz w:val="24"/>
        </w:rPr>
        <w:t xml:space="preserve">营业执照（注册号）： </w:t>
      </w:r>
    </w:p>
    <w:p w14:paraId="6C89D927">
      <w:pPr>
        <w:spacing w:line="480" w:lineRule="auto"/>
        <w:ind w:firstLine="960" w:firstLineChars="400"/>
        <w:rPr>
          <w:rFonts w:ascii="宋体" w:hAnsi="宋体"/>
          <w:sz w:val="24"/>
        </w:rPr>
      </w:pPr>
      <w:r>
        <w:rPr>
          <w:rFonts w:hint="eastAsia" w:ascii="宋体" w:hAnsi="宋体"/>
          <w:sz w:val="24"/>
        </w:rPr>
        <w:t>经济性质：</w:t>
      </w:r>
    </w:p>
    <w:p w14:paraId="7AF9B873">
      <w:pPr>
        <w:spacing w:line="480" w:lineRule="auto"/>
        <w:ind w:firstLine="960" w:firstLineChars="400"/>
        <w:rPr>
          <w:rFonts w:ascii="宋体" w:hAnsi="宋体"/>
          <w:sz w:val="24"/>
        </w:rPr>
      </w:pPr>
      <w:r>
        <w:rPr>
          <w:rFonts w:hint="eastAsia" w:ascii="宋体" w:hAnsi="宋体"/>
          <w:sz w:val="24"/>
        </w:rPr>
        <w:t>主营（产）：</w:t>
      </w:r>
    </w:p>
    <w:p w14:paraId="5C87049A">
      <w:pPr>
        <w:spacing w:line="480" w:lineRule="auto"/>
        <w:ind w:firstLine="960" w:firstLineChars="400"/>
        <w:rPr>
          <w:rFonts w:ascii="宋体" w:hAnsi="宋体"/>
          <w:sz w:val="24"/>
        </w:rPr>
      </w:pPr>
      <w:r>
        <w:rPr>
          <w:rFonts w:hint="eastAsia" w:ascii="宋体" w:hAnsi="宋体"/>
          <w:sz w:val="24"/>
        </w:rPr>
        <w:t>兼营（产）：</w:t>
      </w:r>
    </w:p>
    <w:p w14:paraId="403447A0">
      <w:pPr>
        <w:spacing w:line="360" w:lineRule="auto"/>
        <w:rPr>
          <w:rFonts w:ascii="宋体"/>
          <w:sz w:val="24"/>
        </w:rPr>
      </w:pPr>
      <w:r>
        <w:rPr>
          <w:rFonts w:ascii="宋体"/>
          <w:sz w:val="24"/>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217170</wp:posOffset>
                </wp:positionV>
                <wp:extent cx="5584190" cy="1487805"/>
                <wp:effectExtent l="0" t="0" r="0" b="0"/>
                <wp:wrapNone/>
                <wp:docPr id="6"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7"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14:paraId="7B9A7F1A">
                              <w:pPr>
                                <w:jc w:val="center"/>
                                <w:rPr>
                                  <w:sz w:val="24"/>
                                </w:rPr>
                              </w:pPr>
                              <w:r>
                                <w:rPr>
                                  <w:rFonts w:hint="eastAsia"/>
                                  <w:sz w:val="24"/>
                                </w:rPr>
                                <w:t>法定代表人</w:t>
                              </w:r>
                            </w:p>
                            <w:p w14:paraId="701FA225">
                              <w:pPr>
                                <w:jc w:val="center"/>
                                <w:rPr>
                                  <w:sz w:val="24"/>
                                </w:rPr>
                              </w:pPr>
                              <w:r>
                                <w:rPr>
                                  <w:rFonts w:hint="eastAsia"/>
                                  <w:sz w:val="24"/>
                                </w:rPr>
                                <w:t>居民身份证复印件</w:t>
                              </w:r>
                            </w:p>
                            <w:p w14:paraId="2396A9F3">
                              <w:pPr>
                                <w:ind w:firstLine="1200" w:firstLineChars="500"/>
                                <w:rPr>
                                  <w:sz w:val="24"/>
                                </w:rPr>
                              </w:pPr>
                            </w:p>
                            <w:p w14:paraId="6E51B8D9">
                              <w:pPr>
                                <w:jc w:val="center"/>
                              </w:pPr>
                              <w:r>
                                <w:rPr>
                                  <w:rFonts w:hint="eastAsia"/>
                                  <w:sz w:val="24"/>
                                </w:rPr>
                                <w:t>（正面</w:t>
                              </w:r>
                              <w:r>
                                <w:rPr>
                                  <w:rFonts w:hint="eastAsia"/>
                                </w:rPr>
                                <w:t>）</w:t>
                              </w:r>
                            </w:p>
                            <w:p w14:paraId="67CC8056"/>
                          </w:txbxContent>
                        </wps:txbx>
                        <wps:bodyPr rot="0" vert="horz" wrap="square" lIns="91440" tIns="45720" rIns="91440" bIns="45720" anchor="t" anchorCtr="0" upright="1">
                          <a:noAutofit/>
                        </wps:bodyPr>
                      </wps:wsp>
                      <wps:wsp>
                        <wps:cNvPr id="8"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14:paraId="41A08DBB">
                              <w:pPr>
                                <w:jc w:val="center"/>
                                <w:rPr>
                                  <w:sz w:val="24"/>
                                </w:rPr>
                              </w:pPr>
                              <w:r>
                                <w:rPr>
                                  <w:rFonts w:hint="eastAsia"/>
                                  <w:sz w:val="24"/>
                                </w:rPr>
                                <w:t>法定代表人</w:t>
                              </w:r>
                            </w:p>
                            <w:p w14:paraId="5EC60866">
                              <w:pPr>
                                <w:jc w:val="center"/>
                                <w:rPr>
                                  <w:sz w:val="24"/>
                                </w:rPr>
                              </w:pPr>
                              <w:r>
                                <w:rPr>
                                  <w:rFonts w:hint="eastAsia"/>
                                  <w:sz w:val="24"/>
                                </w:rPr>
                                <w:t>居民身份证复印件</w:t>
                              </w:r>
                            </w:p>
                            <w:p w14:paraId="3E906677">
                              <w:pPr>
                                <w:ind w:firstLine="1200" w:firstLineChars="500"/>
                                <w:rPr>
                                  <w:sz w:val="24"/>
                                </w:rPr>
                              </w:pPr>
                            </w:p>
                            <w:p w14:paraId="7EC9A886">
                              <w:pPr>
                                <w:jc w:val="center"/>
                                <w:rPr>
                                  <w:sz w:val="24"/>
                                </w:rPr>
                              </w:pPr>
                              <w:r>
                                <w:rPr>
                                  <w:rFonts w:hint="eastAsia"/>
                                  <w:sz w:val="24"/>
                                </w:rPr>
                                <w:t>（反面）</w:t>
                              </w:r>
                            </w:p>
                            <w:p w14:paraId="5013C275"/>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1.5pt;margin-top:17.1pt;height:117.15pt;width:439.7pt;z-index:251660288;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1RoxdoAAAAJAQAADwAAAAAAAAABACAAAAAiAAAAZHJzL2Rvd25yZXYueG1sUEsBAhQAFAAA&#10;AAgAh07iQCcWUHrRAgAASwgAAA4AAAAAAAAAAQAgAAAAKQEAAGRycy9lMm9Eb2MueG1sUEsFBgAA&#10;AAAGAAYAWQEAAGwGAAAAAA==&#10;">
                <o:lock v:ext="edit" aspectratio="f"/>
                <v:rect id="矩形 11" o:spid="_x0000_s1026" o:spt="1" style="position:absolute;left:1410;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7B9A7F1A">
                        <w:pPr>
                          <w:jc w:val="center"/>
                          <w:rPr>
                            <w:sz w:val="24"/>
                          </w:rPr>
                        </w:pPr>
                        <w:r>
                          <w:rPr>
                            <w:rFonts w:hint="eastAsia"/>
                            <w:sz w:val="24"/>
                          </w:rPr>
                          <w:t>法定代表人</w:t>
                        </w:r>
                      </w:p>
                      <w:p w14:paraId="701FA225">
                        <w:pPr>
                          <w:jc w:val="center"/>
                          <w:rPr>
                            <w:sz w:val="24"/>
                          </w:rPr>
                        </w:pPr>
                        <w:r>
                          <w:rPr>
                            <w:rFonts w:hint="eastAsia"/>
                            <w:sz w:val="24"/>
                          </w:rPr>
                          <w:t>居民身份证复印件</w:t>
                        </w:r>
                      </w:p>
                      <w:p w14:paraId="2396A9F3">
                        <w:pPr>
                          <w:ind w:firstLine="1200" w:firstLineChars="500"/>
                          <w:rPr>
                            <w:sz w:val="24"/>
                          </w:rPr>
                        </w:pPr>
                      </w:p>
                      <w:p w14:paraId="6E51B8D9">
                        <w:pPr>
                          <w:jc w:val="center"/>
                        </w:pPr>
                        <w:r>
                          <w:rPr>
                            <w:rFonts w:hint="eastAsia"/>
                            <w:sz w:val="24"/>
                          </w:rPr>
                          <w:t>（正面</w:t>
                        </w:r>
                        <w:r>
                          <w:rPr>
                            <w:rFonts w:hint="eastAsia"/>
                          </w:rPr>
                          <w:t>）</w:t>
                        </w:r>
                      </w:p>
                      <w:p w14:paraId="67CC8056"/>
                    </w:txbxContent>
                  </v:textbox>
                </v:rect>
                <v:rect id="矩形 12" o:spid="_x0000_s1026" o:spt="1" style="position:absolute;left:5867;top:9240;height:2343;width:433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14:paraId="41A08DBB">
                        <w:pPr>
                          <w:jc w:val="center"/>
                          <w:rPr>
                            <w:sz w:val="24"/>
                          </w:rPr>
                        </w:pPr>
                        <w:r>
                          <w:rPr>
                            <w:rFonts w:hint="eastAsia"/>
                            <w:sz w:val="24"/>
                          </w:rPr>
                          <w:t>法定代表人</w:t>
                        </w:r>
                      </w:p>
                      <w:p w14:paraId="5EC60866">
                        <w:pPr>
                          <w:jc w:val="center"/>
                          <w:rPr>
                            <w:sz w:val="24"/>
                          </w:rPr>
                        </w:pPr>
                        <w:r>
                          <w:rPr>
                            <w:rFonts w:hint="eastAsia"/>
                            <w:sz w:val="24"/>
                          </w:rPr>
                          <w:t>居民身份证复印件</w:t>
                        </w:r>
                      </w:p>
                      <w:p w14:paraId="3E906677">
                        <w:pPr>
                          <w:ind w:firstLine="1200" w:firstLineChars="500"/>
                          <w:rPr>
                            <w:sz w:val="24"/>
                          </w:rPr>
                        </w:pPr>
                      </w:p>
                      <w:p w14:paraId="7EC9A886">
                        <w:pPr>
                          <w:jc w:val="center"/>
                          <w:rPr>
                            <w:sz w:val="24"/>
                          </w:rPr>
                        </w:pPr>
                        <w:r>
                          <w:rPr>
                            <w:rFonts w:hint="eastAsia"/>
                            <w:sz w:val="24"/>
                          </w:rPr>
                          <w:t>（反面）</w:t>
                        </w:r>
                      </w:p>
                      <w:p w14:paraId="5013C275"/>
                    </w:txbxContent>
                  </v:textbox>
                </v:rect>
              </v:group>
            </w:pict>
          </mc:Fallback>
        </mc:AlternateContent>
      </w:r>
    </w:p>
    <w:p w14:paraId="5A894D83">
      <w:pPr>
        <w:spacing w:line="360" w:lineRule="auto"/>
        <w:rPr>
          <w:rFonts w:ascii="宋体"/>
          <w:sz w:val="24"/>
        </w:rPr>
      </w:pPr>
    </w:p>
    <w:p w14:paraId="449A4839">
      <w:pPr>
        <w:spacing w:line="360" w:lineRule="auto"/>
        <w:rPr>
          <w:rFonts w:ascii="宋体"/>
          <w:sz w:val="24"/>
        </w:rPr>
      </w:pPr>
    </w:p>
    <w:p w14:paraId="5745150A">
      <w:pPr>
        <w:spacing w:line="360" w:lineRule="auto"/>
        <w:rPr>
          <w:rFonts w:ascii="宋体"/>
          <w:sz w:val="24"/>
        </w:rPr>
      </w:pPr>
    </w:p>
    <w:p w14:paraId="0D7E69BF">
      <w:pPr>
        <w:spacing w:line="500" w:lineRule="exact"/>
        <w:rPr>
          <w:rFonts w:ascii="宋体"/>
          <w:b/>
          <w:bCs/>
          <w:sz w:val="24"/>
        </w:rPr>
      </w:pPr>
    </w:p>
    <w:p w14:paraId="4BE134DD">
      <w:pPr>
        <w:spacing w:line="500" w:lineRule="exact"/>
        <w:rPr>
          <w:rFonts w:ascii="宋体"/>
          <w:b/>
          <w:bCs/>
          <w:sz w:val="24"/>
        </w:rPr>
      </w:pPr>
    </w:p>
    <w:p w14:paraId="35A1FDD0">
      <w:pPr>
        <w:spacing w:line="500" w:lineRule="exact"/>
        <w:rPr>
          <w:rFonts w:ascii="宋体"/>
          <w:b/>
          <w:bCs/>
          <w:sz w:val="24"/>
        </w:rPr>
      </w:pPr>
    </w:p>
    <w:p w14:paraId="5E757DE4">
      <w:pPr>
        <w:spacing w:line="500" w:lineRule="exact"/>
        <w:ind w:firstLine="5160" w:firstLineChars="2150"/>
        <w:rPr>
          <w:rFonts w:ascii="宋体" w:hAnsi="宋体"/>
          <w:sz w:val="24"/>
        </w:rPr>
      </w:pPr>
      <w:r>
        <w:rPr>
          <w:rFonts w:hint="eastAsia" w:ascii="宋体" w:hAnsi="宋体"/>
          <w:sz w:val="24"/>
        </w:rPr>
        <w:t>投标人名称（单位盖</w:t>
      </w:r>
      <w:r>
        <w:rPr>
          <w:rFonts w:hint="eastAsia"/>
          <w:spacing w:val="4"/>
          <w:sz w:val="24"/>
        </w:rPr>
        <w:t>公章</w:t>
      </w:r>
      <w:r>
        <w:rPr>
          <w:rFonts w:hint="eastAsia" w:ascii="宋体" w:hAnsi="宋体"/>
          <w:sz w:val="24"/>
        </w:rPr>
        <w:t>）：</w:t>
      </w:r>
    </w:p>
    <w:p w14:paraId="34A26934">
      <w:pPr>
        <w:spacing w:line="500" w:lineRule="exact"/>
        <w:rPr>
          <w:rFonts w:ascii="宋体" w:hAnsi="宋体"/>
          <w:sz w:val="24"/>
        </w:rPr>
      </w:pPr>
      <w:r>
        <w:rPr>
          <w:rFonts w:hint="eastAsia" w:ascii="宋体" w:hAnsi="宋体"/>
          <w:sz w:val="24"/>
        </w:rPr>
        <w:t xml:space="preserve">                                           地址：</w:t>
      </w:r>
    </w:p>
    <w:p w14:paraId="21E470B5">
      <w:pPr>
        <w:spacing w:line="500" w:lineRule="exact"/>
        <w:rPr>
          <w:rFonts w:ascii="宋体"/>
          <w:b/>
          <w:bCs/>
          <w:sz w:val="24"/>
        </w:rPr>
      </w:pPr>
      <w:r>
        <w:rPr>
          <w:rFonts w:hint="eastAsia" w:ascii="宋体" w:hAnsi="宋体"/>
          <w:sz w:val="24"/>
        </w:rPr>
        <w:t xml:space="preserve">                                           签发日期：</w:t>
      </w:r>
    </w:p>
    <w:p w14:paraId="5EF4DB4F">
      <w:pPr>
        <w:numPr>
          <w:ilvl w:val="0"/>
          <w:numId w:val="89"/>
        </w:numPr>
        <w:spacing w:line="440" w:lineRule="exact"/>
        <w:rPr>
          <w:rFonts w:ascii="宋体"/>
          <w:bCs/>
          <w:sz w:val="24"/>
        </w:rPr>
      </w:pPr>
      <w:r>
        <w:rPr>
          <w:rFonts w:ascii="宋体"/>
          <w:b/>
          <w:bCs/>
          <w:sz w:val="24"/>
        </w:rPr>
        <w:br w:type="page"/>
      </w:r>
      <w:bookmarkStart w:id="201" w:name="_Toc52165082"/>
      <w:bookmarkStart w:id="202" w:name="_Toc170699948"/>
      <w:bookmarkStart w:id="203" w:name="_Toc239051894"/>
      <w:bookmarkStart w:id="204" w:name="_Toc50736478"/>
      <w:bookmarkStart w:id="205" w:name="_Toc50691038"/>
      <w:bookmarkStart w:id="206" w:name="_Toc87417460"/>
      <w:bookmarkStart w:id="207" w:name="_Toc50737330"/>
      <w:bookmarkStart w:id="208" w:name="_Toc275865609"/>
      <w:bookmarkStart w:id="209" w:name="_Toc50737298"/>
    </w:p>
    <w:bookmarkEnd w:id="201"/>
    <w:bookmarkEnd w:id="202"/>
    <w:bookmarkEnd w:id="203"/>
    <w:bookmarkEnd w:id="204"/>
    <w:bookmarkEnd w:id="205"/>
    <w:bookmarkEnd w:id="206"/>
    <w:bookmarkEnd w:id="207"/>
    <w:bookmarkEnd w:id="208"/>
    <w:bookmarkEnd w:id="209"/>
    <w:p w14:paraId="5598CE73">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210" w:name="_Toc435514867"/>
      <w:bookmarkStart w:id="211" w:name="_Toc275865613"/>
      <w:bookmarkStart w:id="212" w:name="_Toc50737337"/>
      <w:bookmarkStart w:id="213" w:name="_Toc52165089"/>
      <w:bookmarkStart w:id="214" w:name="_Toc50691051"/>
      <w:bookmarkStart w:id="215" w:name="_Toc435515307"/>
      <w:bookmarkStart w:id="216" w:name="_Toc50737305"/>
      <w:bookmarkStart w:id="217" w:name="_Toc50736485"/>
      <w:r>
        <w:rPr>
          <w:rFonts w:hint="eastAsia" w:ascii="黑体" w:hAnsi="黑体" w:eastAsia="黑体"/>
          <w:sz w:val="32"/>
          <w:szCs w:val="32"/>
        </w:rPr>
        <w:t>采购需求条款响应一览表</w:t>
      </w:r>
      <w:bookmarkEnd w:id="210"/>
      <w:bookmarkEnd w:id="211"/>
      <w:bookmarkEnd w:id="212"/>
      <w:bookmarkEnd w:id="213"/>
      <w:bookmarkEnd w:id="214"/>
      <w:bookmarkEnd w:id="215"/>
      <w:bookmarkEnd w:id="216"/>
      <w:bookmarkEnd w:id="217"/>
    </w:p>
    <w:p w14:paraId="45EDE85A">
      <w:pPr>
        <w:spacing w:line="400" w:lineRule="exact"/>
        <w:rPr>
          <w:rFonts w:ascii="宋体" w:hAnsi="宋体"/>
          <w:sz w:val="24"/>
        </w:rPr>
      </w:pPr>
      <w:r>
        <w:rPr>
          <w:rFonts w:hint="eastAsia" w:ascii="宋体" w:hAnsi="宋体"/>
          <w:sz w:val="24"/>
        </w:rPr>
        <w:t>说明：</w:t>
      </w:r>
    </w:p>
    <w:p w14:paraId="787EDDB5">
      <w:pPr>
        <w:pStyle w:val="83"/>
        <w:numPr>
          <w:ilvl w:val="0"/>
          <w:numId w:val="90"/>
        </w:numPr>
        <w:snapToGrid w:val="0"/>
        <w:spacing w:line="360" w:lineRule="auto"/>
        <w:ind w:firstLineChars="0"/>
        <w:rPr>
          <w:rFonts w:ascii="宋体" w:hAnsi="宋体"/>
          <w:sz w:val="24"/>
        </w:rPr>
      </w:pPr>
      <w:r>
        <w:rPr>
          <w:rFonts w:hint="eastAsia" w:ascii="宋体" w:hAnsi="宋体"/>
          <w:sz w:val="24"/>
        </w:rPr>
        <w:t>投标人必须对应招标文件条款逐条应答并按要求填写下表。</w:t>
      </w:r>
    </w:p>
    <w:p w14:paraId="44D8F4B4">
      <w:pPr>
        <w:pStyle w:val="83"/>
        <w:numPr>
          <w:ilvl w:val="0"/>
          <w:numId w:val="90"/>
        </w:numPr>
        <w:snapToGrid w:val="0"/>
        <w:spacing w:line="360" w:lineRule="auto"/>
        <w:ind w:firstLineChars="0"/>
        <w:rPr>
          <w:rFonts w:ascii="宋体" w:hAnsi="宋体"/>
          <w:sz w:val="24"/>
        </w:rPr>
      </w:pPr>
      <w:r>
        <w:rPr>
          <w:rFonts w:hint="eastAsia" w:ascii="宋体" w:hAnsi="宋体"/>
          <w:sz w:val="24"/>
        </w:rPr>
        <w:t>投标人响应描述：</w:t>
      </w:r>
      <w:r>
        <w:rPr>
          <w:rFonts w:hint="eastAsia" w:ascii="宋体" w:hAnsi="宋体"/>
          <w:bCs/>
          <w:sz w:val="24"/>
        </w:rPr>
        <w:t>投标人按响应货物/服务实际数据填写。</w:t>
      </w:r>
    </w:p>
    <w:p w14:paraId="4F5CDD9D">
      <w:pPr>
        <w:pStyle w:val="83"/>
        <w:numPr>
          <w:ilvl w:val="0"/>
          <w:numId w:val="90"/>
        </w:numPr>
        <w:snapToGrid w:val="0"/>
        <w:spacing w:line="360" w:lineRule="auto"/>
        <w:ind w:firstLineChars="0"/>
        <w:rPr>
          <w:rFonts w:ascii="宋体" w:hAnsi="宋体"/>
          <w:bCs/>
          <w:sz w:val="24"/>
        </w:rPr>
      </w:pPr>
      <w:r>
        <w:rPr>
          <w:rFonts w:hint="eastAsia" w:ascii="宋体" w:hAnsi="宋体"/>
          <w:bCs/>
          <w:sz w:val="24"/>
        </w:rPr>
        <w:t>投标人应按招标文件要求附相关证明文件，如有任何一项不响应或不满足的视为负偏离。</w:t>
      </w:r>
    </w:p>
    <w:p w14:paraId="37F68BD9">
      <w:pPr>
        <w:pStyle w:val="83"/>
        <w:numPr>
          <w:ilvl w:val="0"/>
          <w:numId w:val="90"/>
        </w:numPr>
        <w:snapToGrid w:val="0"/>
        <w:spacing w:line="360" w:lineRule="auto"/>
        <w:ind w:firstLineChars="0"/>
        <w:rPr>
          <w:rFonts w:ascii="宋体" w:hAnsi="宋体"/>
          <w:bCs/>
          <w:snapToGrid w:val="0"/>
          <w:sz w:val="24"/>
        </w:rPr>
      </w:pPr>
      <w:r>
        <w:rPr>
          <w:rFonts w:hint="eastAsia" w:ascii="宋体" w:hAnsi="宋体"/>
          <w:snapToGrid w:val="0"/>
          <w:sz w:val="24"/>
        </w:rPr>
        <w:t>偏离情况说明：投标人根据投标人实际情况填写“</w:t>
      </w:r>
      <w:r>
        <w:rPr>
          <w:rFonts w:hint="eastAsia"/>
          <w:snapToGrid w:val="0"/>
          <w:sz w:val="24"/>
        </w:rPr>
        <w:t>正偏离”“符合”“无偏离”或“负偏离</w:t>
      </w:r>
      <w:r>
        <w:rPr>
          <w:rFonts w:hint="eastAsia" w:ascii="宋体" w:hAnsi="宋体"/>
          <w:snapToGrid w:val="0"/>
          <w:sz w:val="24"/>
        </w:rPr>
        <w:t>”。</w:t>
      </w:r>
    </w:p>
    <w:p w14:paraId="19A88FF4">
      <w:pPr>
        <w:widowControl/>
        <w:snapToGrid w:val="0"/>
        <w:spacing w:line="360" w:lineRule="auto"/>
        <w:jc w:val="left"/>
        <w:rPr>
          <w:rFonts w:ascii="宋体" w:hAnsi="宋体"/>
          <w:sz w:val="24"/>
        </w:rPr>
      </w:pPr>
    </w:p>
    <w:p w14:paraId="281AC756">
      <w:pPr>
        <w:widowControl/>
        <w:snapToGrid w:val="0"/>
        <w:spacing w:line="360" w:lineRule="auto"/>
        <w:jc w:val="left"/>
        <w:rPr>
          <w:rFonts w:ascii="宋体" w:hAnsi="宋体"/>
          <w:color w:val="FF0000"/>
          <w:sz w:val="24"/>
        </w:rPr>
      </w:pPr>
      <w:r>
        <w:rPr>
          <w:rFonts w:hint="eastAsia" w:ascii="宋体" w:hAnsi="宋体"/>
          <w:sz w:val="24"/>
        </w:rPr>
        <w:t>项目名称：</w:t>
      </w:r>
      <w:bookmarkStart w:id="218" w:name="选择性条款_包组数量_多包组_22"/>
      <w:r>
        <w:rPr>
          <w:rFonts w:hint="eastAsia" w:ascii="宋体" w:hAnsi="宋体"/>
          <w:sz w:val="24"/>
        </w:rPr>
        <w:t>中华人民共和国肇庆出入境边防检查站2025年综合楼及办公楼家具采购项目</w:t>
      </w:r>
      <w:r>
        <w:rPr>
          <w:rFonts w:ascii="宋体" w:hAnsi="宋体"/>
          <w:color w:val="FF0000"/>
          <w:sz w:val="24"/>
        </w:rPr>
        <w:t xml:space="preserve">  </w:t>
      </w:r>
    </w:p>
    <w:bookmarkEnd w:id="218"/>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920"/>
        <w:gridCol w:w="2175"/>
        <w:gridCol w:w="2029"/>
        <w:gridCol w:w="1344"/>
      </w:tblGrid>
      <w:tr w14:paraId="4C5BE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tcBorders>
              <w:top w:val="single" w:color="auto" w:sz="12" w:space="0"/>
              <w:bottom w:val="double" w:color="auto" w:sz="4" w:space="0"/>
            </w:tcBorders>
            <w:shd w:val="clear" w:color="auto" w:fill="EEECE1"/>
            <w:vAlign w:val="center"/>
          </w:tcPr>
          <w:p w14:paraId="1FEA8F7A">
            <w:pPr>
              <w:snapToGrid w:val="0"/>
              <w:ind w:left="-68" w:leftChars="-34" w:right="-70" w:rightChars="-35"/>
              <w:jc w:val="center"/>
              <w:rPr>
                <w:rFonts w:ascii="宋体" w:hAnsi="宋体"/>
                <w:sz w:val="24"/>
              </w:rPr>
            </w:pPr>
            <w:r>
              <w:rPr>
                <w:rFonts w:hint="eastAsia" w:ascii="宋体" w:hAnsi="宋体"/>
                <w:sz w:val="24"/>
              </w:rPr>
              <w:t>序号</w:t>
            </w:r>
          </w:p>
        </w:tc>
        <w:tc>
          <w:tcPr>
            <w:tcW w:w="2920" w:type="dxa"/>
            <w:tcBorders>
              <w:top w:val="single" w:color="auto" w:sz="12" w:space="0"/>
              <w:bottom w:val="double" w:color="auto" w:sz="4" w:space="0"/>
            </w:tcBorders>
            <w:shd w:val="clear" w:color="auto" w:fill="EEECE1"/>
            <w:vAlign w:val="center"/>
          </w:tcPr>
          <w:p w14:paraId="7EAA44AC">
            <w:pPr>
              <w:snapToGrid w:val="0"/>
              <w:ind w:left="-68" w:leftChars="-34" w:right="-70" w:rightChars="-35"/>
              <w:jc w:val="center"/>
              <w:rPr>
                <w:rFonts w:ascii="宋体" w:hAnsi="宋体"/>
                <w:sz w:val="24"/>
              </w:rPr>
            </w:pPr>
            <w:r>
              <w:rPr>
                <w:rFonts w:hint="eastAsia" w:ascii="宋体" w:hAnsi="宋体"/>
                <w:sz w:val="24"/>
              </w:rPr>
              <w:t>招标文件条款描述</w:t>
            </w:r>
          </w:p>
        </w:tc>
        <w:tc>
          <w:tcPr>
            <w:tcW w:w="2175" w:type="dxa"/>
            <w:tcBorders>
              <w:top w:val="single" w:color="auto" w:sz="12" w:space="0"/>
              <w:bottom w:val="double" w:color="auto" w:sz="4" w:space="0"/>
            </w:tcBorders>
            <w:shd w:val="clear" w:color="auto" w:fill="EEECE1"/>
            <w:vAlign w:val="center"/>
          </w:tcPr>
          <w:p w14:paraId="66A41D65">
            <w:pPr>
              <w:snapToGrid w:val="0"/>
              <w:ind w:left="-68" w:leftChars="-34" w:right="-70" w:rightChars="-35"/>
              <w:jc w:val="center"/>
              <w:rPr>
                <w:rFonts w:ascii="宋体" w:hAnsi="宋体"/>
                <w:sz w:val="24"/>
              </w:rPr>
            </w:pPr>
            <w:r>
              <w:rPr>
                <w:rFonts w:hint="eastAsia" w:ascii="宋体" w:hAnsi="宋体"/>
                <w:sz w:val="24"/>
              </w:rPr>
              <w:t>投标人响应描述</w:t>
            </w:r>
          </w:p>
        </w:tc>
        <w:tc>
          <w:tcPr>
            <w:tcW w:w="2029" w:type="dxa"/>
            <w:tcBorders>
              <w:top w:val="single" w:color="auto" w:sz="12" w:space="0"/>
              <w:bottom w:val="double" w:color="auto" w:sz="4" w:space="0"/>
            </w:tcBorders>
            <w:shd w:val="clear" w:color="auto" w:fill="EEECE1"/>
            <w:vAlign w:val="center"/>
          </w:tcPr>
          <w:p w14:paraId="0D211CCD">
            <w:pPr>
              <w:snapToGrid w:val="0"/>
              <w:ind w:left="-68" w:leftChars="-34" w:right="-70" w:rightChars="-35"/>
              <w:jc w:val="center"/>
              <w:rPr>
                <w:rFonts w:ascii="宋体" w:hAnsi="宋体"/>
                <w:sz w:val="24"/>
              </w:rPr>
            </w:pPr>
            <w:r>
              <w:rPr>
                <w:rFonts w:hint="eastAsia" w:ascii="宋体" w:hAnsi="宋体"/>
                <w:sz w:val="24"/>
              </w:rPr>
              <w:t>偏离情况说明</w:t>
            </w:r>
          </w:p>
        </w:tc>
        <w:tc>
          <w:tcPr>
            <w:tcW w:w="1344" w:type="dxa"/>
            <w:tcBorders>
              <w:top w:val="single" w:color="auto" w:sz="12" w:space="0"/>
              <w:bottom w:val="double" w:color="auto" w:sz="4" w:space="0"/>
            </w:tcBorders>
            <w:shd w:val="clear" w:color="auto" w:fill="EEECE1"/>
            <w:vAlign w:val="center"/>
          </w:tcPr>
          <w:p w14:paraId="5D8BF323">
            <w:pPr>
              <w:snapToGrid w:val="0"/>
              <w:ind w:left="-68" w:leftChars="-34" w:right="-70" w:rightChars="-35"/>
              <w:jc w:val="center"/>
              <w:rPr>
                <w:rFonts w:ascii="宋体" w:hAnsi="宋体"/>
                <w:sz w:val="24"/>
              </w:rPr>
            </w:pPr>
            <w:r>
              <w:rPr>
                <w:rFonts w:hint="eastAsia" w:ascii="宋体" w:hAnsi="宋体"/>
                <w:sz w:val="24"/>
              </w:rPr>
              <w:t>查阅/证明文件指引</w:t>
            </w:r>
          </w:p>
        </w:tc>
      </w:tr>
      <w:tr w14:paraId="508DF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26" w:type="dxa"/>
            <w:gridSpan w:val="5"/>
            <w:vAlign w:val="center"/>
          </w:tcPr>
          <w:p w14:paraId="2BD288BA">
            <w:pPr>
              <w:spacing w:line="400" w:lineRule="exact"/>
              <w:jc w:val="left"/>
              <w:rPr>
                <w:rFonts w:ascii="宋体" w:hAnsi="宋体" w:cs="宋体"/>
                <w:sz w:val="24"/>
              </w:rPr>
            </w:pPr>
            <w:r>
              <w:rPr>
                <w:rFonts w:hint="eastAsia"/>
                <w:b/>
                <w:sz w:val="24"/>
              </w:rPr>
              <w:t>（一）标注“▲”的重要</w:t>
            </w:r>
            <w:r>
              <w:rPr>
                <w:rFonts w:hint="eastAsia" w:ascii="宋体" w:hAnsi="宋体"/>
                <w:b/>
                <w:sz w:val="24"/>
              </w:rPr>
              <w:t>条款</w:t>
            </w:r>
          </w:p>
        </w:tc>
      </w:tr>
      <w:tr w14:paraId="77EB5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68B68C71">
            <w:pPr>
              <w:numPr>
                <w:ilvl w:val="0"/>
                <w:numId w:val="91"/>
              </w:numPr>
              <w:jc w:val="center"/>
              <w:rPr>
                <w:rFonts w:ascii="宋体" w:hAnsi="宋体"/>
                <w:sz w:val="24"/>
              </w:rPr>
            </w:pPr>
          </w:p>
        </w:tc>
        <w:tc>
          <w:tcPr>
            <w:tcW w:w="2920" w:type="dxa"/>
            <w:vAlign w:val="center"/>
          </w:tcPr>
          <w:p w14:paraId="0DCB56FE">
            <w:pPr>
              <w:spacing w:line="400" w:lineRule="exact"/>
              <w:jc w:val="left"/>
              <w:rPr>
                <w:rFonts w:ascii="宋体" w:hAnsi="宋体"/>
                <w:sz w:val="24"/>
              </w:rPr>
            </w:pPr>
            <w:r>
              <w:rPr>
                <w:rFonts w:hint="eastAsia" w:ascii="宋体" w:hAnsi="宋体"/>
                <w:sz w:val="24"/>
              </w:rPr>
              <w:t>会议桌：▲2.基材：采用E0级中密度纤维板，符合GB/T11718-2021、GB/T39600-2021、GB/T35601-2017、GB/T17657-2022、HJ571-2010、LY/T1985-2011、QB/T4371-2012和JC/T2039-2010标准，甲醛释放量≤0.01mg/m³，未检出苯、甲苯、二甲苯、总挥发性有机化合物（VOC），未检出可溶性重金属（铅、镉、铬、汞）总含量，五氯苯酚含量≤0.03mg/kg，静曲强度≥25MPa，弹性模量≥3500MPa，内结合强度≥1.6MPa，表面胶合强度≥2MPa，2h吸水厚度膨胀率≤1%，表面耐冷热循环无裂纹、鼓泡、变色、起皱等，表面耐香烟灼烧≥5级，表面耐污染腐蚀（素色、图案纹）≥5级，防霉菌（含黑曲霉、绿色木霉、黄曲霉、烟曲霉、青霉、毛霉、出芽短梗霉、球毛壳霉）达到0级。</w:t>
            </w:r>
          </w:p>
        </w:tc>
        <w:tc>
          <w:tcPr>
            <w:tcW w:w="2175" w:type="dxa"/>
            <w:vAlign w:val="center"/>
          </w:tcPr>
          <w:p w14:paraId="62723EA4">
            <w:pPr>
              <w:spacing w:line="400" w:lineRule="exact"/>
              <w:jc w:val="center"/>
              <w:rPr>
                <w:rFonts w:ascii="宋体" w:hAnsi="宋体"/>
                <w:sz w:val="24"/>
              </w:rPr>
            </w:pPr>
          </w:p>
        </w:tc>
        <w:tc>
          <w:tcPr>
            <w:tcW w:w="2029" w:type="dxa"/>
            <w:vAlign w:val="center"/>
          </w:tcPr>
          <w:p w14:paraId="228B4345">
            <w:pPr>
              <w:spacing w:line="400" w:lineRule="exact"/>
              <w:jc w:val="center"/>
              <w:rPr>
                <w:rFonts w:ascii="宋体" w:hAnsi="宋体"/>
                <w:sz w:val="24"/>
              </w:rPr>
            </w:pPr>
          </w:p>
        </w:tc>
        <w:tc>
          <w:tcPr>
            <w:tcW w:w="1344" w:type="dxa"/>
            <w:vAlign w:val="center"/>
          </w:tcPr>
          <w:p w14:paraId="3A3DD3FD">
            <w:pPr>
              <w:spacing w:line="400" w:lineRule="exact"/>
              <w:jc w:val="center"/>
              <w:rPr>
                <w:rFonts w:ascii="宋体" w:hAnsi="宋体" w:cs="宋体"/>
                <w:color w:val="FF0000"/>
                <w:sz w:val="24"/>
              </w:rPr>
            </w:pPr>
          </w:p>
        </w:tc>
      </w:tr>
      <w:tr w14:paraId="5AFD5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5893BEB2">
            <w:pPr>
              <w:numPr>
                <w:ilvl w:val="0"/>
                <w:numId w:val="91"/>
              </w:numPr>
              <w:jc w:val="center"/>
              <w:rPr>
                <w:rFonts w:ascii="宋体" w:hAnsi="宋体"/>
                <w:sz w:val="24"/>
              </w:rPr>
            </w:pPr>
          </w:p>
        </w:tc>
        <w:tc>
          <w:tcPr>
            <w:tcW w:w="2920" w:type="dxa"/>
            <w:vAlign w:val="center"/>
          </w:tcPr>
          <w:p w14:paraId="3D3DB50D">
            <w:pPr>
              <w:spacing w:line="400" w:lineRule="exact"/>
              <w:jc w:val="left"/>
              <w:rPr>
                <w:rFonts w:ascii="宋体" w:hAnsi="宋体"/>
                <w:sz w:val="24"/>
              </w:rPr>
            </w:pPr>
            <w:r>
              <w:rPr>
                <w:rFonts w:hint="eastAsia" w:ascii="宋体" w:hAnsi="宋体"/>
                <w:sz w:val="24"/>
              </w:rPr>
              <w:t>会议桌：▲3.木皮：符合GB/T13010-2020标准，未检出甲醛。</w:t>
            </w:r>
          </w:p>
        </w:tc>
        <w:tc>
          <w:tcPr>
            <w:tcW w:w="2175" w:type="dxa"/>
            <w:vAlign w:val="center"/>
          </w:tcPr>
          <w:p w14:paraId="04DB0D12">
            <w:pPr>
              <w:spacing w:line="400" w:lineRule="exact"/>
              <w:jc w:val="center"/>
              <w:rPr>
                <w:rFonts w:ascii="宋体" w:hAnsi="宋体"/>
                <w:sz w:val="24"/>
              </w:rPr>
            </w:pPr>
          </w:p>
        </w:tc>
        <w:tc>
          <w:tcPr>
            <w:tcW w:w="2029" w:type="dxa"/>
            <w:vAlign w:val="center"/>
          </w:tcPr>
          <w:p w14:paraId="77C25ADA">
            <w:pPr>
              <w:spacing w:line="400" w:lineRule="exact"/>
              <w:jc w:val="center"/>
              <w:rPr>
                <w:rFonts w:ascii="宋体" w:hAnsi="宋体"/>
                <w:sz w:val="24"/>
              </w:rPr>
            </w:pPr>
          </w:p>
        </w:tc>
        <w:tc>
          <w:tcPr>
            <w:tcW w:w="1344" w:type="dxa"/>
            <w:vAlign w:val="center"/>
          </w:tcPr>
          <w:p w14:paraId="5ED2A3A8">
            <w:pPr>
              <w:spacing w:line="400" w:lineRule="exact"/>
              <w:jc w:val="center"/>
              <w:rPr>
                <w:rFonts w:ascii="宋体" w:hAnsi="宋体" w:cs="宋体"/>
                <w:color w:val="FF0000"/>
                <w:sz w:val="24"/>
              </w:rPr>
            </w:pPr>
          </w:p>
        </w:tc>
      </w:tr>
      <w:tr w14:paraId="7156C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60AB838C">
            <w:pPr>
              <w:numPr>
                <w:ilvl w:val="0"/>
                <w:numId w:val="91"/>
              </w:numPr>
              <w:rPr>
                <w:rFonts w:ascii="宋体" w:hAnsi="宋体"/>
                <w:sz w:val="24"/>
              </w:rPr>
            </w:pPr>
          </w:p>
        </w:tc>
        <w:tc>
          <w:tcPr>
            <w:tcW w:w="2920" w:type="dxa"/>
            <w:vAlign w:val="center"/>
          </w:tcPr>
          <w:p w14:paraId="733AE565">
            <w:pPr>
              <w:spacing w:line="400" w:lineRule="exact"/>
              <w:jc w:val="left"/>
              <w:rPr>
                <w:rFonts w:ascii="宋体" w:hAnsi="宋体"/>
                <w:sz w:val="24"/>
              </w:rPr>
            </w:pPr>
            <w:r>
              <w:rPr>
                <w:rFonts w:hint="eastAsia" w:ascii="宋体" w:hAnsi="宋体"/>
                <w:sz w:val="24"/>
              </w:rPr>
              <w:t>会议桌：▲4.胶水：采用环保白乳胶，符合HJ 2541-2016、GB/T 14074-2017、GB/T 14518-1993和GB/T 39290-2020标准，未检出游离甲醛，PH值3-8，未检出甲苯+二甲苯，总挥发性有机物（VOC）≤10g/L，未检出（二氯甲烷、二氯乙烷、三氯乙烷、三氯乙烯），丙酮≤0.1g/kg，卤代烃≥5Pa.s，未检出可分解致癌芳香胺染料，未检出可溶性重金属（含铅、镉、铬、钡、锑、汞、硒、砷）。</w:t>
            </w:r>
          </w:p>
        </w:tc>
        <w:tc>
          <w:tcPr>
            <w:tcW w:w="2175" w:type="dxa"/>
            <w:vAlign w:val="center"/>
          </w:tcPr>
          <w:p w14:paraId="77B6409D">
            <w:pPr>
              <w:spacing w:line="400" w:lineRule="exact"/>
              <w:jc w:val="center"/>
              <w:rPr>
                <w:rFonts w:ascii="宋体" w:hAnsi="宋体"/>
                <w:sz w:val="24"/>
              </w:rPr>
            </w:pPr>
          </w:p>
        </w:tc>
        <w:tc>
          <w:tcPr>
            <w:tcW w:w="2029" w:type="dxa"/>
            <w:vAlign w:val="center"/>
          </w:tcPr>
          <w:p w14:paraId="2D96BF43">
            <w:pPr>
              <w:spacing w:line="400" w:lineRule="exact"/>
              <w:jc w:val="center"/>
              <w:rPr>
                <w:rFonts w:ascii="宋体" w:hAnsi="宋体"/>
                <w:sz w:val="24"/>
              </w:rPr>
            </w:pPr>
          </w:p>
        </w:tc>
        <w:tc>
          <w:tcPr>
            <w:tcW w:w="1344" w:type="dxa"/>
            <w:vAlign w:val="center"/>
          </w:tcPr>
          <w:p w14:paraId="2FFD6C17">
            <w:pPr>
              <w:spacing w:line="400" w:lineRule="exact"/>
              <w:jc w:val="center"/>
              <w:rPr>
                <w:rFonts w:ascii="宋体" w:hAnsi="宋体" w:cs="宋体"/>
                <w:color w:val="FF0000"/>
                <w:sz w:val="24"/>
              </w:rPr>
            </w:pPr>
          </w:p>
        </w:tc>
      </w:tr>
      <w:tr w14:paraId="18A73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02B42769">
            <w:pPr>
              <w:numPr>
                <w:ilvl w:val="0"/>
                <w:numId w:val="91"/>
              </w:numPr>
              <w:rPr>
                <w:rFonts w:ascii="宋体" w:hAnsi="宋体"/>
                <w:sz w:val="24"/>
              </w:rPr>
            </w:pPr>
          </w:p>
        </w:tc>
        <w:tc>
          <w:tcPr>
            <w:tcW w:w="2920" w:type="dxa"/>
            <w:vAlign w:val="center"/>
          </w:tcPr>
          <w:p w14:paraId="682B3C9C">
            <w:pPr>
              <w:spacing w:line="400" w:lineRule="exact"/>
              <w:jc w:val="left"/>
              <w:rPr>
                <w:rFonts w:ascii="宋体" w:hAnsi="宋体"/>
                <w:sz w:val="24"/>
              </w:rPr>
            </w:pPr>
            <w:r>
              <w:rPr>
                <w:rFonts w:hint="eastAsia" w:ascii="宋体" w:hAnsi="宋体"/>
                <w:sz w:val="24"/>
              </w:rPr>
              <w:t>会议桌：▲5.水性面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tc>
        <w:tc>
          <w:tcPr>
            <w:tcW w:w="2175" w:type="dxa"/>
            <w:vAlign w:val="center"/>
          </w:tcPr>
          <w:p w14:paraId="4D7D854A">
            <w:pPr>
              <w:spacing w:line="400" w:lineRule="exact"/>
              <w:jc w:val="center"/>
              <w:rPr>
                <w:rFonts w:ascii="宋体" w:hAnsi="宋体"/>
                <w:sz w:val="24"/>
              </w:rPr>
            </w:pPr>
          </w:p>
        </w:tc>
        <w:tc>
          <w:tcPr>
            <w:tcW w:w="2029" w:type="dxa"/>
            <w:vAlign w:val="center"/>
          </w:tcPr>
          <w:p w14:paraId="449D6052">
            <w:pPr>
              <w:spacing w:line="400" w:lineRule="exact"/>
              <w:jc w:val="center"/>
              <w:rPr>
                <w:rFonts w:ascii="宋体" w:hAnsi="宋体"/>
                <w:sz w:val="24"/>
              </w:rPr>
            </w:pPr>
          </w:p>
        </w:tc>
        <w:tc>
          <w:tcPr>
            <w:tcW w:w="1344" w:type="dxa"/>
            <w:vAlign w:val="center"/>
          </w:tcPr>
          <w:p w14:paraId="2D1B6F48">
            <w:pPr>
              <w:spacing w:line="400" w:lineRule="exact"/>
              <w:jc w:val="center"/>
              <w:rPr>
                <w:rFonts w:ascii="宋体" w:hAnsi="宋体" w:cs="宋体"/>
                <w:color w:val="FF0000"/>
                <w:sz w:val="24"/>
              </w:rPr>
            </w:pPr>
          </w:p>
        </w:tc>
      </w:tr>
      <w:tr w14:paraId="7FCF9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40AB4A60">
            <w:pPr>
              <w:numPr>
                <w:ilvl w:val="0"/>
                <w:numId w:val="91"/>
              </w:numPr>
              <w:rPr>
                <w:rFonts w:ascii="宋体" w:hAnsi="宋体"/>
                <w:sz w:val="24"/>
              </w:rPr>
            </w:pPr>
          </w:p>
        </w:tc>
        <w:tc>
          <w:tcPr>
            <w:tcW w:w="2920" w:type="dxa"/>
            <w:vAlign w:val="center"/>
          </w:tcPr>
          <w:p w14:paraId="39D3D198">
            <w:pPr>
              <w:spacing w:line="400" w:lineRule="exact"/>
              <w:jc w:val="left"/>
              <w:rPr>
                <w:rFonts w:ascii="宋体" w:hAnsi="宋体"/>
                <w:sz w:val="24"/>
              </w:rPr>
            </w:pPr>
            <w:r>
              <w:rPr>
                <w:rFonts w:hint="eastAsia" w:ascii="宋体" w:hAnsi="宋体"/>
                <w:sz w:val="24"/>
              </w:rPr>
              <w:t>会议桌：▲6.水性底漆：符合GB/T23999-2009、HJ2537-2014、GB/T21866-2008、GB/T1741-2020、GB/T9286-2021和HG/T3950-2007标准，附着力达到1级，未检出总挥发性有机化合物（VOC），未检出游离甲醛，漆膜硬度≥4H，未检出乙二醇醚及醚酯总和含量，未检出苯系物总和含量（限苯、甲苯、二甲苯（含乙苯）），未检出可溶性重金属含量（含镉、铅、铬、汞），防霉菌性（含黑曲霉、土曲霉、绳状青霉、宛氏拟青霉、出芽短梗霉、球毛壳霉）达到0级。</w:t>
            </w:r>
          </w:p>
        </w:tc>
        <w:tc>
          <w:tcPr>
            <w:tcW w:w="2175" w:type="dxa"/>
            <w:vAlign w:val="center"/>
          </w:tcPr>
          <w:p w14:paraId="520E6AAE">
            <w:pPr>
              <w:spacing w:line="400" w:lineRule="exact"/>
              <w:jc w:val="center"/>
              <w:rPr>
                <w:rFonts w:ascii="宋体" w:hAnsi="宋体"/>
                <w:sz w:val="24"/>
              </w:rPr>
            </w:pPr>
          </w:p>
        </w:tc>
        <w:tc>
          <w:tcPr>
            <w:tcW w:w="2029" w:type="dxa"/>
            <w:vAlign w:val="center"/>
          </w:tcPr>
          <w:p w14:paraId="287FE18C">
            <w:pPr>
              <w:spacing w:line="400" w:lineRule="exact"/>
              <w:jc w:val="center"/>
              <w:rPr>
                <w:rFonts w:ascii="宋体" w:hAnsi="宋体"/>
                <w:sz w:val="24"/>
              </w:rPr>
            </w:pPr>
          </w:p>
        </w:tc>
        <w:tc>
          <w:tcPr>
            <w:tcW w:w="1344" w:type="dxa"/>
            <w:vAlign w:val="center"/>
          </w:tcPr>
          <w:p w14:paraId="68091079">
            <w:pPr>
              <w:spacing w:line="400" w:lineRule="exact"/>
              <w:jc w:val="center"/>
              <w:rPr>
                <w:rFonts w:ascii="宋体" w:hAnsi="宋体" w:cs="宋体"/>
                <w:color w:val="FF0000"/>
                <w:sz w:val="24"/>
              </w:rPr>
            </w:pPr>
          </w:p>
        </w:tc>
      </w:tr>
      <w:tr w14:paraId="6C968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018D6D71">
            <w:pPr>
              <w:numPr>
                <w:ilvl w:val="0"/>
                <w:numId w:val="91"/>
              </w:numPr>
              <w:rPr>
                <w:rFonts w:ascii="宋体" w:hAnsi="宋体"/>
                <w:sz w:val="24"/>
              </w:rPr>
            </w:pPr>
          </w:p>
        </w:tc>
        <w:tc>
          <w:tcPr>
            <w:tcW w:w="2920" w:type="dxa"/>
            <w:vAlign w:val="center"/>
          </w:tcPr>
          <w:p w14:paraId="6ABF3096">
            <w:pPr>
              <w:spacing w:line="400" w:lineRule="exact"/>
              <w:jc w:val="left"/>
              <w:rPr>
                <w:rFonts w:ascii="宋体" w:hAnsi="宋体"/>
                <w:sz w:val="24"/>
              </w:rPr>
            </w:pPr>
            <w:r>
              <w:rPr>
                <w:rFonts w:hint="eastAsia" w:ascii="宋体" w:hAnsi="宋体"/>
                <w:sz w:val="24"/>
              </w:rPr>
              <w:t>会议桌：</w:t>
            </w:r>
            <w:r>
              <w:rPr>
                <w:rFonts w:hint="eastAsia" w:ascii="宋体" w:hAnsi="宋体" w:cs="宋体"/>
                <w:sz w:val="24"/>
                <w:lang w:bidi="ar"/>
              </w:rPr>
              <w:t>▲7.五金件：采用三合一偏心连接件，符合GB/T 28203-2011、QB/T3826-1999、QB/T3832-1999、QB/T3827-1999和GB/T10125-2021标准，金属件表面应无锈蚀、毛刺刃口、露底、应光滑平整，应无气泡，泛黄、花斑、烧焦、裂纹划痕、磕碰伤等缺陷，偏心体抗压强度≥780N，预埋螺母抗拉强度≥980N，螺杆螺纹与预埋螺母的抗拉强度≥1250N，未检出表面涂层重金属含量（含可溶性铅、可溶性镉、可溶性铬、可溶性汞、可溶性钡、可溶性砷、可溶性锑、可溶性硒），硬度达到≥6H，金属表面通过耐腐蚀乙酸盐雾试验和耐腐蚀中性盐雾试验，试验后耐腐蚀等级10级，涂层对基本的保护等级10级。</w:t>
            </w:r>
          </w:p>
        </w:tc>
        <w:tc>
          <w:tcPr>
            <w:tcW w:w="2175" w:type="dxa"/>
            <w:vAlign w:val="center"/>
          </w:tcPr>
          <w:p w14:paraId="04EAD5E1">
            <w:pPr>
              <w:spacing w:line="400" w:lineRule="exact"/>
              <w:jc w:val="center"/>
              <w:rPr>
                <w:rFonts w:ascii="宋体" w:hAnsi="宋体"/>
                <w:sz w:val="24"/>
              </w:rPr>
            </w:pPr>
          </w:p>
        </w:tc>
        <w:tc>
          <w:tcPr>
            <w:tcW w:w="2029" w:type="dxa"/>
            <w:vAlign w:val="center"/>
          </w:tcPr>
          <w:p w14:paraId="5666D718">
            <w:pPr>
              <w:spacing w:line="400" w:lineRule="exact"/>
              <w:jc w:val="center"/>
              <w:rPr>
                <w:rFonts w:ascii="宋体" w:hAnsi="宋体"/>
                <w:sz w:val="24"/>
              </w:rPr>
            </w:pPr>
          </w:p>
        </w:tc>
        <w:tc>
          <w:tcPr>
            <w:tcW w:w="1344" w:type="dxa"/>
            <w:vAlign w:val="center"/>
          </w:tcPr>
          <w:p w14:paraId="7D56CFD7">
            <w:pPr>
              <w:spacing w:line="400" w:lineRule="exact"/>
              <w:jc w:val="center"/>
              <w:rPr>
                <w:rFonts w:ascii="宋体" w:hAnsi="宋体" w:cs="宋体"/>
                <w:color w:val="FF0000"/>
                <w:sz w:val="24"/>
              </w:rPr>
            </w:pPr>
          </w:p>
        </w:tc>
      </w:tr>
      <w:tr w14:paraId="5E09F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48F9F3B9">
            <w:pPr>
              <w:numPr>
                <w:ilvl w:val="0"/>
                <w:numId w:val="91"/>
              </w:numPr>
              <w:rPr>
                <w:rFonts w:ascii="宋体" w:hAnsi="宋体"/>
                <w:sz w:val="24"/>
              </w:rPr>
            </w:pPr>
          </w:p>
        </w:tc>
        <w:tc>
          <w:tcPr>
            <w:tcW w:w="2920" w:type="dxa"/>
            <w:vAlign w:val="center"/>
          </w:tcPr>
          <w:p w14:paraId="44A5F00B">
            <w:pPr>
              <w:spacing w:line="400" w:lineRule="exact"/>
              <w:jc w:val="left"/>
              <w:rPr>
                <w:rFonts w:ascii="宋体" w:hAnsi="宋体" w:cs="宋体"/>
                <w:sz w:val="24"/>
                <w:lang w:bidi="ar"/>
              </w:rPr>
            </w:pPr>
            <w:r>
              <w:rPr>
                <w:rFonts w:hint="eastAsia" w:ascii="宋体" w:hAnsi="宋体" w:cs="宋体"/>
                <w:sz w:val="24"/>
                <w:lang w:bidi="ar"/>
              </w:rPr>
              <w:t>会议椅：▲2.面料：采用西皮，符合GB/T16799-2018和GB/T22889-2021标准，撕裂力、气味检测合格，未检出禁用偶氮染料。</w:t>
            </w:r>
          </w:p>
        </w:tc>
        <w:tc>
          <w:tcPr>
            <w:tcW w:w="2175" w:type="dxa"/>
            <w:vAlign w:val="center"/>
          </w:tcPr>
          <w:p w14:paraId="2A5FAEE9">
            <w:pPr>
              <w:spacing w:line="400" w:lineRule="exact"/>
              <w:jc w:val="center"/>
              <w:rPr>
                <w:rFonts w:ascii="宋体" w:hAnsi="宋体"/>
                <w:sz w:val="24"/>
              </w:rPr>
            </w:pPr>
          </w:p>
        </w:tc>
        <w:tc>
          <w:tcPr>
            <w:tcW w:w="2029" w:type="dxa"/>
            <w:vAlign w:val="center"/>
          </w:tcPr>
          <w:p w14:paraId="6D6C147E">
            <w:pPr>
              <w:spacing w:line="400" w:lineRule="exact"/>
              <w:jc w:val="center"/>
              <w:rPr>
                <w:rFonts w:ascii="宋体" w:hAnsi="宋体"/>
                <w:sz w:val="24"/>
              </w:rPr>
            </w:pPr>
          </w:p>
        </w:tc>
        <w:tc>
          <w:tcPr>
            <w:tcW w:w="1344" w:type="dxa"/>
            <w:vAlign w:val="center"/>
          </w:tcPr>
          <w:p w14:paraId="38C9858F">
            <w:pPr>
              <w:spacing w:line="400" w:lineRule="exact"/>
              <w:jc w:val="center"/>
              <w:rPr>
                <w:rFonts w:ascii="宋体" w:hAnsi="宋体" w:cs="宋体"/>
                <w:color w:val="FF0000"/>
                <w:sz w:val="24"/>
              </w:rPr>
            </w:pPr>
          </w:p>
        </w:tc>
      </w:tr>
      <w:tr w14:paraId="5B963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388C9C98">
            <w:pPr>
              <w:numPr>
                <w:ilvl w:val="0"/>
                <w:numId w:val="91"/>
              </w:numPr>
              <w:rPr>
                <w:rFonts w:ascii="宋体" w:hAnsi="宋体"/>
                <w:sz w:val="24"/>
              </w:rPr>
            </w:pPr>
          </w:p>
        </w:tc>
        <w:tc>
          <w:tcPr>
            <w:tcW w:w="2920" w:type="dxa"/>
            <w:vAlign w:val="center"/>
          </w:tcPr>
          <w:p w14:paraId="32730557">
            <w:pPr>
              <w:spacing w:line="400" w:lineRule="exact"/>
              <w:jc w:val="left"/>
              <w:rPr>
                <w:rFonts w:ascii="宋体" w:hAnsi="宋体"/>
                <w:sz w:val="24"/>
              </w:rPr>
            </w:pPr>
            <w:r>
              <w:rPr>
                <w:rFonts w:hint="eastAsia" w:ascii="宋体" w:hAnsi="宋体" w:cs="宋体"/>
                <w:sz w:val="24"/>
                <w:lang w:bidi="ar"/>
              </w:rPr>
              <w:t>会议椅：▲3.阻燃海绵：符合GB/T 10802-2023标准，回弹率≥60%，75%压缩永久变形≤3%，拉伸强度≥175kPa，干热老化后拉伸强度≥160kPa，湿热老化后拉伸强度≥160kPa，未检出甲醛。</w:t>
            </w:r>
          </w:p>
        </w:tc>
        <w:tc>
          <w:tcPr>
            <w:tcW w:w="2175" w:type="dxa"/>
            <w:vAlign w:val="center"/>
          </w:tcPr>
          <w:p w14:paraId="5AC6D2F2">
            <w:pPr>
              <w:spacing w:line="400" w:lineRule="exact"/>
              <w:jc w:val="center"/>
              <w:rPr>
                <w:rFonts w:ascii="宋体" w:hAnsi="宋体"/>
                <w:sz w:val="24"/>
              </w:rPr>
            </w:pPr>
          </w:p>
        </w:tc>
        <w:tc>
          <w:tcPr>
            <w:tcW w:w="2029" w:type="dxa"/>
            <w:vAlign w:val="center"/>
          </w:tcPr>
          <w:p w14:paraId="16942B43">
            <w:pPr>
              <w:spacing w:line="400" w:lineRule="exact"/>
              <w:jc w:val="center"/>
              <w:rPr>
                <w:rFonts w:ascii="宋体" w:hAnsi="宋体"/>
                <w:sz w:val="24"/>
              </w:rPr>
            </w:pPr>
          </w:p>
        </w:tc>
        <w:tc>
          <w:tcPr>
            <w:tcW w:w="1344" w:type="dxa"/>
            <w:vAlign w:val="center"/>
          </w:tcPr>
          <w:p w14:paraId="16BCDD87">
            <w:pPr>
              <w:spacing w:line="400" w:lineRule="exact"/>
              <w:jc w:val="center"/>
              <w:rPr>
                <w:rFonts w:ascii="宋体" w:hAnsi="宋体" w:cs="宋体"/>
                <w:color w:val="FF0000"/>
                <w:sz w:val="24"/>
              </w:rPr>
            </w:pPr>
          </w:p>
        </w:tc>
      </w:tr>
      <w:tr w14:paraId="3968A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7EC4AAE2">
            <w:pPr>
              <w:numPr>
                <w:ilvl w:val="0"/>
                <w:numId w:val="91"/>
              </w:numPr>
              <w:rPr>
                <w:rFonts w:ascii="宋体" w:hAnsi="宋体"/>
                <w:sz w:val="24"/>
              </w:rPr>
            </w:pPr>
          </w:p>
        </w:tc>
        <w:tc>
          <w:tcPr>
            <w:tcW w:w="2920" w:type="dxa"/>
            <w:vAlign w:val="center"/>
          </w:tcPr>
          <w:p w14:paraId="6DA6CCBC">
            <w:pPr>
              <w:widowControl/>
              <w:jc w:val="left"/>
              <w:textAlignment w:val="center"/>
              <w:rPr>
                <w:rFonts w:ascii="宋体" w:hAnsi="宋体"/>
                <w:sz w:val="24"/>
              </w:rPr>
            </w:pPr>
            <w:r>
              <w:rPr>
                <w:rFonts w:hint="eastAsia" w:ascii="宋体" w:hAnsi="宋体" w:cs="宋体"/>
                <w:sz w:val="24"/>
                <w:lang w:bidi="ar"/>
              </w:rPr>
              <w:t>会议椅：▲4.胶水：采用环保喷胶，符合HJ2541-2016、GB/T14518-1993、GB/T39290-2020标准，未检出游离甲醛，PH值3-8，未检出苯、甲苯+二甲苯，总挥发性有机物（VOC）≤30g/L，未检出二氯甲烷、二氯乙烷、三氯乙烷、三氯乙烯，丙酮≤0.1g/kg，卤代烃≥5Pa.s，未检出可分解致癌芳香胺染料，未检出可溶性重金属（含铅、镉、铬、钡、锑、汞、硒、砷）。</w:t>
            </w:r>
          </w:p>
        </w:tc>
        <w:tc>
          <w:tcPr>
            <w:tcW w:w="2175" w:type="dxa"/>
            <w:vAlign w:val="center"/>
          </w:tcPr>
          <w:p w14:paraId="34B92AED">
            <w:pPr>
              <w:spacing w:line="400" w:lineRule="exact"/>
              <w:jc w:val="center"/>
              <w:rPr>
                <w:rFonts w:ascii="宋体" w:hAnsi="宋体"/>
                <w:sz w:val="24"/>
              </w:rPr>
            </w:pPr>
          </w:p>
        </w:tc>
        <w:tc>
          <w:tcPr>
            <w:tcW w:w="2029" w:type="dxa"/>
            <w:vAlign w:val="center"/>
          </w:tcPr>
          <w:p w14:paraId="05052D99">
            <w:pPr>
              <w:spacing w:line="400" w:lineRule="exact"/>
              <w:jc w:val="center"/>
              <w:rPr>
                <w:rFonts w:ascii="宋体" w:hAnsi="宋体"/>
                <w:sz w:val="24"/>
              </w:rPr>
            </w:pPr>
          </w:p>
        </w:tc>
        <w:tc>
          <w:tcPr>
            <w:tcW w:w="1344" w:type="dxa"/>
            <w:vAlign w:val="center"/>
          </w:tcPr>
          <w:p w14:paraId="37A2DCD4">
            <w:pPr>
              <w:spacing w:line="400" w:lineRule="exact"/>
              <w:jc w:val="center"/>
              <w:rPr>
                <w:rFonts w:ascii="宋体" w:hAnsi="宋体" w:cs="宋体"/>
                <w:color w:val="FF0000"/>
                <w:sz w:val="24"/>
              </w:rPr>
            </w:pPr>
          </w:p>
        </w:tc>
      </w:tr>
      <w:tr w14:paraId="3F7FF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00C94BB4">
            <w:pPr>
              <w:numPr>
                <w:ilvl w:val="0"/>
                <w:numId w:val="91"/>
              </w:numPr>
              <w:rPr>
                <w:rFonts w:ascii="宋体" w:hAnsi="宋体"/>
                <w:sz w:val="24"/>
              </w:rPr>
            </w:pPr>
          </w:p>
        </w:tc>
        <w:tc>
          <w:tcPr>
            <w:tcW w:w="2920" w:type="dxa"/>
            <w:vAlign w:val="center"/>
          </w:tcPr>
          <w:p w14:paraId="2F35CD5A">
            <w:pPr>
              <w:spacing w:line="400" w:lineRule="exact"/>
              <w:jc w:val="left"/>
              <w:rPr>
                <w:rFonts w:ascii="宋体" w:hAnsi="宋体"/>
                <w:sz w:val="24"/>
              </w:rPr>
            </w:pPr>
            <w:r>
              <w:rPr>
                <w:rFonts w:hint="eastAsia" w:ascii="宋体" w:hAnsi="宋体" w:cs="宋体"/>
                <w:sz w:val="24"/>
                <w:lang w:bidi="ar"/>
              </w:rPr>
              <w:t>会议椅：▲5.椅架：采用橡胶木，符合GB/T29894-2013、GB/T33040-2016、GB/T29399-2012和LY/T1985-2011标准，木制件外观（贯通裂缝、虫蛀、腐朽材、树脂囊、节子、死节、孔洞、夹皮和树脂道、树胶道、其他轻微材质缺陷）检测合格，甲醛释放量≤0.01mg/m³，未检出挥发性有机化合物（苯、甲苯、二甲苯），五氯苯酚含量≤0.02mg/kg。</w:t>
            </w:r>
          </w:p>
        </w:tc>
        <w:tc>
          <w:tcPr>
            <w:tcW w:w="2175" w:type="dxa"/>
            <w:vAlign w:val="center"/>
          </w:tcPr>
          <w:p w14:paraId="71E40E2F">
            <w:pPr>
              <w:spacing w:line="400" w:lineRule="exact"/>
              <w:jc w:val="center"/>
              <w:rPr>
                <w:rFonts w:ascii="宋体" w:hAnsi="宋体"/>
                <w:sz w:val="24"/>
              </w:rPr>
            </w:pPr>
          </w:p>
        </w:tc>
        <w:tc>
          <w:tcPr>
            <w:tcW w:w="2029" w:type="dxa"/>
            <w:vAlign w:val="center"/>
          </w:tcPr>
          <w:p w14:paraId="2D1FB02C">
            <w:pPr>
              <w:spacing w:line="400" w:lineRule="exact"/>
              <w:jc w:val="center"/>
              <w:rPr>
                <w:rFonts w:ascii="宋体" w:hAnsi="宋体"/>
                <w:sz w:val="24"/>
              </w:rPr>
            </w:pPr>
          </w:p>
        </w:tc>
        <w:tc>
          <w:tcPr>
            <w:tcW w:w="1344" w:type="dxa"/>
            <w:vAlign w:val="center"/>
          </w:tcPr>
          <w:p w14:paraId="31F99EC4">
            <w:pPr>
              <w:spacing w:line="400" w:lineRule="exact"/>
              <w:jc w:val="center"/>
              <w:rPr>
                <w:rFonts w:ascii="宋体" w:hAnsi="宋体" w:cs="宋体"/>
                <w:color w:val="FF0000"/>
                <w:sz w:val="24"/>
              </w:rPr>
            </w:pPr>
          </w:p>
        </w:tc>
      </w:tr>
      <w:tr w14:paraId="4CD04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26" w:type="dxa"/>
            <w:gridSpan w:val="5"/>
            <w:vAlign w:val="center"/>
          </w:tcPr>
          <w:p w14:paraId="32A72281">
            <w:pPr>
              <w:spacing w:line="400" w:lineRule="exact"/>
              <w:jc w:val="left"/>
              <w:rPr>
                <w:rFonts w:ascii="宋体" w:hAnsi="宋体"/>
                <w:b/>
                <w:sz w:val="24"/>
              </w:rPr>
            </w:pPr>
            <w:r>
              <w:rPr>
                <w:rFonts w:hint="eastAsia" w:ascii="宋体" w:hAnsi="宋体"/>
                <w:b/>
                <w:sz w:val="24"/>
              </w:rPr>
              <w:t>（二）其他条款</w:t>
            </w:r>
          </w:p>
        </w:tc>
      </w:tr>
      <w:tr w14:paraId="45920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1A8B5406">
            <w:pPr>
              <w:numPr>
                <w:ilvl w:val="0"/>
                <w:numId w:val="92"/>
              </w:numPr>
              <w:jc w:val="center"/>
              <w:rPr>
                <w:rFonts w:ascii="宋体" w:hAnsi="宋体"/>
                <w:sz w:val="24"/>
              </w:rPr>
            </w:pPr>
          </w:p>
        </w:tc>
        <w:tc>
          <w:tcPr>
            <w:tcW w:w="2920" w:type="dxa"/>
            <w:vAlign w:val="center"/>
          </w:tcPr>
          <w:p w14:paraId="637E106E">
            <w:pPr>
              <w:spacing w:line="400" w:lineRule="exact"/>
              <w:jc w:val="center"/>
              <w:rPr>
                <w:rFonts w:ascii="宋体" w:hAnsi="宋体"/>
                <w:sz w:val="24"/>
              </w:rPr>
            </w:pPr>
          </w:p>
        </w:tc>
        <w:tc>
          <w:tcPr>
            <w:tcW w:w="2175" w:type="dxa"/>
            <w:vAlign w:val="center"/>
          </w:tcPr>
          <w:p w14:paraId="2692FC0E">
            <w:pPr>
              <w:spacing w:line="400" w:lineRule="exact"/>
              <w:jc w:val="center"/>
              <w:rPr>
                <w:rFonts w:ascii="宋体" w:hAnsi="宋体"/>
                <w:sz w:val="24"/>
              </w:rPr>
            </w:pPr>
          </w:p>
        </w:tc>
        <w:tc>
          <w:tcPr>
            <w:tcW w:w="2029" w:type="dxa"/>
            <w:vAlign w:val="center"/>
          </w:tcPr>
          <w:p w14:paraId="464D4D49">
            <w:pPr>
              <w:spacing w:line="400" w:lineRule="exact"/>
              <w:jc w:val="center"/>
              <w:rPr>
                <w:rFonts w:ascii="宋体" w:hAnsi="宋体"/>
                <w:sz w:val="24"/>
              </w:rPr>
            </w:pPr>
          </w:p>
        </w:tc>
        <w:tc>
          <w:tcPr>
            <w:tcW w:w="1344" w:type="dxa"/>
            <w:vAlign w:val="center"/>
          </w:tcPr>
          <w:p w14:paraId="63A1EF09">
            <w:pPr>
              <w:spacing w:line="400" w:lineRule="exact"/>
              <w:jc w:val="center"/>
              <w:rPr>
                <w:rFonts w:ascii="宋体" w:hAnsi="宋体"/>
                <w:sz w:val="24"/>
              </w:rPr>
            </w:pPr>
          </w:p>
        </w:tc>
      </w:tr>
      <w:tr w14:paraId="296A9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5BAE30F3">
            <w:pPr>
              <w:numPr>
                <w:ilvl w:val="0"/>
                <w:numId w:val="92"/>
              </w:numPr>
              <w:jc w:val="center"/>
              <w:rPr>
                <w:rFonts w:ascii="宋体" w:hAnsi="宋体"/>
                <w:sz w:val="24"/>
              </w:rPr>
            </w:pPr>
          </w:p>
        </w:tc>
        <w:tc>
          <w:tcPr>
            <w:tcW w:w="2920" w:type="dxa"/>
            <w:vAlign w:val="center"/>
          </w:tcPr>
          <w:p w14:paraId="2590088E">
            <w:pPr>
              <w:spacing w:line="400" w:lineRule="exact"/>
              <w:jc w:val="center"/>
              <w:rPr>
                <w:rFonts w:ascii="宋体" w:hAnsi="宋体"/>
                <w:sz w:val="24"/>
              </w:rPr>
            </w:pPr>
          </w:p>
        </w:tc>
        <w:tc>
          <w:tcPr>
            <w:tcW w:w="2175" w:type="dxa"/>
            <w:vAlign w:val="center"/>
          </w:tcPr>
          <w:p w14:paraId="0414F992">
            <w:pPr>
              <w:spacing w:line="400" w:lineRule="exact"/>
              <w:jc w:val="center"/>
              <w:rPr>
                <w:rFonts w:ascii="宋体" w:hAnsi="宋体"/>
                <w:sz w:val="24"/>
              </w:rPr>
            </w:pPr>
          </w:p>
        </w:tc>
        <w:tc>
          <w:tcPr>
            <w:tcW w:w="2029" w:type="dxa"/>
            <w:vAlign w:val="center"/>
          </w:tcPr>
          <w:p w14:paraId="2F01A869">
            <w:pPr>
              <w:spacing w:line="400" w:lineRule="exact"/>
              <w:jc w:val="center"/>
              <w:rPr>
                <w:rFonts w:ascii="宋体" w:hAnsi="宋体"/>
                <w:sz w:val="24"/>
              </w:rPr>
            </w:pPr>
          </w:p>
        </w:tc>
        <w:tc>
          <w:tcPr>
            <w:tcW w:w="1344" w:type="dxa"/>
            <w:vAlign w:val="center"/>
          </w:tcPr>
          <w:p w14:paraId="18542907">
            <w:pPr>
              <w:spacing w:line="400" w:lineRule="exact"/>
              <w:jc w:val="center"/>
              <w:rPr>
                <w:rFonts w:ascii="宋体" w:hAnsi="宋体"/>
                <w:sz w:val="24"/>
              </w:rPr>
            </w:pPr>
          </w:p>
        </w:tc>
      </w:tr>
      <w:tr w14:paraId="6D64D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8" w:type="dxa"/>
            <w:vAlign w:val="center"/>
          </w:tcPr>
          <w:p w14:paraId="4849CF8C">
            <w:pPr>
              <w:ind w:left="180"/>
              <w:rPr>
                <w:rFonts w:ascii="宋体" w:hAnsi="宋体"/>
                <w:sz w:val="24"/>
              </w:rPr>
            </w:pPr>
            <w:r>
              <w:rPr>
                <w:rFonts w:ascii="宋体" w:hAnsi="宋体"/>
                <w:sz w:val="24"/>
              </w:rPr>
              <w:t>…</w:t>
            </w:r>
          </w:p>
        </w:tc>
        <w:tc>
          <w:tcPr>
            <w:tcW w:w="2920" w:type="dxa"/>
            <w:vAlign w:val="center"/>
          </w:tcPr>
          <w:p w14:paraId="64101BAF">
            <w:pPr>
              <w:spacing w:line="400" w:lineRule="exact"/>
              <w:jc w:val="center"/>
              <w:rPr>
                <w:rFonts w:ascii="宋体" w:hAnsi="宋体"/>
                <w:sz w:val="24"/>
              </w:rPr>
            </w:pPr>
          </w:p>
        </w:tc>
        <w:tc>
          <w:tcPr>
            <w:tcW w:w="2175" w:type="dxa"/>
            <w:vAlign w:val="center"/>
          </w:tcPr>
          <w:p w14:paraId="6F72F477">
            <w:pPr>
              <w:spacing w:line="400" w:lineRule="exact"/>
              <w:jc w:val="center"/>
              <w:rPr>
                <w:rFonts w:ascii="宋体" w:hAnsi="宋体"/>
                <w:sz w:val="24"/>
              </w:rPr>
            </w:pPr>
          </w:p>
        </w:tc>
        <w:tc>
          <w:tcPr>
            <w:tcW w:w="2029" w:type="dxa"/>
            <w:vAlign w:val="center"/>
          </w:tcPr>
          <w:p w14:paraId="39102467">
            <w:pPr>
              <w:spacing w:line="400" w:lineRule="exact"/>
              <w:jc w:val="center"/>
              <w:rPr>
                <w:rFonts w:ascii="宋体" w:hAnsi="宋体"/>
                <w:sz w:val="24"/>
              </w:rPr>
            </w:pPr>
          </w:p>
        </w:tc>
        <w:tc>
          <w:tcPr>
            <w:tcW w:w="1344" w:type="dxa"/>
            <w:vAlign w:val="center"/>
          </w:tcPr>
          <w:p w14:paraId="6BC2E3D4">
            <w:pPr>
              <w:spacing w:line="400" w:lineRule="exact"/>
              <w:jc w:val="center"/>
              <w:rPr>
                <w:rFonts w:ascii="宋体" w:hAnsi="宋体" w:cs="宋体"/>
                <w:color w:val="FF0000"/>
                <w:sz w:val="24"/>
              </w:rPr>
            </w:pPr>
          </w:p>
        </w:tc>
      </w:tr>
    </w:tbl>
    <w:p w14:paraId="3653F3C1">
      <w:pPr>
        <w:spacing w:line="500" w:lineRule="exact"/>
        <w:ind w:firstLine="124" w:firstLineChars="50"/>
        <w:rPr>
          <w:rFonts w:ascii="宋体" w:hAnsi="宋体"/>
          <w:color w:val="000000"/>
          <w:sz w:val="24"/>
          <w:u w:val="single"/>
        </w:rPr>
      </w:pPr>
      <w:bookmarkStart w:id="219" w:name="_Toc435514868"/>
      <w:bookmarkStart w:id="220" w:name="_Toc435515308"/>
      <w:r>
        <w:rPr>
          <w:rFonts w:hint="eastAsia"/>
          <w:spacing w:val="4"/>
          <w:sz w:val="24"/>
        </w:rPr>
        <w:t>投标人名称（</w:t>
      </w:r>
      <w:r>
        <w:rPr>
          <w:rFonts w:hint="eastAsia" w:ascii="宋体" w:hAnsi="宋体"/>
          <w:sz w:val="24"/>
        </w:rPr>
        <w:t>单位盖</w:t>
      </w:r>
      <w:r>
        <w:rPr>
          <w:rFonts w:hint="eastAsia"/>
          <w:spacing w:val="4"/>
          <w:sz w:val="24"/>
        </w:rPr>
        <w:t>公章）：</w:t>
      </w:r>
    </w:p>
    <w:p w14:paraId="6513390B">
      <w:pPr>
        <w:spacing w:line="440" w:lineRule="exact"/>
        <w:ind w:firstLine="124" w:firstLineChars="50"/>
        <w:rPr>
          <w:rFonts w:ascii="Arial" w:hAnsi="Arial" w:eastAsia="黑体"/>
          <w:bCs/>
          <w:sz w:val="32"/>
          <w:szCs w:val="32"/>
        </w:rPr>
      </w:pPr>
      <w:r>
        <w:rPr>
          <w:rFonts w:hint="eastAsia"/>
          <w:spacing w:val="4"/>
          <w:sz w:val="24"/>
        </w:rPr>
        <w:t>日期：</w:t>
      </w:r>
      <w:r>
        <w:rPr>
          <w:b/>
        </w:rPr>
        <w:br w:type="page"/>
      </w:r>
    </w:p>
    <w:bookmarkEnd w:id="219"/>
    <w:bookmarkEnd w:id="220"/>
    <w:p w14:paraId="1F91B21A">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221" w:name="_Toc275865617"/>
      <w:bookmarkStart w:id="222" w:name="_Toc43264525"/>
      <w:bookmarkStart w:id="223" w:name="_Toc52165085"/>
      <w:bookmarkStart w:id="224" w:name="_Toc50736481"/>
      <w:bookmarkStart w:id="225" w:name="_Toc50691044"/>
      <w:bookmarkStart w:id="226" w:name="_Toc50737333"/>
      <w:bookmarkStart w:id="227" w:name="_Toc435514870"/>
      <w:bookmarkStart w:id="228" w:name="_Toc50737301"/>
      <w:bookmarkStart w:id="229" w:name="_Toc435515310"/>
      <w:bookmarkStart w:id="230" w:name="_Toc50691037"/>
      <w:bookmarkStart w:id="231" w:name="_Toc50703730"/>
      <w:bookmarkStart w:id="232" w:name="_Toc43264518"/>
      <w:r>
        <w:rPr>
          <w:rFonts w:hint="eastAsia" w:ascii="黑体" w:hAnsi="黑体" w:eastAsia="黑体"/>
          <w:sz w:val="32"/>
          <w:szCs w:val="32"/>
        </w:rPr>
        <w:t>同类项目情况一览表</w:t>
      </w:r>
      <w:bookmarkEnd w:id="221"/>
      <w:bookmarkEnd w:id="222"/>
      <w:bookmarkEnd w:id="223"/>
      <w:bookmarkEnd w:id="224"/>
      <w:bookmarkEnd w:id="225"/>
      <w:bookmarkEnd w:id="226"/>
      <w:bookmarkEnd w:id="227"/>
      <w:bookmarkEnd w:id="228"/>
      <w:bookmarkEnd w:id="229"/>
    </w:p>
    <w:p w14:paraId="0C9B64A7">
      <w:pPr>
        <w:widowControl/>
        <w:snapToGrid w:val="0"/>
        <w:spacing w:line="360" w:lineRule="auto"/>
        <w:jc w:val="left"/>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66"/>
        <w:gridCol w:w="1022"/>
        <w:gridCol w:w="660"/>
        <w:gridCol w:w="954"/>
        <w:gridCol w:w="1077"/>
        <w:gridCol w:w="953"/>
        <w:gridCol w:w="992"/>
        <w:gridCol w:w="1082"/>
      </w:tblGrid>
      <w:tr w14:paraId="50D2F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8" w:type="dxa"/>
            <w:vMerge w:val="restart"/>
            <w:tcBorders>
              <w:top w:val="single" w:color="auto" w:sz="12" w:space="0"/>
            </w:tcBorders>
            <w:shd w:val="clear" w:color="auto" w:fill="EEECE1"/>
            <w:vAlign w:val="center"/>
          </w:tcPr>
          <w:p w14:paraId="0330B03F">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854" w:type="dxa"/>
            <w:vMerge w:val="restart"/>
            <w:tcBorders>
              <w:top w:val="single" w:color="auto" w:sz="12" w:space="0"/>
            </w:tcBorders>
            <w:shd w:val="clear" w:color="auto" w:fill="EEECE1"/>
            <w:vAlign w:val="center"/>
          </w:tcPr>
          <w:p w14:paraId="201E7F09">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用户/业主名称</w:t>
            </w:r>
          </w:p>
        </w:tc>
        <w:tc>
          <w:tcPr>
            <w:tcW w:w="966" w:type="dxa"/>
            <w:vMerge w:val="restart"/>
            <w:tcBorders>
              <w:top w:val="single" w:color="auto" w:sz="12" w:space="0"/>
            </w:tcBorders>
            <w:shd w:val="clear" w:color="auto" w:fill="EEECE1"/>
            <w:vAlign w:val="center"/>
          </w:tcPr>
          <w:p w14:paraId="4467619F">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682" w:type="dxa"/>
            <w:gridSpan w:val="2"/>
            <w:tcBorders>
              <w:top w:val="single" w:color="auto" w:sz="12" w:space="0"/>
              <w:bottom w:val="single" w:color="auto" w:sz="6" w:space="0"/>
            </w:tcBorders>
            <w:shd w:val="clear" w:color="auto" w:fill="EEECE1"/>
            <w:vAlign w:val="center"/>
          </w:tcPr>
          <w:p w14:paraId="76D2F099">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项目内容</w:t>
            </w:r>
          </w:p>
        </w:tc>
        <w:tc>
          <w:tcPr>
            <w:tcW w:w="954" w:type="dxa"/>
            <w:vMerge w:val="restart"/>
            <w:tcBorders>
              <w:top w:val="single" w:color="auto" w:sz="12" w:space="0"/>
              <w:right w:val="single" w:color="auto" w:sz="6" w:space="0"/>
            </w:tcBorders>
            <w:shd w:val="clear" w:color="auto" w:fill="EEECE1"/>
            <w:vAlign w:val="center"/>
          </w:tcPr>
          <w:p w14:paraId="7757CBD4">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合同总价</w:t>
            </w:r>
          </w:p>
        </w:tc>
        <w:tc>
          <w:tcPr>
            <w:tcW w:w="1077" w:type="dxa"/>
            <w:vMerge w:val="restart"/>
            <w:tcBorders>
              <w:top w:val="single" w:color="auto" w:sz="12" w:space="0"/>
              <w:left w:val="single" w:color="auto" w:sz="6" w:space="0"/>
            </w:tcBorders>
            <w:shd w:val="clear" w:color="auto" w:fill="EEECE1"/>
            <w:vAlign w:val="center"/>
          </w:tcPr>
          <w:p w14:paraId="4D2798A6">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签订时间</w:t>
            </w:r>
          </w:p>
        </w:tc>
        <w:tc>
          <w:tcPr>
            <w:tcW w:w="953" w:type="dxa"/>
            <w:vMerge w:val="restart"/>
            <w:tcBorders>
              <w:top w:val="single" w:color="auto" w:sz="12" w:space="0"/>
              <w:left w:val="single" w:color="auto" w:sz="6" w:space="0"/>
            </w:tcBorders>
            <w:shd w:val="clear" w:color="auto" w:fill="EEECE1"/>
            <w:vAlign w:val="center"/>
          </w:tcPr>
          <w:p w14:paraId="6AF22A4F">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完成时间</w:t>
            </w:r>
          </w:p>
        </w:tc>
        <w:tc>
          <w:tcPr>
            <w:tcW w:w="992" w:type="dxa"/>
            <w:vMerge w:val="restart"/>
            <w:tcBorders>
              <w:top w:val="single" w:color="auto" w:sz="12" w:space="0"/>
              <w:right w:val="single" w:color="auto" w:sz="6" w:space="0"/>
            </w:tcBorders>
            <w:shd w:val="clear" w:color="auto" w:fill="EEECE1"/>
            <w:vAlign w:val="center"/>
          </w:tcPr>
          <w:p w14:paraId="5FDAFFAE">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用户/业主联系人及电话</w:t>
            </w:r>
          </w:p>
        </w:tc>
        <w:tc>
          <w:tcPr>
            <w:tcW w:w="1082" w:type="dxa"/>
            <w:vMerge w:val="restart"/>
            <w:tcBorders>
              <w:top w:val="single" w:color="auto" w:sz="12" w:space="0"/>
              <w:left w:val="single" w:color="auto" w:sz="6" w:space="0"/>
            </w:tcBorders>
            <w:shd w:val="clear" w:color="auto" w:fill="EEECE1"/>
            <w:vAlign w:val="center"/>
          </w:tcPr>
          <w:p w14:paraId="1CB84D23">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查阅/证明文件指引</w:t>
            </w:r>
          </w:p>
        </w:tc>
      </w:tr>
      <w:tr w14:paraId="29C8F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8" w:type="dxa"/>
            <w:vMerge w:val="continue"/>
            <w:tcBorders>
              <w:bottom w:val="double" w:color="auto" w:sz="4" w:space="0"/>
            </w:tcBorders>
            <w:shd w:val="clear" w:color="auto" w:fill="EEECE1"/>
            <w:vAlign w:val="center"/>
          </w:tcPr>
          <w:p w14:paraId="1A189E8D">
            <w:pPr>
              <w:snapToGrid w:val="0"/>
              <w:ind w:left="-80" w:leftChars="-40" w:right="-102" w:rightChars="-51"/>
              <w:jc w:val="center"/>
              <w:rPr>
                <w:rFonts w:asciiTheme="majorEastAsia" w:hAnsiTheme="majorEastAsia" w:eastAsiaTheme="majorEastAsia"/>
                <w:b/>
                <w:sz w:val="24"/>
              </w:rPr>
            </w:pPr>
          </w:p>
        </w:tc>
        <w:tc>
          <w:tcPr>
            <w:tcW w:w="854" w:type="dxa"/>
            <w:vMerge w:val="continue"/>
            <w:tcBorders>
              <w:bottom w:val="double" w:color="auto" w:sz="4" w:space="0"/>
            </w:tcBorders>
            <w:shd w:val="clear" w:color="auto" w:fill="EEECE1"/>
            <w:vAlign w:val="center"/>
          </w:tcPr>
          <w:p w14:paraId="33BAEDA9">
            <w:pPr>
              <w:snapToGrid w:val="0"/>
              <w:jc w:val="center"/>
              <w:rPr>
                <w:rFonts w:asciiTheme="majorEastAsia" w:hAnsiTheme="majorEastAsia" w:eastAsiaTheme="majorEastAsia"/>
                <w:b/>
                <w:sz w:val="24"/>
              </w:rPr>
            </w:pPr>
          </w:p>
        </w:tc>
        <w:tc>
          <w:tcPr>
            <w:tcW w:w="966" w:type="dxa"/>
            <w:vMerge w:val="continue"/>
            <w:tcBorders>
              <w:bottom w:val="double" w:color="auto" w:sz="4" w:space="0"/>
            </w:tcBorders>
            <w:shd w:val="clear" w:color="auto" w:fill="EEECE1"/>
            <w:vAlign w:val="center"/>
          </w:tcPr>
          <w:p w14:paraId="4CB80FDB">
            <w:pPr>
              <w:snapToGrid w:val="0"/>
              <w:jc w:val="center"/>
              <w:rPr>
                <w:rFonts w:asciiTheme="majorEastAsia" w:hAnsiTheme="majorEastAsia" w:eastAsiaTheme="majorEastAsia"/>
                <w:b/>
                <w:sz w:val="24"/>
              </w:rPr>
            </w:pPr>
          </w:p>
        </w:tc>
        <w:tc>
          <w:tcPr>
            <w:tcW w:w="1022" w:type="dxa"/>
            <w:tcBorders>
              <w:top w:val="single" w:color="auto" w:sz="6" w:space="0"/>
              <w:bottom w:val="double" w:color="auto" w:sz="4" w:space="0"/>
              <w:right w:val="single" w:color="auto" w:sz="6" w:space="0"/>
            </w:tcBorders>
            <w:shd w:val="clear" w:color="auto" w:fill="EEECE1"/>
            <w:vAlign w:val="center"/>
          </w:tcPr>
          <w:p w14:paraId="1EF30D55">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产品名称</w:t>
            </w:r>
          </w:p>
        </w:tc>
        <w:tc>
          <w:tcPr>
            <w:tcW w:w="660" w:type="dxa"/>
            <w:tcBorders>
              <w:top w:val="single" w:color="auto" w:sz="6" w:space="0"/>
              <w:left w:val="single" w:color="auto" w:sz="6" w:space="0"/>
              <w:bottom w:val="double" w:color="auto" w:sz="4" w:space="0"/>
            </w:tcBorders>
            <w:shd w:val="clear" w:color="auto" w:fill="EEECE1"/>
            <w:vAlign w:val="center"/>
          </w:tcPr>
          <w:p w14:paraId="19BA9458">
            <w:pPr>
              <w:snapToGrid w:val="0"/>
              <w:ind w:left="-80" w:leftChars="-40" w:right="-102" w:rightChars="-51"/>
              <w:jc w:val="center"/>
              <w:rPr>
                <w:rFonts w:asciiTheme="majorEastAsia" w:hAnsiTheme="majorEastAsia" w:eastAsiaTheme="majorEastAsia"/>
                <w:sz w:val="24"/>
              </w:rPr>
            </w:pPr>
            <w:r>
              <w:rPr>
                <w:rFonts w:hint="eastAsia" w:asciiTheme="majorEastAsia" w:hAnsiTheme="majorEastAsia" w:eastAsiaTheme="majorEastAsia"/>
                <w:sz w:val="24"/>
              </w:rPr>
              <w:t>型号</w:t>
            </w:r>
          </w:p>
        </w:tc>
        <w:tc>
          <w:tcPr>
            <w:tcW w:w="954" w:type="dxa"/>
            <w:vMerge w:val="continue"/>
            <w:tcBorders>
              <w:bottom w:val="double" w:color="auto" w:sz="4" w:space="0"/>
              <w:right w:val="single" w:color="auto" w:sz="6" w:space="0"/>
            </w:tcBorders>
            <w:shd w:val="clear" w:color="auto" w:fill="EEECE1"/>
            <w:vAlign w:val="center"/>
          </w:tcPr>
          <w:p w14:paraId="57A2082A">
            <w:pPr>
              <w:snapToGrid w:val="0"/>
              <w:jc w:val="center"/>
              <w:rPr>
                <w:rFonts w:asciiTheme="majorEastAsia" w:hAnsiTheme="majorEastAsia" w:eastAsiaTheme="majorEastAsia"/>
                <w:b/>
                <w:sz w:val="24"/>
              </w:rPr>
            </w:pPr>
          </w:p>
        </w:tc>
        <w:tc>
          <w:tcPr>
            <w:tcW w:w="1077" w:type="dxa"/>
            <w:vMerge w:val="continue"/>
            <w:tcBorders>
              <w:left w:val="single" w:color="auto" w:sz="6" w:space="0"/>
              <w:bottom w:val="double" w:color="auto" w:sz="4" w:space="0"/>
            </w:tcBorders>
            <w:shd w:val="clear" w:color="auto" w:fill="EEECE1"/>
            <w:vAlign w:val="center"/>
          </w:tcPr>
          <w:p w14:paraId="6AE53BD8">
            <w:pPr>
              <w:snapToGrid w:val="0"/>
              <w:jc w:val="center"/>
              <w:rPr>
                <w:rFonts w:asciiTheme="majorEastAsia" w:hAnsiTheme="majorEastAsia" w:eastAsiaTheme="majorEastAsia"/>
                <w:b/>
                <w:sz w:val="24"/>
              </w:rPr>
            </w:pPr>
          </w:p>
        </w:tc>
        <w:tc>
          <w:tcPr>
            <w:tcW w:w="953" w:type="dxa"/>
            <w:vMerge w:val="continue"/>
            <w:tcBorders>
              <w:left w:val="single" w:color="auto" w:sz="6" w:space="0"/>
              <w:bottom w:val="double" w:color="auto" w:sz="4" w:space="0"/>
            </w:tcBorders>
            <w:shd w:val="clear" w:color="auto" w:fill="EEECE1"/>
            <w:vAlign w:val="center"/>
          </w:tcPr>
          <w:p w14:paraId="288164C5">
            <w:pPr>
              <w:snapToGrid w:val="0"/>
              <w:jc w:val="center"/>
              <w:rPr>
                <w:rFonts w:asciiTheme="majorEastAsia" w:hAnsiTheme="majorEastAsia" w:eastAsiaTheme="majorEastAsia"/>
                <w:b/>
                <w:sz w:val="24"/>
              </w:rPr>
            </w:pPr>
          </w:p>
        </w:tc>
        <w:tc>
          <w:tcPr>
            <w:tcW w:w="992" w:type="dxa"/>
            <w:vMerge w:val="continue"/>
            <w:tcBorders>
              <w:bottom w:val="double" w:color="auto" w:sz="4" w:space="0"/>
              <w:right w:val="single" w:color="auto" w:sz="6" w:space="0"/>
            </w:tcBorders>
            <w:shd w:val="clear" w:color="auto" w:fill="EEECE1"/>
            <w:vAlign w:val="center"/>
          </w:tcPr>
          <w:p w14:paraId="4A160104">
            <w:pPr>
              <w:snapToGrid w:val="0"/>
              <w:jc w:val="center"/>
              <w:rPr>
                <w:rFonts w:asciiTheme="majorEastAsia" w:hAnsiTheme="majorEastAsia" w:eastAsiaTheme="majorEastAsia"/>
                <w:b/>
                <w:sz w:val="24"/>
              </w:rPr>
            </w:pPr>
          </w:p>
        </w:tc>
        <w:tc>
          <w:tcPr>
            <w:tcW w:w="1082" w:type="dxa"/>
            <w:vMerge w:val="continue"/>
            <w:tcBorders>
              <w:left w:val="single" w:color="auto" w:sz="6" w:space="0"/>
              <w:bottom w:val="double" w:color="auto" w:sz="4" w:space="0"/>
            </w:tcBorders>
            <w:shd w:val="clear" w:color="auto" w:fill="EEECE1"/>
            <w:vAlign w:val="center"/>
          </w:tcPr>
          <w:p w14:paraId="6D46506C">
            <w:pPr>
              <w:snapToGrid w:val="0"/>
              <w:jc w:val="center"/>
              <w:rPr>
                <w:rFonts w:asciiTheme="majorEastAsia" w:hAnsiTheme="majorEastAsia" w:eastAsiaTheme="majorEastAsia"/>
                <w:b/>
                <w:sz w:val="24"/>
              </w:rPr>
            </w:pPr>
          </w:p>
        </w:tc>
      </w:tr>
      <w:tr w14:paraId="29709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tcBorders>
              <w:top w:val="double" w:color="auto" w:sz="4" w:space="0"/>
            </w:tcBorders>
            <w:vAlign w:val="center"/>
          </w:tcPr>
          <w:p w14:paraId="35A98FA6">
            <w:pPr>
              <w:pStyle w:val="83"/>
              <w:numPr>
                <w:ilvl w:val="0"/>
                <w:numId w:val="93"/>
              </w:numPr>
              <w:spacing w:line="400" w:lineRule="exact"/>
              <w:ind w:firstLineChars="0"/>
              <w:jc w:val="center"/>
              <w:rPr>
                <w:rFonts w:asciiTheme="majorEastAsia" w:hAnsiTheme="majorEastAsia" w:eastAsiaTheme="majorEastAsia"/>
                <w:sz w:val="24"/>
              </w:rPr>
            </w:pPr>
          </w:p>
        </w:tc>
        <w:tc>
          <w:tcPr>
            <w:tcW w:w="854" w:type="dxa"/>
            <w:tcBorders>
              <w:top w:val="double" w:color="auto" w:sz="4" w:space="0"/>
            </w:tcBorders>
            <w:vAlign w:val="center"/>
          </w:tcPr>
          <w:p w14:paraId="24168BF7">
            <w:pPr>
              <w:spacing w:line="400" w:lineRule="exact"/>
              <w:jc w:val="center"/>
              <w:rPr>
                <w:rFonts w:asciiTheme="majorEastAsia" w:hAnsiTheme="majorEastAsia" w:eastAsiaTheme="majorEastAsia"/>
                <w:sz w:val="24"/>
              </w:rPr>
            </w:pPr>
          </w:p>
        </w:tc>
        <w:tc>
          <w:tcPr>
            <w:tcW w:w="966" w:type="dxa"/>
            <w:tcBorders>
              <w:top w:val="double" w:color="auto" w:sz="4" w:space="0"/>
            </w:tcBorders>
            <w:vAlign w:val="center"/>
          </w:tcPr>
          <w:p w14:paraId="244A4484">
            <w:pPr>
              <w:spacing w:line="400" w:lineRule="exact"/>
              <w:jc w:val="center"/>
              <w:rPr>
                <w:rFonts w:asciiTheme="majorEastAsia" w:hAnsiTheme="majorEastAsia" w:eastAsiaTheme="majorEastAsia"/>
                <w:sz w:val="24"/>
              </w:rPr>
            </w:pPr>
          </w:p>
        </w:tc>
        <w:tc>
          <w:tcPr>
            <w:tcW w:w="1022" w:type="dxa"/>
            <w:tcBorders>
              <w:top w:val="double" w:color="auto" w:sz="4" w:space="0"/>
              <w:right w:val="single" w:color="auto" w:sz="6" w:space="0"/>
            </w:tcBorders>
            <w:vAlign w:val="center"/>
          </w:tcPr>
          <w:p w14:paraId="10DAFE45">
            <w:pPr>
              <w:spacing w:line="400" w:lineRule="exact"/>
              <w:jc w:val="center"/>
              <w:rPr>
                <w:rFonts w:asciiTheme="majorEastAsia" w:hAnsiTheme="majorEastAsia" w:eastAsiaTheme="majorEastAsia"/>
                <w:sz w:val="24"/>
              </w:rPr>
            </w:pPr>
          </w:p>
        </w:tc>
        <w:tc>
          <w:tcPr>
            <w:tcW w:w="660" w:type="dxa"/>
            <w:tcBorders>
              <w:top w:val="double" w:color="auto" w:sz="4" w:space="0"/>
              <w:left w:val="single" w:color="auto" w:sz="6" w:space="0"/>
            </w:tcBorders>
            <w:vAlign w:val="center"/>
          </w:tcPr>
          <w:p w14:paraId="4A2D7D49">
            <w:pPr>
              <w:spacing w:line="400" w:lineRule="exact"/>
              <w:jc w:val="center"/>
              <w:rPr>
                <w:rFonts w:asciiTheme="majorEastAsia" w:hAnsiTheme="majorEastAsia" w:eastAsiaTheme="majorEastAsia"/>
                <w:sz w:val="24"/>
              </w:rPr>
            </w:pPr>
          </w:p>
        </w:tc>
        <w:tc>
          <w:tcPr>
            <w:tcW w:w="954" w:type="dxa"/>
            <w:tcBorders>
              <w:top w:val="double" w:color="auto" w:sz="4" w:space="0"/>
              <w:right w:val="single" w:color="auto" w:sz="6" w:space="0"/>
            </w:tcBorders>
            <w:vAlign w:val="center"/>
          </w:tcPr>
          <w:p w14:paraId="4C4597F4">
            <w:pPr>
              <w:spacing w:line="400" w:lineRule="exact"/>
              <w:jc w:val="center"/>
              <w:rPr>
                <w:rFonts w:asciiTheme="majorEastAsia" w:hAnsiTheme="majorEastAsia" w:eastAsiaTheme="majorEastAsia"/>
                <w:sz w:val="24"/>
              </w:rPr>
            </w:pPr>
          </w:p>
        </w:tc>
        <w:tc>
          <w:tcPr>
            <w:tcW w:w="1077" w:type="dxa"/>
            <w:tcBorders>
              <w:top w:val="double" w:color="auto" w:sz="4" w:space="0"/>
              <w:left w:val="single" w:color="auto" w:sz="6" w:space="0"/>
            </w:tcBorders>
            <w:vAlign w:val="center"/>
          </w:tcPr>
          <w:p w14:paraId="53CAE6D5">
            <w:pPr>
              <w:spacing w:line="400" w:lineRule="exact"/>
              <w:jc w:val="center"/>
              <w:rPr>
                <w:rFonts w:asciiTheme="majorEastAsia" w:hAnsiTheme="majorEastAsia" w:eastAsiaTheme="majorEastAsia"/>
                <w:sz w:val="24"/>
              </w:rPr>
            </w:pPr>
          </w:p>
        </w:tc>
        <w:tc>
          <w:tcPr>
            <w:tcW w:w="953" w:type="dxa"/>
            <w:tcBorders>
              <w:top w:val="double" w:color="auto" w:sz="4" w:space="0"/>
              <w:left w:val="single" w:color="auto" w:sz="6" w:space="0"/>
            </w:tcBorders>
            <w:vAlign w:val="center"/>
          </w:tcPr>
          <w:p w14:paraId="58532FD5">
            <w:pPr>
              <w:spacing w:line="400" w:lineRule="exact"/>
              <w:jc w:val="center"/>
              <w:rPr>
                <w:rFonts w:asciiTheme="majorEastAsia" w:hAnsiTheme="majorEastAsia" w:eastAsiaTheme="majorEastAsia"/>
                <w:sz w:val="24"/>
              </w:rPr>
            </w:pPr>
          </w:p>
        </w:tc>
        <w:tc>
          <w:tcPr>
            <w:tcW w:w="992" w:type="dxa"/>
            <w:tcBorders>
              <w:top w:val="double" w:color="auto" w:sz="4" w:space="0"/>
              <w:right w:val="single" w:color="auto" w:sz="6" w:space="0"/>
            </w:tcBorders>
            <w:vAlign w:val="center"/>
          </w:tcPr>
          <w:p w14:paraId="34BB039F">
            <w:pPr>
              <w:spacing w:line="400" w:lineRule="exact"/>
              <w:jc w:val="center"/>
              <w:rPr>
                <w:rFonts w:asciiTheme="majorEastAsia" w:hAnsiTheme="majorEastAsia" w:eastAsiaTheme="majorEastAsia"/>
                <w:sz w:val="24"/>
              </w:rPr>
            </w:pPr>
          </w:p>
        </w:tc>
        <w:tc>
          <w:tcPr>
            <w:tcW w:w="1082" w:type="dxa"/>
            <w:tcBorders>
              <w:top w:val="double" w:color="auto" w:sz="4" w:space="0"/>
              <w:left w:val="single" w:color="auto" w:sz="6" w:space="0"/>
            </w:tcBorders>
            <w:vAlign w:val="center"/>
          </w:tcPr>
          <w:p w14:paraId="57609B79">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3F9AB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14:paraId="569DE57E">
            <w:pPr>
              <w:pStyle w:val="83"/>
              <w:numPr>
                <w:ilvl w:val="0"/>
                <w:numId w:val="93"/>
              </w:numPr>
              <w:spacing w:line="400" w:lineRule="exact"/>
              <w:ind w:firstLineChars="0"/>
              <w:jc w:val="center"/>
              <w:rPr>
                <w:rFonts w:asciiTheme="majorEastAsia" w:hAnsiTheme="majorEastAsia" w:eastAsiaTheme="majorEastAsia"/>
                <w:sz w:val="24"/>
              </w:rPr>
            </w:pPr>
          </w:p>
        </w:tc>
        <w:tc>
          <w:tcPr>
            <w:tcW w:w="854" w:type="dxa"/>
            <w:vAlign w:val="center"/>
          </w:tcPr>
          <w:p w14:paraId="2EAB7FAD">
            <w:pPr>
              <w:spacing w:line="400" w:lineRule="exact"/>
              <w:jc w:val="center"/>
              <w:rPr>
                <w:rFonts w:asciiTheme="majorEastAsia" w:hAnsiTheme="majorEastAsia" w:eastAsiaTheme="majorEastAsia"/>
                <w:sz w:val="24"/>
              </w:rPr>
            </w:pPr>
          </w:p>
        </w:tc>
        <w:tc>
          <w:tcPr>
            <w:tcW w:w="966" w:type="dxa"/>
            <w:vAlign w:val="center"/>
          </w:tcPr>
          <w:p w14:paraId="5288AB88">
            <w:pPr>
              <w:spacing w:line="400" w:lineRule="exact"/>
              <w:jc w:val="center"/>
              <w:rPr>
                <w:rFonts w:asciiTheme="majorEastAsia" w:hAnsiTheme="majorEastAsia" w:eastAsiaTheme="majorEastAsia"/>
                <w:sz w:val="24"/>
              </w:rPr>
            </w:pPr>
          </w:p>
        </w:tc>
        <w:tc>
          <w:tcPr>
            <w:tcW w:w="1022" w:type="dxa"/>
            <w:tcBorders>
              <w:right w:val="single" w:color="auto" w:sz="6" w:space="0"/>
            </w:tcBorders>
            <w:vAlign w:val="center"/>
          </w:tcPr>
          <w:p w14:paraId="3787E37A">
            <w:pPr>
              <w:spacing w:line="400" w:lineRule="exact"/>
              <w:jc w:val="center"/>
              <w:rPr>
                <w:rFonts w:asciiTheme="majorEastAsia" w:hAnsiTheme="majorEastAsia" w:eastAsiaTheme="majorEastAsia"/>
                <w:sz w:val="24"/>
              </w:rPr>
            </w:pPr>
          </w:p>
        </w:tc>
        <w:tc>
          <w:tcPr>
            <w:tcW w:w="660" w:type="dxa"/>
            <w:tcBorders>
              <w:left w:val="single" w:color="auto" w:sz="6" w:space="0"/>
            </w:tcBorders>
            <w:vAlign w:val="center"/>
          </w:tcPr>
          <w:p w14:paraId="4F77BA0E">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14:paraId="08BE7ED4">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14:paraId="50B18EC4">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14:paraId="2AF1E3D6">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14:paraId="2921EFC8">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14:paraId="563DB054">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53B38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8" w:type="dxa"/>
            <w:vAlign w:val="center"/>
          </w:tcPr>
          <w:p w14:paraId="49C35052">
            <w:pPr>
              <w:pStyle w:val="83"/>
              <w:numPr>
                <w:ilvl w:val="0"/>
                <w:numId w:val="93"/>
              </w:numPr>
              <w:spacing w:line="400" w:lineRule="exact"/>
              <w:ind w:firstLineChars="0"/>
              <w:jc w:val="center"/>
              <w:rPr>
                <w:rFonts w:asciiTheme="majorEastAsia" w:hAnsiTheme="majorEastAsia" w:eastAsiaTheme="majorEastAsia"/>
                <w:sz w:val="24"/>
              </w:rPr>
            </w:pPr>
          </w:p>
        </w:tc>
        <w:tc>
          <w:tcPr>
            <w:tcW w:w="854" w:type="dxa"/>
            <w:vAlign w:val="center"/>
          </w:tcPr>
          <w:p w14:paraId="73954DDA">
            <w:pPr>
              <w:spacing w:line="400" w:lineRule="exact"/>
              <w:jc w:val="center"/>
              <w:rPr>
                <w:rFonts w:asciiTheme="majorEastAsia" w:hAnsiTheme="majorEastAsia" w:eastAsiaTheme="majorEastAsia"/>
                <w:sz w:val="24"/>
              </w:rPr>
            </w:pPr>
          </w:p>
        </w:tc>
        <w:tc>
          <w:tcPr>
            <w:tcW w:w="966" w:type="dxa"/>
            <w:vAlign w:val="center"/>
          </w:tcPr>
          <w:p w14:paraId="5A8CB5CB">
            <w:pPr>
              <w:spacing w:line="400" w:lineRule="exact"/>
              <w:jc w:val="center"/>
              <w:rPr>
                <w:rFonts w:asciiTheme="majorEastAsia" w:hAnsiTheme="majorEastAsia" w:eastAsiaTheme="majorEastAsia"/>
                <w:sz w:val="24"/>
              </w:rPr>
            </w:pPr>
          </w:p>
        </w:tc>
        <w:tc>
          <w:tcPr>
            <w:tcW w:w="1022" w:type="dxa"/>
            <w:tcBorders>
              <w:right w:val="single" w:color="auto" w:sz="6" w:space="0"/>
            </w:tcBorders>
            <w:vAlign w:val="center"/>
          </w:tcPr>
          <w:p w14:paraId="4FDDB62D">
            <w:pPr>
              <w:spacing w:line="400" w:lineRule="exact"/>
              <w:jc w:val="center"/>
              <w:rPr>
                <w:rFonts w:asciiTheme="majorEastAsia" w:hAnsiTheme="majorEastAsia" w:eastAsiaTheme="majorEastAsia"/>
                <w:sz w:val="24"/>
              </w:rPr>
            </w:pPr>
          </w:p>
        </w:tc>
        <w:tc>
          <w:tcPr>
            <w:tcW w:w="660" w:type="dxa"/>
            <w:tcBorders>
              <w:left w:val="single" w:color="auto" w:sz="6" w:space="0"/>
            </w:tcBorders>
            <w:vAlign w:val="center"/>
          </w:tcPr>
          <w:p w14:paraId="24D5C581">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14:paraId="53BA8760">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14:paraId="51B7218B">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14:paraId="64AED53D">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14:paraId="5BE5D799">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14:paraId="512AE78B">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6716D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8" w:type="dxa"/>
            <w:vAlign w:val="center"/>
          </w:tcPr>
          <w:p w14:paraId="15C16825">
            <w:pPr>
              <w:pStyle w:val="83"/>
              <w:numPr>
                <w:ilvl w:val="0"/>
                <w:numId w:val="93"/>
              </w:numPr>
              <w:spacing w:line="400" w:lineRule="exact"/>
              <w:ind w:firstLineChars="0"/>
              <w:jc w:val="center"/>
              <w:rPr>
                <w:rFonts w:asciiTheme="majorEastAsia" w:hAnsiTheme="majorEastAsia" w:eastAsiaTheme="majorEastAsia"/>
                <w:sz w:val="24"/>
              </w:rPr>
            </w:pPr>
          </w:p>
        </w:tc>
        <w:tc>
          <w:tcPr>
            <w:tcW w:w="854" w:type="dxa"/>
            <w:vAlign w:val="center"/>
          </w:tcPr>
          <w:p w14:paraId="744ECB48">
            <w:pPr>
              <w:spacing w:line="400" w:lineRule="exact"/>
              <w:jc w:val="center"/>
              <w:rPr>
                <w:rFonts w:asciiTheme="majorEastAsia" w:hAnsiTheme="majorEastAsia" w:eastAsiaTheme="majorEastAsia"/>
                <w:sz w:val="24"/>
              </w:rPr>
            </w:pPr>
          </w:p>
        </w:tc>
        <w:tc>
          <w:tcPr>
            <w:tcW w:w="966" w:type="dxa"/>
            <w:vAlign w:val="center"/>
          </w:tcPr>
          <w:p w14:paraId="793ED7E0">
            <w:pPr>
              <w:spacing w:line="400" w:lineRule="exact"/>
              <w:jc w:val="center"/>
              <w:rPr>
                <w:rFonts w:asciiTheme="majorEastAsia" w:hAnsiTheme="majorEastAsia" w:eastAsiaTheme="majorEastAsia"/>
                <w:sz w:val="24"/>
              </w:rPr>
            </w:pPr>
          </w:p>
        </w:tc>
        <w:tc>
          <w:tcPr>
            <w:tcW w:w="1022" w:type="dxa"/>
            <w:tcBorders>
              <w:right w:val="single" w:color="auto" w:sz="6" w:space="0"/>
            </w:tcBorders>
            <w:vAlign w:val="center"/>
          </w:tcPr>
          <w:p w14:paraId="1E534356">
            <w:pPr>
              <w:spacing w:line="400" w:lineRule="exact"/>
              <w:jc w:val="center"/>
              <w:rPr>
                <w:rFonts w:asciiTheme="majorEastAsia" w:hAnsiTheme="majorEastAsia" w:eastAsiaTheme="majorEastAsia"/>
                <w:sz w:val="24"/>
              </w:rPr>
            </w:pPr>
          </w:p>
        </w:tc>
        <w:tc>
          <w:tcPr>
            <w:tcW w:w="660" w:type="dxa"/>
            <w:tcBorders>
              <w:left w:val="single" w:color="auto" w:sz="6" w:space="0"/>
            </w:tcBorders>
            <w:vAlign w:val="center"/>
          </w:tcPr>
          <w:p w14:paraId="382F389F">
            <w:pPr>
              <w:spacing w:line="400" w:lineRule="exact"/>
              <w:jc w:val="center"/>
              <w:rPr>
                <w:rFonts w:asciiTheme="majorEastAsia" w:hAnsiTheme="majorEastAsia" w:eastAsiaTheme="majorEastAsia"/>
                <w:sz w:val="24"/>
              </w:rPr>
            </w:pPr>
          </w:p>
        </w:tc>
        <w:tc>
          <w:tcPr>
            <w:tcW w:w="954" w:type="dxa"/>
            <w:tcBorders>
              <w:right w:val="single" w:color="auto" w:sz="6" w:space="0"/>
            </w:tcBorders>
            <w:vAlign w:val="center"/>
          </w:tcPr>
          <w:p w14:paraId="516EB8DA">
            <w:pPr>
              <w:spacing w:line="400" w:lineRule="exact"/>
              <w:jc w:val="center"/>
              <w:rPr>
                <w:rFonts w:asciiTheme="majorEastAsia" w:hAnsiTheme="majorEastAsia" w:eastAsiaTheme="majorEastAsia"/>
                <w:sz w:val="24"/>
              </w:rPr>
            </w:pPr>
          </w:p>
        </w:tc>
        <w:tc>
          <w:tcPr>
            <w:tcW w:w="1077" w:type="dxa"/>
            <w:tcBorders>
              <w:left w:val="single" w:color="auto" w:sz="6" w:space="0"/>
            </w:tcBorders>
            <w:vAlign w:val="center"/>
          </w:tcPr>
          <w:p w14:paraId="13442830">
            <w:pPr>
              <w:spacing w:line="400" w:lineRule="exact"/>
              <w:jc w:val="center"/>
              <w:rPr>
                <w:rFonts w:asciiTheme="majorEastAsia" w:hAnsiTheme="majorEastAsia" w:eastAsiaTheme="majorEastAsia"/>
                <w:sz w:val="24"/>
              </w:rPr>
            </w:pPr>
          </w:p>
        </w:tc>
        <w:tc>
          <w:tcPr>
            <w:tcW w:w="953" w:type="dxa"/>
            <w:tcBorders>
              <w:left w:val="single" w:color="auto" w:sz="6" w:space="0"/>
            </w:tcBorders>
            <w:vAlign w:val="center"/>
          </w:tcPr>
          <w:p w14:paraId="53DFE596">
            <w:pPr>
              <w:spacing w:line="400" w:lineRule="exact"/>
              <w:jc w:val="center"/>
              <w:rPr>
                <w:rFonts w:asciiTheme="majorEastAsia" w:hAnsiTheme="majorEastAsia" w:eastAsiaTheme="majorEastAsia"/>
                <w:sz w:val="24"/>
              </w:rPr>
            </w:pPr>
          </w:p>
        </w:tc>
        <w:tc>
          <w:tcPr>
            <w:tcW w:w="992" w:type="dxa"/>
            <w:tcBorders>
              <w:right w:val="single" w:color="auto" w:sz="6" w:space="0"/>
            </w:tcBorders>
            <w:vAlign w:val="center"/>
          </w:tcPr>
          <w:p w14:paraId="609B4E0D">
            <w:pPr>
              <w:spacing w:line="400" w:lineRule="exact"/>
              <w:jc w:val="center"/>
              <w:rPr>
                <w:rFonts w:asciiTheme="majorEastAsia" w:hAnsiTheme="majorEastAsia" w:eastAsiaTheme="majorEastAsia"/>
                <w:sz w:val="24"/>
              </w:rPr>
            </w:pPr>
          </w:p>
        </w:tc>
        <w:tc>
          <w:tcPr>
            <w:tcW w:w="1082" w:type="dxa"/>
            <w:tcBorders>
              <w:left w:val="single" w:color="auto" w:sz="6" w:space="0"/>
            </w:tcBorders>
            <w:vAlign w:val="center"/>
          </w:tcPr>
          <w:p w14:paraId="1A18DA13">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4D4E4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8" w:type="dxa"/>
            <w:gridSpan w:val="10"/>
            <w:vAlign w:val="center"/>
          </w:tcPr>
          <w:p w14:paraId="267AFE95">
            <w:pPr>
              <w:spacing w:line="400" w:lineRule="exact"/>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合计：</w:t>
            </w:r>
            <w:r>
              <w:rPr>
                <w:rFonts w:hint="eastAsia" w:cs="宋体" w:asciiTheme="majorEastAsia" w:hAnsiTheme="majorEastAsia" w:eastAsiaTheme="majorEastAsia"/>
                <w:b/>
                <w:sz w:val="24"/>
                <w:u w:val="single"/>
              </w:rPr>
              <w:t xml:space="preserve">     </w:t>
            </w:r>
            <w:r>
              <w:rPr>
                <w:rFonts w:hint="eastAsia" w:cs="宋体" w:asciiTheme="majorEastAsia" w:hAnsiTheme="majorEastAsia" w:eastAsiaTheme="majorEastAsia"/>
                <w:b/>
                <w:sz w:val="24"/>
              </w:rPr>
              <w:t>个业绩</w:t>
            </w:r>
          </w:p>
        </w:tc>
      </w:tr>
    </w:tbl>
    <w:p w14:paraId="46696C20">
      <w:pPr>
        <w:spacing w:line="440" w:lineRule="exact"/>
        <w:rPr>
          <w:rFonts w:ascii="宋体" w:hAnsi="宋体"/>
          <w:sz w:val="24"/>
        </w:rPr>
      </w:pPr>
      <w:r>
        <w:rPr>
          <w:rFonts w:hint="eastAsia"/>
          <w:bCs/>
          <w:sz w:val="24"/>
        </w:rPr>
        <w:t>备注：</w:t>
      </w:r>
      <w:r>
        <w:rPr>
          <w:rFonts w:hint="eastAsia" w:ascii="宋体" w:hAnsi="宋体"/>
          <w:sz w:val="24"/>
        </w:rPr>
        <w:t>根据评分表的要求提交相应资料。</w:t>
      </w:r>
    </w:p>
    <w:bookmarkEnd w:id="230"/>
    <w:bookmarkEnd w:id="231"/>
    <w:p w14:paraId="5877C118">
      <w:pPr>
        <w:spacing w:line="500" w:lineRule="exact"/>
        <w:ind w:firstLine="124" w:firstLineChars="50"/>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150BB7D8">
      <w:pPr>
        <w:spacing w:line="440" w:lineRule="exact"/>
        <w:ind w:firstLine="124" w:firstLineChars="50"/>
        <w:rPr>
          <w:spacing w:val="4"/>
          <w:sz w:val="24"/>
          <w:u w:val="single"/>
        </w:rPr>
      </w:pPr>
      <w:r>
        <w:rPr>
          <w:rFonts w:hint="eastAsia"/>
          <w:spacing w:val="4"/>
          <w:sz w:val="24"/>
        </w:rPr>
        <w:t>日期：</w:t>
      </w:r>
    </w:p>
    <w:p w14:paraId="7563A7E0">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233" w:name="_Toc52165084"/>
      <w:bookmarkStart w:id="234" w:name="_Toc50737300"/>
      <w:bookmarkStart w:id="235" w:name="_Toc50691042"/>
      <w:bookmarkStart w:id="236" w:name="_Toc435514871"/>
      <w:bookmarkStart w:id="237" w:name="_Toc275865618"/>
      <w:bookmarkStart w:id="238" w:name="_Toc50737332"/>
      <w:bookmarkStart w:id="239" w:name="_Toc50736480"/>
      <w:bookmarkStart w:id="240" w:name="_Toc435515311"/>
      <w:r>
        <w:rPr>
          <w:rFonts w:hint="eastAsia" w:ascii="黑体" w:hAnsi="黑体" w:eastAsia="黑体"/>
          <w:sz w:val="32"/>
          <w:szCs w:val="32"/>
        </w:rPr>
        <w:t>项目经理及管理技术人员一览表</w:t>
      </w:r>
      <w:bookmarkEnd w:id="233"/>
      <w:bookmarkEnd w:id="234"/>
      <w:bookmarkEnd w:id="235"/>
      <w:bookmarkEnd w:id="236"/>
      <w:bookmarkEnd w:id="237"/>
      <w:bookmarkEnd w:id="238"/>
      <w:bookmarkEnd w:id="239"/>
      <w:bookmarkEnd w:id="240"/>
    </w:p>
    <w:p w14:paraId="62AE4679">
      <w:pPr>
        <w:widowControl/>
        <w:snapToGrid w:val="0"/>
        <w:spacing w:line="360" w:lineRule="auto"/>
        <w:jc w:val="left"/>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7"/>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14:paraId="45F99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14:paraId="38E6CD01">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1034" w:type="dxa"/>
            <w:tcBorders>
              <w:top w:val="single" w:color="auto" w:sz="12" w:space="0"/>
              <w:bottom w:val="double" w:color="auto" w:sz="4" w:space="0"/>
            </w:tcBorders>
            <w:shd w:val="clear" w:color="auto" w:fill="EEECE1"/>
            <w:vAlign w:val="center"/>
          </w:tcPr>
          <w:p w14:paraId="2032C368">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姓名</w:t>
            </w:r>
          </w:p>
        </w:tc>
        <w:tc>
          <w:tcPr>
            <w:tcW w:w="662" w:type="dxa"/>
            <w:tcBorders>
              <w:top w:val="single" w:color="auto" w:sz="12" w:space="0"/>
              <w:bottom w:val="double" w:color="auto" w:sz="4" w:space="0"/>
            </w:tcBorders>
            <w:shd w:val="clear" w:color="auto" w:fill="EEECE1"/>
            <w:vAlign w:val="center"/>
          </w:tcPr>
          <w:p w14:paraId="5A901F86">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性别</w:t>
            </w:r>
          </w:p>
        </w:tc>
        <w:tc>
          <w:tcPr>
            <w:tcW w:w="658" w:type="dxa"/>
            <w:tcBorders>
              <w:top w:val="single" w:color="auto" w:sz="12" w:space="0"/>
              <w:bottom w:val="double" w:color="auto" w:sz="4" w:space="0"/>
            </w:tcBorders>
            <w:shd w:val="clear" w:color="auto" w:fill="EEECE1"/>
            <w:vAlign w:val="center"/>
          </w:tcPr>
          <w:p w14:paraId="5CAC3F41">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年龄</w:t>
            </w:r>
          </w:p>
        </w:tc>
        <w:tc>
          <w:tcPr>
            <w:tcW w:w="822" w:type="dxa"/>
            <w:tcBorders>
              <w:top w:val="single" w:color="auto" w:sz="12" w:space="0"/>
              <w:bottom w:val="double" w:color="auto" w:sz="4" w:space="0"/>
            </w:tcBorders>
            <w:shd w:val="clear" w:color="auto" w:fill="EEECE1"/>
            <w:vAlign w:val="center"/>
          </w:tcPr>
          <w:p w14:paraId="19A34A50">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学历</w:t>
            </w:r>
          </w:p>
        </w:tc>
        <w:tc>
          <w:tcPr>
            <w:tcW w:w="1051" w:type="dxa"/>
            <w:tcBorders>
              <w:top w:val="single" w:color="auto" w:sz="12" w:space="0"/>
              <w:bottom w:val="double" w:color="auto" w:sz="4" w:space="0"/>
            </w:tcBorders>
            <w:shd w:val="clear" w:color="auto" w:fill="EEECE1"/>
            <w:vAlign w:val="center"/>
          </w:tcPr>
          <w:p w14:paraId="0AFC92E2">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职称</w:t>
            </w:r>
          </w:p>
        </w:tc>
        <w:tc>
          <w:tcPr>
            <w:tcW w:w="731" w:type="dxa"/>
            <w:tcBorders>
              <w:top w:val="single" w:color="auto" w:sz="12" w:space="0"/>
              <w:bottom w:val="double" w:color="auto" w:sz="4" w:space="0"/>
            </w:tcBorders>
            <w:shd w:val="clear" w:color="auto" w:fill="EEECE1"/>
            <w:vAlign w:val="center"/>
          </w:tcPr>
          <w:p w14:paraId="0ADDA925">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专业</w:t>
            </w:r>
          </w:p>
        </w:tc>
        <w:tc>
          <w:tcPr>
            <w:tcW w:w="579" w:type="dxa"/>
            <w:tcBorders>
              <w:top w:val="single" w:color="auto" w:sz="12" w:space="0"/>
              <w:bottom w:val="double" w:color="auto" w:sz="4" w:space="0"/>
            </w:tcBorders>
            <w:shd w:val="clear" w:color="auto" w:fill="EEECE1"/>
            <w:vAlign w:val="center"/>
          </w:tcPr>
          <w:p w14:paraId="1A3FA11F">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经验年限</w:t>
            </w:r>
          </w:p>
        </w:tc>
        <w:tc>
          <w:tcPr>
            <w:tcW w:w="924" w:type="dxa"/>
            <w:tcBorders>
              <w:top w:val="single" w:color="auto" w:sz="12" w:space="0"/>
              <w:bottom w:val="double" w:color="auto" w:sz="4" w:space="0"/>
              <w:right w:val="single" w:color="auto" w:sz="4" w:space="0"/>
            </w:tcBorders>
            <w:shd w:val="clear" w:color="auto" w:fill="EEECE1"/>
            <w:vAlign w:val="center"/>
          </w:tcPr>
          <w:p w14:paraId="687C7467">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担任职务</w:t>
            </w:r>
          </w:p>
        </w:tc>
        <w:tc>
          <w:tcPr>
            <w:tcW w:w="709" w:type="dxa"/>
            <w:tcBorders>
              <w:top w:val="single" w:color="auto" w:sz="12" w:space="0"/>
              <w:left w:val="single" w:color="auto" w:sz="4" w:space="0"/>
              <w:bottom w:val="double" w:color="auto" w:sz="4" w:space="0"/>
              <w:right w:val="single" w:color="auto" w:sz="6" w:space="0"/>
            </w:tcBorders>
            <w:shd w:val="clear" w:color="auto" w:fill="EEECE1"/>
            <w:vAlign w:val="center"/>
          </w:tcPr>
          <w:p w14:paraId="43792BA0">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承担工作内容</w:t>
            </w:r>
          </w:p>
        </w:tc>
        <w:tc>
          <w:tcPr>
            <w:tcW w:w="1283" w:type="dxa"/>
            <w:tcBorders>
              <w:top w:val="single" w:color="auto" w:sz="12" w:space="0"/>
              <w:left w:val="single" w:color="auto" w:sz="6" w:space="0"/>
              <w:bottom w:val="double" w:color="auto" w:sz="4" w:space="0"/>
            </w:tcBorders>
            <w:shd w:val="clear" w:color="auto" w:fill="EEECE1"/>
            <w:vAlign w:val="center"/>
          </w:tcPr>
          <w:p w14:paraId="2512F459">
            <w:pPr>
              <w:snapToGrid w:val="0"/>
              <w:ind w:left="-88" w:leftChars="-44" w:right="-76" w:rightChars="-38"/>
              <w:jc w:val="center"/>
              <w:rPr>
                <w:rFonts w:asciiTheme="majorEastAsia" w:hAnsiTheme="majorEastAsia" w:eastAsiaTheme="majorEastAsia"/>
                <w:b/>
                <w:sz w:val="24"/>
              </w:rPr>
            </w:pPr>
            <w:r>
              <w:rPr>
                <w:rFonts w:hint="eastAsia" w:asciiTheme="majorEastAsia" w:hAnsiTheme="majorEastAsia" w:eastAsiaTheme="majorEastAsia"/>
                <w:b/>
                <w:sz w:val="24"/>
              </w:rPr>
              <w:t>查阅/证明文件指引</w:t>
            </w:r>
          </w:p>
        </w:tc>
      </w:tr>
      <w:tr w14:paraId="2F49D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14:paraId="50B07C90">
            <w:pPr>
              <w:pStyle w:val="83"/>
              <w:numPr>
                <w:ilvl w:val="0"/>
                <w:numId w:val="94"/>
              </w:numPr>
              <w:spacing w:line="400" w:lineRule="exact"/>
              <w:ind w:firstLineChars="0"/>
              <w:jc w:val="center"/>
              <w:rPr>
                <w:rFonts w:asciiTheme="majorEastAsia" w:hAnsiTheme="majorEastAsia" w:eastAsiaTheme="majorEastAsia"/>
                <w:sz w:val="24"/>
              </w:rPr>
            </w:pPr>
          </w:p>
        </w:tc>
        <w:tc>
          <w:tcPr>
            <w:tcW w:w="1034" w:type="dxa"/>
            <w:tcBorders>
              <w:top w:val="double" w:color="auto" w:sz="4" w:space="0"/>
            </w:tcBorders>
            <w:vAlign w:val="center"/>
          </w:tcPr>
          <w:p w14:paraId="710F749A">
            <w:pPr>
              <w:spacing w:line="400" w:lineRule="exact"/>
              <w:jc w:val="center"/>
              <w:rPr>
                <w:rFonts w:asciiTheme="majorEastAsia" w:hAnsiTheme="majorEastAsia" w:eastAsiaTheme="majorEastAsia"/>
                <w:sz w:val="24"/>
              </w:rPr>
            </w:pPr>
          </w:p>
        </w:tc>
        <w:tc>
          <w:tcPr>
            <w:tcW w:w="662" w:type="dxa"/>
            <w:tcBorders>
              <w:top w:val="double" w:color="auto" w:sz="4" w:space="0"/>
            </w:tcBorders>
            <w:vAlign w:val="center"/>
          </w:tcPr>
          <w:p w14:paraId="13C1B061">
            <w:pPr>
              <w:spacing w:line="400" w:lineRule="exact"/>
              <w:jc w:val="center"/>
              <w:rPr>
                <w:rFonts w:asciiTheme="majorEastAsia" w:hAnsiTheme="majorEastAsia" w:eastAsiaTheme="majorEastAsia"/>
                <w:sz w:val="24"/>
              </w:rPr>
            </w:pPr>
          </w:p>
        </w:tc>
        <w:tc>
          <w:tcPr>
            <w:tcW w:w="658" w:type="dxa"/>
            <w:tcBorders>
              <w:top w:val="double" w:color="auto" w:sz="4" w:space="0"/>
            </w:tcBorders>
            <w:vAlign w:val="center"/>
          </w:tcPr>
          <w:p w14:paraId="48726BC4">
            <w:pPr>
              <w:spacing w:line="400" w:lineRule="exact"/>
              <w:jc w:val="center"/>
              <w:rPr>
                <w:rFonts w:asciiTheme="majorEastAsia" w:hAnsiTheme="majorEastAsia" w:eastAsiaTheme="majorEastAsia"/>
                <w:sz w:val="24"/>
              </w:rPr>
            </w:pPr>
          </w:p>
        </w:tc>
        <w:tc>
          <w:tcPr>
            <w:tcW w:w="822" w:type="dxa"/>
            <w:tcBorders>
              <w:top w:val="double" w:color="auto" w:sz="4" w:space="0"/>
            </w:tcBorders>
            <w:vAlign w:val="center"/>
          </w:tcPr>
          <w:p w14:paraId="5791EF15">
            <w:pPr>
              <w:spacing w:line="400" w:lineRule="exact"/>
              <w:jc w:val="center"/>
              <w:rPr>
                <w:rFonts w:asciiTheme="majorEastAsia" w:hAnsiTheme="majorEastAsia" w:eastAsiaTheme="majorEastAsia"/>
                <w:sz w:val="24"/>
              </w:rPr>
            </w:pPr>
          </w:p>
        </w:tc>
        <w:tc>
          <w:tcPr>
            <w:tcW w:w="1051" w:type="dxa"/>
            <w:tcBorders>
              <w:top w:val="double" w:color="auto" w:sz="4" w:space="0"/>
            </w:tcBorders>
            <w:vAlign w:val="center"/>
          </w:tcPr>
          <w:p w14:paraId="654C81D4">
            <w:pPr>
              <w:spacing w:line="400" w:lineRule="exact"/>
              <w:jc w:val="center"/>
              <w:rPr>
                <w:rFonts w:asciiTheme="majorEastAsia" w:hAnsiTheme="majorEastAsia" w:eastAsiaTheme="majorEastAsia"/>
                <w:sz w:val="24"/>
              </w:rPr>
            </w:pPr>
          </w:p>
        </w:tc>
        <w:tc>
          <w:tcPr>
            <w:tcW w:w="731" w:type="dxa"/>
            <w:tcBorders>
              <w:top w:val="double" w:color="auto" w:sz="4" w:space="0"/>
            </w:tcBorders>
            <w:vAlign w:val="center"/>
          </w:tcPr>
          <w:p w14:paraId="13919027">
            <w:pPr>
              <w:spacing w:line="400" w:lineRule="exact"/>
              <w:jc w:val="center"/>
              <w:rPr>
                <w:rFonts w:asciiTheme="majorEastAsia" w:hAnsiTheme="majorEastAsia" w:eastAsiaTheme="majorEastAsia"/>
                <w:sz w:val="24"/>
              </w:rPr>
            </w:pPr>
          </w:p>
        </w:tc>
        <w:tc>
          <w:tcPr>
            <w:tcW w:w="579" w:type="dxa"/>
            <w:tcBorders>
              <w:top w:val="double" w:color="auto" w:sz="4" w:space="0"/>
            </w:tcBorders>
            <w:vAlign w:val="center"/>
          </w:tcPr>
          <w:p w14:paraId="364C4878">
            <w:pPr>
              <w:spacing w:line="400" w:lineRule="exact"/>
              <w:jc w:val="center"/>
              <w:rPr>
                <w:rFonts w:asciiTheme="majorEastAsia" w:hAnsiTheme="majorEastAsia" w:eastAsiaTheme="majorEastAsia"/>
                <w:sz w:val="24"/>
              </w:rPr>
            </w:pPr>
          </w:p>
        </w:tc>
        <w:tc>
          <w:tcPr>
            <w:tcW w:w="924" w:type="dxa"/>
            <w:tcBorders>
              <w:top w:val="double" w:color="auto" w:sz="4" w:space="0"/>
              <w:right w:val="single" w:color="auto" w:sz="4" w:space="0"/>
            </w:tcBorders>
            <w:vAlign w:val="center"/>
          </w:tcPr>
          <w:p w14:paraId="41DE6BC3">
            <w:pPr>
              <w:spacing w:line="400" w:lineRule="exact"/>
              <w:jc w:val="center"/>
              <w:rPr>
                <w:rFonts w:asciiTheme="majorEastAsia" w:hAnsiTheme="majorEastAsia" w:eastAsiaTheme="majorEastAsia"/>
                <w:sz w:val="24"/>
              </w:rPr>
            </w:pPr>
          </w:p>
        </w:tc>
        <w:tc>
          <w:tcPr>
            <w:tcW w:w="709" w:type="dxa"/>
            <w:tcBorders>
              <w:top w:val="double" w:color="auto" w:sz="4" w:space="0"/>
              <w:left w:val="single" w:color="auto" w:sz="4" w:space="0"/>
              <w:right w:val="single" w:color="auto" w:sz="6" w:space="0"/>
            </w:tcBorders>
            <w:vAlign w:val="center"/>
          </w:tcPr>
          <w:p w14:paraId="1EEF7F7F">
            <w:pPr>
              <w:spacing w:line="400" w:lineRule="exact"/>
              <w:jc w:val="center"/>
              <w:rPr>
                <w:rFonts w:asciiTheme="majorEastAsia" w:hAnsiTheme="majorEastAsia" w:eastAsiaTheme="majorEastAsia"/>
                <w:sz w:val="24"/>
              </w:rPr>
            </w:pPr>
          </w:p>
        </w:tc>
        <w:tc>
          <w:tcPr>
            <w:tcW w:w="1283" w:type="dxa"/>
            <w:tcBorders>
              <w:top w:val="double" w:color="auto" w:sz="4" w:space="0"/>
              <w:left w:val="single" w:color="auto" w:sz="6" w:space="0"/>
            </w:tcBorders>
            <w:vAlign w:val="center"/>
          </w:tcPr>
          <w:p w14:paraId="4DCE62B4">
            <w:pPr>
              <w:snapToGrid w:val="0"/>
              <w:jc w:val="center"/>
              <w:rPr>
                <w:rFonts w:asciiTheme="majorEastAsia" w:hAnsiTheme="majorEastAsia" w:eastAsiaTheme="majorEastAsia"/>
                <w:b/>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79A3C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14:paraId="50EF62FF">
            <w:pPr>
              <w:pStyle w:val="83"/>
              <w:numPr>
                <w:ilvl w:val="0"/>
                <w:numId w:val="94"/>
              </w:numPr>
              <w:spacing w:line="400" w:lineRule="exact"/>
              <w:ind w:firstLineChars="0"/>
              <w:jc w:val="center"/>
              <w:rPr>
                <w:rFonts w:asciiTheme="majorEastAsia" w:hAnsiTheme="majorEastAsia" w:eastAsiaTheme="majorEastAsia"/>
                <w:sz w:val="24"/>
              </w:rPr>
            </w:pPr>
          </w:p>
        </w:tc>
        <w:tc>
          <w:tcPr>
            <w:tcW w:w="1034" w:type="dxa"/>
            <w:vAlign w:val="center"/>
          </w:tcPr>
          <w:p w14:paraId="2A4C28C4">
            <w:pPr>
              <w:spacing w:line="400" w:lineRule="exact"/>
              <w:jc w:val="center"/>
              <w:rPr>
                <w:rFonts w:asciiTheme="majorEastAsia" w:hAnsiTheme="majorEastAsia" w:eastAsiaTheme="majorEastAsia"/>
                <w:sz w:val="24"/>
              </w:rPr>
            </w:pPr>
          </w:p>
        </w:tc>
        <w:tc>
          <w:tcPr>
            <w:tcW w:w="662" w:type="dxa"/>
            <w:vAlign w:val="center"/>
          </w:tcPr>
          <w:p w14:paraId="61F33412">
            <w:pPr>
              <w:spacing w:line="400" w:lineRule="exact"/>
              <w:jc w:val="center"/>
              <w:rPr>
                <w:rFonts w:asciiTheme="majorEastAsia" w:hAnsiTheme="majorEastAsia" w:eastAsiaTheme="majorEastAsia"/>
                <w:sz w:val="24"/>
              </w:rPr>
            </w:pPr>
          </w:p>
        </w:tc>
        <w:tc>
          <w:tcPr>
            <w:tcW w:w="658" w:type="dxa"/>
            <w:vAlign w:val="center"/>
          </w:tcPr>
          <w:p w14:paraId="4DA89137">
            <w:pPr>
              <w:spacing w:line="400" w:lineRule="exact"/>
              <w:jc w:val="center"/>
              <w:rPr>
                <w:rFonts w:asciiTheme="majorEastAsia" w:hAnsiTheme="majorEastAsia" w:eastAsiaTheme="majorEastAsia"/>
                <w:sz w:val="24"/>
              </w:rPr>
            </w:pPr>
          </w:p>
        </w:tc>
        <w:tc>
          <w:tcPr>
            <w:tcW w:w="822" w:type="dxa"/>
            <w:vAlign w:val="center"/>
          </w:tcPr>
          <w:p w14:paraId="46268E30">
            <w:pPr>
              <w:spacing w:line="400" w:lineRule="exact"/>
              <w:jc w:val="center"/>
              <w:rPr>
                <w:rFonts w:asciiTheme="majorEastAsia" w:hAnsiTheme="majorEastAsia" w:eastAsiaTheme="majorEastAsia"/>
                <w:sz w:val="24"/>
              </w:rPr>
            </w:pPr>
          </w:p>
        </w:tc>
        <w:tc>
          <w:tcPr>
            <w:tcW w:w="1051" w:type="dxa"/>
            <w:vAlign w:val="center"/>
          </w:tcPr>
          <w:p w14:paraId="04F7C469">
            <w:pPr>
              <w:spacing w:line="400" w:lineRule="exact"/>
              <w:jc w:val="center"/>
              <w:rPr>
                <w:rFonts w:asciiTheme="majorEastAsia" w:hAnsiTheme="majorEastAsia" w:eastAsiaTheme="majorEastAsia"/>
                <w:sz w:val="24"/>
              </w:rPr>
            </w:pPr>
          </w:p>
        </w:tc>
        <w:tc>
          <w:tcPr>
            <w:tcW w:w="731" w:type="dxa"/>
            <w:vAlign w:val="center"/>
          </w:tcPr>
          <w:p w14:paraId="32BB7FFA">
            <w:pPr>
              <w:spacing w:line="400" w:lineRule="exact"/>
              <w:jc w:val="center"/>
              <w:rPr>
                <w:rFonts w:asciiTheme="majorEastAsia" w:hAnsiTheme="majorEastAsia" w:eastAsiaTheme="majorEastAsia"/>
                <w:sz w:val="24"/>
              </w:rPr>
            </w:pPr>
          </w:p>
        </w:tc>
        <w:tc>
          <w:tcPr>
            <w:tcW w:w="579" w:type="dxa"/>
            <w:vAlign w:val="center"/>
          </w:tcPr>
          <w:p w14:paraId="676712BB">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14:paraId="5AC30FD9">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14:paraId="771AB098">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14:paraId="02C315C5">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7E5FD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14:paraId="7BEBBA2E">
            <w:pPr>
              <w:pStyle w:val="83"/>
              <w:numPr>
                <w:ilvl w:val="0"/>
                <w:numId w:val="94"/>
              </w:numPr>
              <w:spacing w:line="400" w:lineRule="exact"/>
              <w:ind w:firstLineChars="0"/>
              <w:jc w:val="center"/>
              <w:rPr>
                <w:rFonts w:asciiTheme="majorEastAsia" w:hAnsiTheme="majorEastAsia" w:eastAsiaTheme="majorEastAsia"/>
                <w:sz w:val="24"/>
              </w:rPr>
            </w:pPr>
          </w:p>
        </w:tc>
        <w:tc>
          <w:tcPr>
            <w:tcW w:w="1034" w:type="dxa"/>
            <w:vAlign w:val="center"/>
          </w:tcPr>
          <w:p w14:paraId="35C2EB43">
            <w:pPr>
              <w:spacing w:line="400" w:lineRule="exact"/>
              <w:jc w:val="center"/>
              <w:rPr>
                <w:rFonts w:asciiTheme="majorEastAsia" w:hAnsiTheme="majorEastAsia" w:eastAsiaTheme="majorEastAsia"/>
                <w:sz w:val="24"/>
              </w:rPr>
            </w:pPr>
          </w:p>
        </w:tc>
        <w:tc>
          <w:tcPr>
            <w:tcW w:w="662" w:type="dxa"/>
            <w:vAlign w:val="center"/>
          </w:tcPr>
          <w:p w14:paraId="0B2AF08F">
            <w:pPr>
              <w:spacing w:line="400" w:lineRule="exact"/>
              <w:jc w:val="center"/>
              <w:rPr>
                <w:rFonts w:asciiTheme="majorEastAsia" w:hAnsiTheme="majorEastAsia" w:eastAsiaTheme="majorEastAsia"/>
                <w:sz w:val="24"/>
              </w:rPr>
            </w:pPr>
          </w:p>
        </w:tc>
        <w:tc>
          <w:tcPr>
            <w:tcW w:w="658" w:type="dxa"/>
            <w:vAlign w:val="center"/>
          </w:tcPr>
          <w:p w14:paraId="0C849381">
            <w:pPr>
              <w:spacing w:line="400" w:lineRule="exact"/>
              <w:jc w:val="center"/>
              <w:rPr>
                <w:rFonts w:asciiTheme="majorEastAsia" w:hAnsiTheme="majorEastAsia" w:eastAsiaTheme="majorEastAsia"/>
                <w:sz w:val="24"/>
              </w:rPr>
            </w:pPr>
          </w:p>
        </w:tc>
        <w:tc>
          <w:tcPr>
            <w:tcW w:w="822" w:type="dxa"/>
            <w:vAlign w:val="center"/>
          </w:tcPr>
          <w:p w14:paraId="228FF2FD">
            <w:pPr>
              <w:spacing w:line="400" w:lineRule="exact"/>
              <w:jc w:val="center"/>
              <w:rPr>
                <w:rFonts w:asciiTheme="majorEastAsia" w:hAnsiTheme="majorEastAsia" w:eastAsiaTheme="majorEastAsia"/>
                <w:sz w:val="24"/>
              </w:rPr>
            </w:pPr>
          </w:p>
        </w:tc>
        <w:tc>
          <w:tcPr>
            <w:tcW w:w="1051" w:type="dxa"/>
            <w:vAlign w:val="center"/>
          </w:tcPr>
          <w:p w14:paraId="2FC738CD">
            <w:pPr>
              <w:spacing w:line="400" w:lineRule="exact"/>
              <w:jc w:val="center"/>
              <w:rPr>
                <w:rFonts w:asciiTheme="majorEastAsia" w:hAnsiTheme="majorEastAsia" w:eastAsiaTheme="majorEastAsia"/>
                <w:sz w:val="24"/>
              </w:rPr>
            </w:pPr>
          </w:p>
        </w:tc>
        <w:tc>
          <w:tcPr>
            <w:tcW w:w="731" w:type="dxa"/>
            <w:vAlign w:val="center"/>
          </w:tcPr>
          <w:p w14:paraId="1F98D25D">
            <w:pPr>
              <w:spacing w:line="400" w:lineRule="exact"/>
              <w:jc w:val="center"/>
              <w:rPr>
                <w:rFonts w:asciiTheme="majorEastAsia" w:hAnsiTheme="majorEastAsia" w:eastAsiaTheme="majorEastAsia"/>
                <w:sz w:val="24"/>
              </w:rPr>
            </w:pPr>
          </w:p>
        </w:tc>
        <w:tc>
          <w:tcPr>
            <w:tcW w:w="579" w:type="dxa"/>
            <w:vAlign w:val="center"/>
          </w:tcPr>
          <w:p w14:paraId="45FE7C78">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14:paraId="56929266">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14:paraId="0613E2C8">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14:paraId="33169554">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7DDE4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14:paraId="1877DB37">
            <w:pPr>
              <w:pStyle w:val="83"/>
              <w:numPr>
                <w:ilvl w:val="0"/>
                <w:numId w:val="94"/>
              </w:numPr>
              <w:spacing w:line="400" w:lineRule="exact"/>
              <w:ind w:firstLineChars="0"/>
              <w:jc w:val="center"/>
              <w:rPr>
                <w:rFonts w:asciiTheme="majorEastAsia" w:hAnsiTheme="majorEastAsia" w:eastAsiaTheme="majorEastAsia"/>
                <w:sz w:val="24"/>
              </w:rPr>
            </w:pPr>
          </w:p>
        </w:tc>
        <w:tc>
          <w:tcPr>
            <w:tcW w:w="1034" w:type="dxa"/>
            <w:vAlign w:val="center"/>
          </w:tcPr>
          <w:p w14:paraId="77120E73">
            <w:pPr>
              <w:spacing w:line="400" w:lineRule="exact"/>
              <w:jc w:val="center"/>
              <w:rPr>
                <w:rFonts w:asciiTheme="majorEastAsia" w:hAnsiTheme="majorEastAsia" w:eastAsiaTheme="majorEastAsia"/>
                <w:sz w:val="24"/>
              </w:rPr>
            </w:pPr>
          </w:p>
        </w:tc>
        <w:tc>
          <w:tcPr>
            <w:tcW w:w="662" w:type="dxa"/>
            <w:vAlign w:val="center"/>
          </w:tcPr>
          <w:p w14:paraId="392C4D8F">
            <w:pPr>
              <w:spacing w:line="400" w:lineRule="exact"/>
              <w:jc w:val="center"/>
              <w:rPr>
                <w:rFonts w:asciiTheme="majorEastAsia" w:hAnsiTheme="majorEastAsia" w:eastAsiaTheme="majorEastAsia"/>
                <w:sz w:val="24"/>
              </w:rPr>
            </w:pPr>
          </w:p>
        </w:tc>
        <w:tc>
          <w:tcPr>
            <w:tcW w:w="658" w:type="dxa"/>
            <w:vAlign w:val="center"/>
          </w:tcPr>
          <w:p w14:paraId="4F33DDA9">
            <w:pPr>
              <w:spacing w:line="400" w:lineRule="exact"/>
              <w:jc w:val="center"/>
              <w:rPr>
                <w:rFonts w:asciiTheme="majorEastAsia" w:hAnsiTheme="majorEastAsia" w:eastAsiaTheme="majorEastAsia"/>
                <w:sz w:val="24"/>
              </w:rPr>
            </w:pPr>
          </w:p>
        </w:tc>
        <w:tc>
          <w:tcPr>
            <w:tcW w:w="822" w:type="dxa"/>
            <w:vAlign w:val="center"/>
          </w:tcPr>
          <w:p w14:paraId="02F4F660">
            <w:pPr>
              <w:spacing w:line="400" w:lineRule="exact"/>
              <w:jc w:val="center"/>
              <w:rPr>
                <w:rFonts w:asciiTheme="majorEastAsia" w:hAnsiTheme="majorEastAsia" w:eastAsiaTheme="majorEastAsia"/>
                <w:sz w:val="24"/>
              </w:rPr>
            </w:pPr>
          </w:p>
        </w:tc>
        <w:tc>
          <w:tcPr>
            <w:tcW w:w="1051" w:type="dxa"/>
            <w:vAlign w:val="center"/>
          </w:tcPr>
          <w:p w14:paraId="0233976D">
            <w:pPr>
              <w:spacing w:line="400" w:lineRule="exact"/>
              <w:jc w:val="center"/>
              <w:rPr>
                <w:rFonts w:asciiTheme="majorEastAsia" w:hAnsiTheme="majorEastAsia" w:eastAsiaTheme="majorEastAsia"/>
                <w:sz w:val="24"/>
              </w:rPr>
            </w:pPr>
          </w:p>
        </w:tc>
        <w:tc>
          <w:tcPr>
            <w:tcW w:w="731" w:type="dxa"/>
            <w:vAlign w:val="center"/>
          </w:tcPr>
          <w:p w14:paraId="356312B2">
            <w:pPr>
              <w:spacing w:line="400" w:lineRule="exact"/>
              <w:jc w:val="center"/>
              <w:rPr>
                <w:rFonts w:asciiTheme="majorEastAsia" w:hAnsiTheme="majorEastAsia" w:eastAsiaTheme="majorEastAsia"/>
                <w:sz w:val="24"/>
              </w:rPr>
            </w:pPr>
          </w:p>
        </w:tc>
        <w:tc>
          <w:tcPr>
            <w:tcW w:w="579" w:type="dxa"/>
            <w:vAlign w:val="center"/>
          </w:tcPr>
          <w:p w14:paraId="0235BA54">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14:paraId="0342FC87">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14:paraId="6499B0E3">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14:paraId="0789E5A1">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26328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14:paraId="1B99D6C8">
            <w:pPr>
              <w:pStyle w:val="83"/>
              <w:numPr>
                <w:ilvl w:val="0"/>
                <w:numId w:val="94"/>
              </w:numPr>
              <w:spacing w:line="400" w:lineRule="exact"/>
              <w:ind w:firstLineChars="0"/>
              <w:jc w:val="center"/>
              <w:rPr>
                <w:rFonts w:asciiTheme="majorEastAsia" w:hAnsiTheme="majorEastAsia" w:eastAsiaTheme="majorEastAsia"/>
                <w:sz w:val="24"/>
              </w:rPr>
            </w:pPr>
          </w:p>
        </w:tc>
        <w:tc>
          <w:tcPr>
            <w:tcW w:w="1034" w:type="dxa"/>
            <w:vAlign w:val="center"/>
          </w:tcPr>
          <w:p w14:paraId="57A97698">
            <w:pPr>
              <w:spacing w:line="400" w:lineRule="exact"/>
              <w:jc w:val="center"/>
              <w:rPr>
                <w:rFonts w:asciiTheme="majorEastAsia" w:hAnsiTheme="majorEastAsia" w:eastAsiaTheme="majorEastAsia"/>
                <w:sz w:val="24"/>
              </w:rPr>
            </w:pPr>
          </w:p>
        </w:tc>
        <w:tc>
          <w:tcPr>
            <w:tcW w:w="662" w:type="dxa"/>
            <w:vAlign w:val="center"/>
          </w:tcPr>
          <w:p w14:paraId="264B4042">
            <w:pPr>
              <w:spacing w:line="400" w:lineRule="exact"/>
              <w:jc w:val="center"/>
              <w:rPr>
                <w:rFonts w:asciiTheme="majorEastAsia" w:hAnsiTheme="majorEastAsia" w:eastAsiaTheme="majorEastAsia"/>
                <w:sz w:val="24"/>
              </w:rPr>
            </w:pPr>
          </w:p>
        </w:tc>
        <w:tc>
          <w:tcPr>
            <w:tcW w:w="658" w:type="dxa"/>
            <w:vAlign w:val="center"/>
          </w:tcPr>
          <w:p w14:paraId="5AA0FE82">
            <w:pPr>
              <w:spacing w:line="400" w:lineRule="exact"/>
              <w:jc w:val="center"/>
              <w:rPr>
                <w:rFonts w:asciiTheme="majorEastAsia" w:hAnsiTheme="majorEastAsia" w:eastAsiaTheme="majorEastAsia"/>
                <w:sz w:val="24"/>
              </w:rPr>
            </w:pPr>
          </w:p>
        </w:tc>
        <w:tc>
          <w:tcPr>
            <w:tcW w:w="822" w:type="dxa"/>
            <w:vAlign w:val="center"/>
          </w:tcPr>
          <w:p w14:paraId="449BA363">
            <w:pPr>
              <w:spacing w:line="400" w:lineRule="exact"/>
              <w:jc w:val="center"/>
              <w:rPr>
                <w:rFonts w:asciiTheme="majorEastAsia" w:hAnsiTheme="majorEastAsia" w:eastAsiaTheme="majorEastAsia"/>
                <w:sz w:val="24"/>
              </w:rPr>
            </w:pPr>
          </w:p>
        </w:tc>
        <w:tc>
          <w:tcPr>
            <w:tcW w:w="1051" w:type="dxa"/>
            <w:vAlign w:val="center"/>
          </w:tcPr>
          <w:p w14:paraId="47D21C88">
            <w:pPr>
              <w:spacing w:line="400" w:lineRule="exact"/>
              <w:jc w:val="center"/>
              <w:rPr>
                <w:rFonts w:asciiTheme="majorEastAsia" w:hAnsiTheme="majorEastAsia" w:eastAsiaTheme="majorEastAsia"/>
                <w:sz w:val="24"/>
              </w:rPr>
            </w:pPr>
          </w:p>
        </w:tc>
        <w:tc>
          <w:tcPr>
            <w:tcW w:w="731" w:type="dxa"/>
            <w:vAlign w:val="center"/>
          </w:tcPr>
          <w:p w14:paraId="00A226B3">
            <w:pPr>
              <w:spacing w:line="400" w:lineRule="exact"/>
              <w:jc w:val="center"/>
              <w:rPr>
                <w:rFonts w:asciiTheme="majorEastAsia" w:hAnsiTheme="majorEastAsia" w:eastAsiaTheme="majorEastAsia"/>
                <w:sz w:val="24"/>
              </w:rPr>
            </w:pPr>
          </w:p>
        </w:tc>
        <w:tc>
          <w:tcPr>
            <w:tcW w:w="579" w:type="dxa"/>
            <w:vAlign w:val="center"/>
          </w:tcPr>
          <w:p w14:paraId="753341A8">
            <w:pPr>
              <w:spacing w:line="400" w:lineRule="exact"/>
              <w:jc w:val="center"/>
              <w:rPr>
                <w:rFonts w:asciiTheme="majorEastAsia" w:hAnsiTheme="majorEastAsia" w:eastAsiaTheme="majorEastAsia"/>
                <w:sz w:val="24"/>
              </w:rPr>
            </w:pPr>
          </w:p>
        </w:tc>
        <w:tc>
          <w:tcPr>
            <w:tcW w:w="924" w:type="dxa"/>
            <w:tcBorders>
              <w:right w:val="single" w:color="auto" w:sz="4" w:space="0"/>
            </w:tcBorders>
            <w:vAlign w:val="center"/>
          </w:tcPr>
          <w:p w14:paraId="76FA6451">
            <w:pPr>
              <w:spacing w:line="400" w:lineRule="exact"/>
              <w:jc w:val="center"/>
              <w:rPr>
                <w:rFonts w:asciiTheme="majorEastAsia" w:hAnsiTheme="majorEastAsia" w:eastAsiaTheme="majorEastAsia"/>
                <w:sz w:val="24"/>
              </w:rPr>
            </w:pPr>
          </w:p>
        </w:tc>
        <w:tc>
          <w:tcPr>
            <w:tcW w:w="709" w:type="dxa"/>
            <w:tcBorders>
              <w:left w:val="single" w:color="auto" w:sz="4" w:space="0"/>
              <w:right w:val="single" w:color="auto" w:sz="6" w:space="0"/>
            </w:tcBorders>
            <w:vAlign w:val="center"/>
          </w:tcPr>
          <w:p w14:paraId="004999AD">
            <w:pPr>
              <w:spacing w:line="400" w:lineRule="exact"/>
              <w:jc w:val="center"/>
              <w:rPr>
                <w:rFonts w:asciiTheme="majorEastAsia" w:hAnsiTheme="majorEastAsia" w:eastAsiaTheme="majorEastAsia"/>
                <w:sz w:val="24"/>
              </w:rPr>
            </w:pPr>
          </w:p>
        </w:tc>
        <w:tc>
          <w:tcPr>
            <w:tcW w:w="1283" w:type="dxa"/>
            <w:tcBorders>
              <w:left w:val="single" w:color="auto" w:sz="6" w:space="0"/>
            </w:tcBorders>
            <w:vAlign w:val="center"/>
          </w:tcPr>
          <w:p w14:paraId="3B51146E">
            <w:pPr>
              <w:spacing w:line="4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bl>
    <w:p w14:paraId="47B1F61F">
      <w:pPr>
        <w:spacing w:line="500" w:lineRule="exact"/>
        <w:rPr>
          <w:spacing w:val="4"/>
          <w:sz w:val="24"/>
          <w:u w:val="single"/>
        </w:rPr>
      </w:pPr>
      <w:bookmarkStart w:id="241" w:name="_Toc435515313"/>
      <w:bookmarkStart w:id="242" w:name="_Toc435514873"/>
      <w:r>
        <w:rPr>
          <w:rFonts w:hint="eastAsia"/>
          <w:spacing w:val="4"/>
          <w:sz w:val="24"/>
        </w:rPr>
        <w:t>投标人名称（</w:t>
      </w:r>
      <w:r>
        <w:rPr>
          <w:rFonts w:hint="eastAsia" w:ascii="宋体" w:hAnsi="宋体"/>
          <w:sz w:val="24"/>
        </w:rPr>
        <w:t>单位盖</w:t>
      </w:r>
      <w:r>
        <w:rPr>
          <w:rFonts w:hint="eastAsia"/>
          <w:spacing w:val="4"/>
          <w:sz w:val="24"/>
        </w:rPr>
        <w:t>公章）：                 日期：</w:t>
      </w:r>
    </w:p>
    <w:p w14:paraId="7CBA7BDB">
      <w:pPr>
        <w:tabs>
          <w:tab w:val="left" w:pos="142"/>
        </w:tabs>
        <w:autoSpaceDE w:val="0"/>
        <w:autoSpaceDN w:val="0"/>
        <w:spacing w:line="360" w:lineRule="auto"/>
        <w:ind w:left="-2" w:leftChars="-1" w:firstLine="2"/>
        <w:jc w:val="center"/>
        <w:outlineLvl w:val="3"/>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投标人证书一览表</w:t>
      </w:r>
    </w:p>
    <w:p w14:paraId="35571050">
      <w:pPr>
        <w:widowControl/>
        <w:snapToGrid w:val="0"/>
        <w:spacing w:line="360" w:lineRule="auto"/>
        <w:jc w:val="left"/>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51"/>
        <w:gridCol w:w="1998"/>
        <w:gridCol w:w="2000"/>
        <w:gridCol w:w="1813"/>
        <w:gridCol w:w="1814"/>
      </w:tblGrid>
      <w:tr w14:paraId="32BA5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890" w:type="pct"/>
            <w:shd w:val="clear" w:color="auto" w:fill="EEECE1" w:themeFill="background2"/>
          </w:tcPr>
          <w:p w14:paraId="580AED6D">
            <w:pPr>
              <w:pStyle w:val="129"/>
              <w:spacing w:line="360" w:lineRule="auto"/>
              <w:jc w:val="center"/>
              <w:rPr>
                <w:rFonts w:ascii="宋体" w:hAnsi="宋体" w:cs="Arial"/>
                <w:b/>
                <w:bCs/>
                <w:sz w:val="24"/>
                <w:szCs w:val="24"/>
              </w:rPr>
            </w:pPr>
            <w:r>
              <w:rPr>
                <w:rFonts w:hint="eastAsia" w:ascii="宋体" w:hAnsi="宋体" w:cs="Arial"/>
                <w:b/>
                <w:bCs/>
                <w:sz w:val="24"/>
                <w:szCs w:val="24"/>
              </w:rPr>
              <w:t>证书名称</w:t>
            </w:r>
          </w:p>
        </w:tc>
        <w:tc>
          <w:tcPr>
            <w:tcW w:w="1077" w:type="pct"/>
            <w:shd w:val="clear" w:color="auto" w:fill="EEECE1" w:themeFill="background2"/>
          </w:tcPr>
          <w:p w14:paraId="090F3AB7">
            <w:pPr>
              <w:pStyle w:val="129"/>
              <w:spacing w:line="360" w:lineRule="auto"/>
              <w:jc w:val="center"/>
              <w:rPr>
                <w:rFonts w:ascii="宋体" w:hAnsi="宋体" w:cs="Arial"/>
                <w:b/>
                <w:bCs/>
                <w:sz w:val="24"/>
                <w:szCs w:val="24"/>
              </w:rPr>
            </w:pPr>
            <w:r>
              <w:rPr>
                <w:rFonts w:hint="eastAsia" w:ascii="宋体" w:hAnsi="宋体" w:cs="Arial"/>
                <w:b/>
                <w:bCs/>
                <w:sz w:val="24"/>
                <w:szCs w:val="24"/>
              </w:rPr>
              <w:t>发证单位</w:t>
            </w:r>
          </w:p>
        </w:tc>
        <w:tc>
          <w:tcPr>
            <w:tcW w:w="1078" w:type="pct"/>
            <w:shd w:val="clear" w:color="auto" w:fill="EEECE1" w:themeFill="background2"/>
          </w:tcPr>
          <w:p w14:paraId="128A2C03">
            <w:pPr>
              <w:pStyle w:val="129"/>
              <w:spacing w:line="360" w:lineRule="auto"/>
              <w:jc w:val="center"/>
              <w:rPr>
                <w:rFonts w:ascii="宋体" w:hAnsi="宋体" w:cs="Arial"/>
                <w:b/>
                <w:bCs/>
                <w:sz w:val="24"/>
                <w:szCs w:val="24"/>
              </w:rPr>
            </w:pPr>
            <w:r>
              <w:rPr>
                <w:rFonts w:hint="eastAsia" w:ascii="宋体" w:hAnsi="宋体" w:cs="Arial"/>
                <w:b/>
                <w:bCs/>
                <w:sz w:val="24"/>
                <w:szCs w:val="24"/>
              </w:rPr>
              <w:t>证书等级</w:t>
            </w:r>
          </w:p>
        </w:tc>
        <w:tc>
          <w:tcPr>
            <w:tcW w:w="977" w:type="pct"/>
            <w:shd w:val="clear" w:color="auto" w:fill="EEECE1" w:themeFill="background2"/>
          </w:tcPr>
          <w:p w14:paraId="1C23D324">
            <w:pPr>
              <w:pStyle w:val="129"/>
              <w:spacing w:line="360" w:lineRule="auto"/>
              <w:jc w:val="center"/>
              <w:rPr>
                <w:rFonts w:ascii="宋体" w:hAnsi="宋体" w:cs="Arial"/>
                <w:b/>
                <w:bCs/>
                <w:sz w:val="24"/>
                <w:szCs w:val="24"/>
              </w:rPr>
            </w:pPr>
            <w:r>
              <w:rPr>
                <w:rFonts w:hint="eastAsia" w:ascii="宋体" w:hAnsi="宋体" w:cs="Arial"/>
                <w:b/>
                <w:bCs/>
                <w:sz w:val="24"/>
                <w:szCs w:val="24"/>
              </w:rPr>
              <w:t>证书有效期</w:t>
            </w:r>
          </w:p>
        </w:tc>
        <w:tc>
          <w:tcPr>
            <w:tcW w:w="977" w:type="pct"/>
            <w:shd w:val="clear" w:color="auto" w:fill="EEECE1" w:themeFill="background2"/>
          </w:tcPr>
          <w:p w14:paraId="2023C211">
            <w:pPr>
              <w:pStyle w:val="129"/>
              <w:spacing w:line="360" w:lineRule="auto"/>
              <w:jc w:val="center"/>
              <w:rPr>
                <w:rFonts w:ascii="宋体" w:hAnsi="宋体" w:cs="Arial"/>
                <w:b/>
                <w:bCs/>
                <w:sz w:val="24"/>
                <w:szCs w:val="24"/>
              </w:rPr>
            </w:pPr>
            <w:r>
              <w:rPr>
                <w:rFonts w:hint="eastAsia" w:asciiTheme="majorEastAsia" w:hAnsiTheme="majorEastAsia" w:eastAsiaTheme="majorEastAsia"/>
                <w:b/>
                <w:sz w:val="24"/>
              </w:rPr>
              <w:t>查阅/指引</w:t>
            </w:r>
          </w:p>
        </w:tc>
      </w:tr>
      <w:tr w14:paraId="5FFB3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14:paraId="600112A0">
            <w:pPr>
              <w:pStyle w:val="129"/>
              <w:spacing w:line="360" w:lineRule="auto"/>
              <w:jc w:val="center"/>
              <w:rPr>
                <w:rFonts w:ascii="宋体" w:hAnsi="宋体" w:cs="Arial"/>
                <w:sz w:val="24"/>
                <w:szCs w:val="24"/>
              </w:rPr>
            </w:pPr>
          </w:p>
        </w:tc>
        <w:tc>
          <w:tcPr>
            <w:tcW w:w="1077" w:type="pct"/>
          </w:tcPr>
          <w:p w14:paraId="5FE70A9E">
            <w:pPr>
              <w:pStyle w:val="129"/>
              <w:spacing w:line="360" w:lineRule="auto"/>
              <w:jc w:val="center"/>
              <w:rPr>
                <w:rFonts w:ascii="宋体" w:hAnsi="宋体" w:cs="Arial"/>
                <w:sz w:val="24"/>
                <w:szCs w:val="24"/>
              </w:rPr>
            </w:pPr>
          </w:p>
        </w:tc>
        <w:tc>
          <w:tcPr>
            <w:tcW w:w="1078" w:type="pct"/>
          </w:tcPr>
          <w:p w14:paraId="3B2F04C0">
            <w:pPr>
              <w:pStyle w:val="129"/>
              <w:spacing w:line="360" w:lineRule="auto"/>
              <w:jc w:val="center"/>
              <w:rPr>
                <w:rFonts w:ascii="宋体" w:hAnsi="宋体" w:cs="Arial"/>
                <w:sz w:val="24"/>
                <w:szCs w:val="24"/>
              </w:rPr>
            </w:pPr>
          </w:p>
        </w:tc>
        <w:tc>
          <w:tcPr>
            <w:tcW w:w="977" w:type="pct"/>
          </w:tcPr>
          <w:p w14:paraId="4528F1EB">
            <w:pPr>
              <w:pStyle w:val="129"/>
              <w:spacing w:line="360" w:lineRule="auto"/>
              <w:jc w:val="center"/>
              <w:rPr>
                <w:rFonts w:ascii="宋体" w:hAnsi="宋体" w:cs="Arial"/>
                <w:sz w:val="24"/>
                <w:szCs w:val="24"/>
              </w:rPr>
            </w:pPr>
          </w:p>
        </w:tc>
        <w:tc>
          <w:tcPr>
            <w:tcW w:w="977" w:type="pct"/>
          </w:tcPr>
          <w:p w14:paraId="215F39A1">
            <w:pPr>
              <w:pStyle w:val="129"/>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08490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14:paraId="6F201D19">
            <w:pPr>
              <w:pStyle w:val="129"/>
              <w:spacing w:line="360" w:lineRule="auto"/>
              <w:jc w:val="center"/>
              <w:rPr>
                <w:rFonts w:ascii="宋体" w:hAnsi="宋体" w:cs="Arial"/>
                <w:sz w:val="24"/>
                <w:szCs w:val="24"/>
              </w:rPr>
            </w:pPr>
          </w:p>
        </w:tc>
        <w:tc>
          <w:tcPr>
            <w:tcW w:w="1077" w:type="pct"/>
          </w:tcPr>
          <w:p w14:paraId="41EB82A9">
            <w:pPr>
              <w:pStyle w:val="129"/>
              <w:spacing w:line="360" w:lineRule="auto"/>
              <w:jc w:val="center"/>
              <w:rPr>
                <w:rFonts w:ascii="宋体" w:hAnsi="宋体" w:cs="Arial"/>
                <w:sz w:val="24"/>
                <w:szCs w:val="24"/>
              </w:rPr>
            </w:pPr>
          </w:p>
        </w:tc>
        <w:tc>
          <w:tcPr>
            <w:tcW w:w="1078" w:type="pct"/>
          </w:tcPr>
          <w:p w14:paraId="5B0C3080">
            <w:pPr>
              <w:pStyle w:val="129"/>
              <w:spacing w:line="360" w:lineRule="auto"/>
              <w:jc w:val="center"/>
              <w:rPr>
                <w:rFonts w:ascii="宋体" w:hAnsi="宋体" w:cs="Arial"/>
                <w:sz w:val="24"/>
                <w:szCs w:val="24"/>
              </w:rPr>
            </w:pPr>
          </w:p>
        </w:tc>
        <w:tc>
          <w:tcPr>
            <w:tcW w:w="977" w:type="pct"/>
          </w:tcPr>
          <w:p w14:paraId="2C33EB0C">
            <w:pPr>
              <w:pStyle w:val="129"/>
              <w:spacing w:line="360" w:lineRule="auto"/>
              <w:jc w:val="center"/>
              <w:rPr>
                <w:rFonts w:ascii="宋体" w:hAnsi="宋体" w:cs="Arial"/>
                <w:sz w:val="24"/>
                <w:szCs w:val="24"/>
              </w:rPr>
            </w:pPr>
          </w:p>
        </w:tc>
        <w:tc>
          <w:tcPr>
            <w:tcW w:w="977" w:type="pct"/>
          </w:tcPr>
          <w:p w14:paraId="4803B236">
            <w:pPr>
              <w:pStyle w:val="129"/>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5EB4F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14:paraId="71252B0B">
            <w:pPr>
              <w:pStyle w:val="129"/>
              <w:spacing w:line="360" w:lineRule="auto"/>
              <w:jc w:val="center"/>
              <w:rPr>
                <w:rFonts w:ascii="宋体" w:hAnsi="宋体" w:cs="Arial"/>
                <w:sz w:val="24"/>
                <w:szCs w:val="24"/>
              </w:rPr>
            </w:pPr>
          </w:p>
        </w:tc>
        <w:tc>
          <w:tcPr>
            <w:tcW w:w="1077" w:type="pct"/>
          </w:tcPr>
          <w:p w14:paraId="2F0981F2">
            <w:pPr>
              <w:pStyle w:val="129"/>
              <w:spacing w:line="360" w:lineRule="auto"/>
              <w:jc w:val="center"/>
              <w:rPr>
                <w:rFonts w:ascii="宋体" w:hAnsi="宋体" w:cs="Arial"/>
                <w:sz w:val="24"/>
                <w:szCs w:val="24"/>
              </w:rPr>
            </w:pPr>
          </w:p>
        </w:tc>
        <w:tc>
          <w:tcPr>
            <w:tcW w:w="1078" w:type="pct"/>
          </w:tcPr>
          <w:p w14:paraId="4A24ADD5">
            <w:pPr>
              <w:pStyle w:val="129"/>
              <w:spacing w:line="360" w:lineRule="auto"/>
              <w:jc w:val="center"/>
              <w:rPr>
                <w:rFonts w:ascii="宋体" w:hAnsi="宋体" w:cs="Arial"/>
                <w:sz w:val="24"/>
                <w:szCs w:val="24"/>
              </w:rPr>
            </w:pPr>
          </w:p>
        </w:tc>
        <w:tc>
          <w:tcPr>
            <w:tcW w:w="977" w:type="pct"/>
          </w:tcPr>
          <w:p w14:paraId="21C9283A">
            <w:pPr>
              <w:pStyle w:val="129"/>
              <w:spacing w:line="360" w:lineRule="auto"/>
              <w:jc w:val="center"/>
              <w:rPr>
                <w:rFonts w:ascii="宋体" w:hAnsi="宋体" w:cs="Arial"/>
                <w:sz w:val="24"/>
                <w:szCs w:val="24"/>
              </w:rPr>
            </w:pPr>
          </w:p>
        </w:tc>
        <w:tc>
          <w:tcPr>
            <w:tcW w:w="977" w:type="pct"/>
          </w:tcPr>
          <w:p w14:paraId="67ED0ED9">
            <w:pPr>
              <w:pStyle w:val="129"/>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63B9D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14:paraId="0473D0F8">
            <w:pPr>
              <w:pStyle w:val="129"/>
              <w:spacing w:line="360" w:lineRule="auto"/>
              <w:jc w:val="center"/>
              <w:rPr>
                <w:rFonts w:ascii="宋体" w:hAnsi="宋体" w:cs="Arial"/>
                <w:sz w:val="24"/>
                <w:szCs w:val="24"/>
              </w:rPr>
            </w:pPr>
          </w:p>
        </w:tc>
        <w:tc>
          <w:tcPr>
            <w:tcW w:w="1077" w:type="pct"/>
          </w:tcPr>
          <w:p w14:paraId="1877DDEB">
            <w:pPr>
              <w:pStyle w:val="129"/>
              <w:spacing w:line="360" w:lineRule="auto"/>
              <w:jc w:val="center"/>
              <w:rPr>
                <w:rFonts w:ascii="宋体" w:hAnsi="宋体" w:cs="Arial"/>
                <w:sz w:val="24"/>
                <w:szCs w:val="24"/>
              </w:rPr>
            </w:pPr>
          </w:p>
        </w:tc>
        <w:tc>
          <w:tcPr>
            <w:tcW w:w="1078" w:type="pct"/>
          </w:tcPr>
          <w:p w14:paraId="5E45771F">
            <w:pPr>
              <w:pStyle w:val="129"/>
              <w:spacing w:line="360" w:lineRule="auto"/>
              <w:jc w:val="center"/>
              <w:rPr>
                <w:rFonts w:ascii="宋体" w:hAnsi="宋体" w:cs="Arial"/>
                <w:sz w:val="24"/>
                <w:szCs w:val="24"/>
              </w:rPr>
            </w:pPr>
          </w:p>
        </w:tc>
        <w:tc>
          <w:tcPr>
            <w:tcW w:w="977" w:type="pct"/>
          </w:tcPr>
          <w:p w14:paraId="5B89460A">
            <w:pPr>
              <w:pStyle w:val="129"/>
              <w:spacing w:line="360" w:lineRule="auto"/>
              <w:jc w:val="center"/>
              <w:rPr>
                <w:rFonts w:ascii="宋体" w:hAnsi="宋体" w:cs="Arial"/>
                <w:sz w:val="24"/>
                <w:szCs w:val="24"/>
              </w:rPr>
            </w:pPr>
          </w:p>
        </w:tc>
        <w:tc>
          <w:tcPr>
            <w:tcW w:w="977" w:type="pct"/>
          </w:tcPr>
          <w:p w14:paraId="7CDD419F">
            <w:pPr>
              <w:pStyle w:val="129"/>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r w14:paraId="3FF22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14:paraId="3E24AB13">
            <w:pPr>
              <w:pStyle w:val="129"/>
              <w:spacing w:line="360" w:lineRule="auto"/>
              <w:jc w:val="center"/>
              <w:rPr>
                <w:rFonts w:ascii="宋体" w:hAnsi="宋体" w:cs="Arial"/>
                <w:sz w:val="24"/>
                <w:szCs w:val="24"/>
              </w:rPr>
            </w:pPr>
          </w:p>
        </w:tc>
        <w:tc>
          <w:tcPr>
            <w:tcW w:w="1077" w:type="pct"/>
          </w:tcPr>
          <w:p w14:paraId="23CE21CF">
            <w:pPr>
              <w:pStyle w:val="129"/>
              <w:spacing w:line="360" w:lineRule="auto"/>
              <w:jc w:val="center"/>
              <w:rPr>
                <w:rFonts w:ascii="宋体" w:hAnsi="宋体" w:cs="Arial"/>
                <w:sz w:val="24"/>
                <w:szCs w:val="24"/>
              </w:rPr>
            </w:pPr>
          </w:p>
        </w:tc>
        <w:tc>
          <w:tcPr>
            <w:tcW w:w="1078" w:type="pct"/>
          </w:tcPr>
          <w:p w14:paraId="3BA1C4C8">
            <w:pPr>
              <w:pStyle w:val="129"/>
              <w:spacing w:line="360" w:lineRule="auto"/>
              <w:jc w:val="center"/>
              <w:rPr>
                <w:rFonts w:ascii="宋体" w:hAnsi="宋体" w:cs="Arial"/>
                <w:sz w:val="24"/>
                <w:szCs w:val="24"/>
              </w:rPr>
            </w:pPr>
          </w:p>
        </w:tc>
        <w:tc>
          <w:tcPr>
            <w:tcW w:w="977" w:type="pct"/>
          </w:tcPr>
          <w:p w14:paraId="394B2DD5">
            <w:pPr>
              <w:pStyle w:val="129"/>
              <w:spacing w:line="360" w:lineRule="auto"/>
              <w:jc w:val="center"/>
              <w:rPr>
                <w:rFonts w:ascii="宋体" w:hAnsi="宋体" w:cs="Arial"/>
                <w:sz w:val="24"/>
                <w:szCs w:val="24"/>
              </w:rPr>
            </w:pPr>
          </w:p>
        </w:tc>
        <w:tc>
          <w:tcPr>
            <w:tcW w:w="977" w:type="pct"/>
          </w:tcPr>
          <w:p w14:paraId="555EC62F">
            <w:pPr>
              <w:pStyle w:val="129"/>
              <w:spacing w:line="360" w:lineRule="auto"/>
              <w:jc w:val="center"/>
              <w:rPr>
                <w:rFonts w:ascii="宋体" w:hAnsi="宋体" w:cs="Arial"/>
                <w:sz w:val="24"/>
                <w:szCs w:val="24"/>
              </w:rPr>
            </w:pPr>
            <w:r>
              <w:rPr>
                <w:rFonts w:hint="eastAsia" w:cs="宋体" w:asciiTheme="majorEastAsia" w:hAnsiTheme="majorEastAsia" w:eastAsiaTheme="majorEastAsia"/>
                <w:sz w:val="24"/>
              </w:rPr>
              <w:t>第</w:t>
            </w:r>
            <w:r>
              <w:rPr>
                <w:rFonts w:hint="eastAsia" w:cs="宋体" w:asciiTheme="majorEastAsia" w:hAnsiTheme="majorEastAsia" w:eastAsiaTheme="majorEastAsia"/>
                <w:sz w:val="24"/>
                <w:u w:val="single"/>
              </w:rPr>
              <w:t xml:space="preserve">   </w:t>
            </w:r>
            <w:r>
              <w:rPr>
                <w:rFonts w:hint="eastAsia" w:cs="宋体" w:asciiTheme="majorEastAsia" w:hAnsiTheme="majorEastAsia" w:eastAsiaTheme="majorEastAsia"/>
                <w:sz w:val="24"/>
              </w:rPr>
              <w:t>页</w:t>
            </w:r>
          </w:p>
        </w:tc>
      </w:tr>
    </w:tbl>
    <w:p w14:paraId="114A3D4A">
      <w:pPr>
        <w:pStyle w:val="83"/>
        <w:widowControl/>
        <w:numPr>
          <w:ilvl w:val="0"/>
          <w:numId w:val="95"/>
        </w:numPr>
        <w:tabs>
          <w:tab w:val="left" w:pos="0"/>
        </w:tabs>
        <w:spacing w:line="360" w:lineRule="auto"/>
        <w:ind w:left="0" w:firstLine="0" w:firstLineChars="0"/>
        <w:rPr>
          <w:rFonts w:ascii="宋体" w:hAnsi="宋体"/>
          <w:color w:val="0000FF"/>
          <w:sz w:val="24"/>
        </w:rPr>
      </w:pPr>
      <w:r>
        <w:rPr>
          <w:rFonts w:hint="eastAsia" w:ascii="宋体" w:hAnsi="宋体"/>
          <w:sz w:val="24"/>
        </w:rPr>
        <w:t>请填写投标人获得资质、认证或企业信誉证书。</w:t>
      </w:r>
    </w:p>
    <w:p w14:paraId="284BD110">
      <w:pPr>
        <w:pStyle w:val="83"/>
        <w:widowControl/>
        <w:numPr>
          <w:ilvl w:val="0"/>
          <w:numId w:val="95"/>
        </w:numPr>
        <w:tabs>
          <w:tab w:val="left" w:pos="1050"/>
        </w:tabs>
        <w:spacing w:line="360" w:lineRule="auto"/>
        <w:ind w:firstLineChars="0"/>
        <w:rPr>
          <w:rFonts w:ascii="宋体" w:hAnsi="宋体"/>
          <w:sz w:val="24"/>
        </w:rPr>
      </w:pPr>
      <w:r>
        <w:rPr>
          <w:rFonts w:hint="eastAsia" w:ascii="宋体" w:hAnsi="宋体"/>
          <w:sz w:val="24"/>
        </w:rPr>
        <w:t>请提供本表所列的证书资料。</w:t>
      </w:r>
    </w:p>
    <w:p w14:paraId="55C7B21C">
      <w:pPr>
        <w:spacing w:line="500" w:lineRule="exact"/>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77C5E305">
      <w:pPr>
        <w:spacing w:line="440" w:lineRule="exact"/>
        <w:rPr>
          <w:spacing w:val="4"/>
          <w:sz w:val="24"/>
          <w:u w:val="single"/>
        </w:rPr>
      </w:pPr>
      <w:r>
        <w:rPr>
          <w:rFonts w:hint="eastAsia"/>
          <w:spacing w:val="4"/>
          <w:sz w:val="24"/>
        </w:rPr>
        <w:t>日期：</w:t>
      </w:r>
    </w:p>
    <w:p w14:paraId="708854BB"/>
    <w:p w14:paraId="6DB42DC1">
      <w:pPr>
        <w:tabs>
          <w:tab w:val="left" w:pos="142"/>
        </w:tabs>
        <w:autoSpaceDE w:val="0"/>
        <w:autoSpaceDN w:val="0"/>
        <w:spacing w:line="360" w:lineRule="auto"/>
        <w:ind w:left="-2" w:leftChars="-1" w:firstLine="2"/>
        <w:jc w:val="center"/>
        <w:outlineLvl w:val="3"/>
        <w:rPr>
          <w:rFonts w:ascii="黑体" w:hAnsi="黑体" w:eastAsia="黑体"/>
          <w:sz w:val="32"/>
          <w:szCs w:val="32"/>
        </w:rPr>
      </w:pPr>
      <w:r>
        <w:rPr>
          <w:rFonts w:hint="eastAsia" w:ascii="黑体" w:hAnsi="黑体" w:eastAsia="黑体"/>
          <w:sz w:val="32"/>
          <w:szCs w:val="32"/>
        </w:rPr>
        <w:t>合同条款响应一览表</w:t>
      </w:r>
      <w:bookmarkEnd w:id="241"/>
      <w:bookmarkEnd w:id="242"/>
    </w:p>
    <w:p w14:paraId="0B5FBFCE">
      <w:pPr>
        <w:snapToGrid w:val="0"/>
        <w:spacing w:line="360" w:lineRule="auto"/>
        <w:ind w:left="1080" w:hanging="1080" w:hangingChars="450"/>
        <w:rPr>
          <w:rFonts w:ascii="宋体" w:hAnsi="宋体"/>
          <w:sz w:val="24"/>
        </w:rPr>
      </w:pPr>
      <w:r>
        <w:rPr>
          <w:rFonts w:hint="eastAsia" w:ascii="宋体" w:hAnsi="宋体"/>
          <w:sz w:val="24"/>
        </w:rPr>
        <w:t>说明：投标人应对招标文件的</w:t>
      </w:r>
      <w:r>
        <w:rPr>
          <w:rFonts w:hint="eastAsia"/>
          <w:sz w:val="24"/>
        </w:rPr>
        <w:t>合同</w:t>
      </w:r>
      <w:r>
        <w:rPr>
          <w:rFonts w:hint="eastAsia" w:ascii="宋体" w:hAnsi="宋体"/>
          <w:sz w:val="24"/>
        </w:rPr>
        <w:t>条款逐条应答并按要求填写下表。</w:t>
      </w:r>
    </w:p>
    <w:p w14:paraId="135599B8">
      <w:pPr>
        <w:widowControl/>
        <w:snapToGrid w:val="0"/>
        <w:spacing w:line="360" w:lineRule="auto"/>
        <w:jc w:val="left"/>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1891"/>
      </w:tblGrid>
      <w:tr w14:paraId="240B5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3" w:type="dxa"/>
            <w:shd w:val="clear" w:color="auto" w:fill="EEECE1"/>
            <w:vAlign w:val="center"/>
          </w:tcPr>
          <w:p w14:paraId="1CCEF4AE">
            <w:pPr>
              <w:spacing w:line="400" w:lineRule="exact"/>
              <w:ind w:left="-54" w:leftChars="-27" w:right="-64" w:rightChars="-32"/>
              <w:jc w:val="center"/>
              <w:rPr>
                <w:rFonts w:ascii="宋体" w:hAnsi="宋体"/>
                <w:sz w:val="24"/>
              </w:rPr>
            </w:pPr>
            <w:r>
              <w:rPr>
                <w:rFonts w:hint="eastAsia" w:ascii="宋体" w:hAnsi="宋体"/>
                <w:sz w:val="24"/>
              </w:rPr>
              <w:t>序号</w:t>
            </w:r>
          </w:p>
        </w:tc>
        <w:tc>
          <w:tcPr>
            <w:tcW w:w="3422" w:type="dxa"/>
            <w:shd w:val="clear" w:color="auto" w:fill="EEECE1"/>
            <w:vAlign w:val="center"/>
          </w:tcPr>
          <w:p w14:paraId="37E81EF5">
            <w:pPr>
              <w:jc w:val="center"/>
              <w:rPr>
                <w:rFonts w:ascii="宋体" w:hAnsi="宋体"/>
                <w:sz w:val="24"/>
              </w:rPr>
            </w:pPr>
            <w:r>
              <w:rPr>
                <w:rFonts w:hint="eastAsia" w:ascii="宋体" w:hAnsi="宋体"/>
                <w:sz w:val="24"/>
              </w:rPr>
              <w:t>招标文件中合同条款描述</w:t>
            </w:r>
          </w:p>
        </w:tc>
        <w:tc>
          <w:tcPr>
            <w:tcW w:w="3191" w:type="dxa"/>
            <w:shd w:val="clear" w:color="auto" w:fill="EEECE1"/>
            <w:vAlign w:val="center"/>
          </w:tcPr>
          <w:p w14:paraId="3CA0CD6A">
            <w:pPr>
              <w:jc w:val="center"/>
              <w:rPr>
                <w:rFonts w:ascii="宋体" w:hAnsi="宋体"/>
                <w:sz w:val="24"/>
              </w:rPr>
            </w:pPr>
            <w:r>
              <w:rPr>
                <w:rFonts w:hint="eastAsia" w:ascii="宋体" w:hAnsi="宋体"/>
                <w:sz w:val="24"/>
              </w:rPr>
              <w:t>投标人响应描述</w:t>
            </w:r>
          </w:p>
        </w:tc>
        <w:tc>
          <w:tcPr>
            <w:tcW w:w="1891" w:type="dxa"/>
            <w:shd w:val="clear" w:color="auto" w:fill="EEECE1"/>
            <w:vAlign w:val="center"/>
          </w:tcPr>
          <w:p w14:paraId="0E521EC1">
            <w:pPr>
              <w:jc w:val="center"/>
              <w:rPr>
                <w:rFonts w:ascii="宋体" w:hAnsi="宋体"/>
                <w:sz w:val="24"/>
              </w:rPr>
            </w:pPr>
            <w:r>
              <w:rPr>
                <w:rFonts w:hint="eastAsia" w:ascii="宋体" w:hAnsi="宋体"/>
                <w:sz w:val="24"/>
              </w:rPr>
              <w:t>偏离情况说明</w:t>
            </w:r>
          </w:p>
          <w:p w14:paraId="505E8F94">
            <w:pPr>
              <w:jc w:val="center"/>
              <w:rPr>
                <w:rFonts w:ascii="宋体" w:hAnsi="宋体"/>
                <w:sz w:val="24"/>
              </w:rPr>
            </w:pPr>
            <w:r>
              <w:rPr>
                <w:rFonts w:hint="eastAsia" w:ascii="宋体" w:hAnsi="宋体"/>
                <w:sz w:val="24"/>
              </w:rPr>
              <w:t>（正偏离/完全响应/负偏离）</w:t>
            </w:r>
          </w:p>
        </w:tc>
      </w:tr>
      <w:tr w14:paraId="6A501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14:paraId="1CCD5AD9">
            <w:pPr>
              <w:numPr>
                <w:ilvl w:val="0"/>
                <w:numId w:val="96"/>
              </w:numPr>
              <w:spacing w:line="400" w:lineRule="exact"/>
              <w:jc w:val="center"/>
              <w:rPr>
                <w:rFonts w:ascii="宋体" w:hAnsi="宋体"/>
                <w:sz w:val="24"/>
              </w:rPr>
            </w:pPr>
          </w:p>
        </w:tc>
        <w:tc>
          <w:tcPr>
            <w:tcW w:w="3422" w:type="dxa"/>
            <w:vAlign w:val="center"/>
          </w:tcPr>
          <w:p w14:paraId="432A8222">
            <w:pPr>
              <w:pStyle w:val="20"/>
              <w:tabs>
                <w:tab w:val="left" w:pos="2340"/>
              </w:tabs>
              <w:rPr>
                <w:rFonts w:hAnsi="宋体"/>
                <w:color w:val="FF0000"/>
                <w:sz w:val="24"/>
                <w:szCs w:val="24"/>
              </w:rPr>
            </w:pPr>
          </w:p>
        </w:tc>
        <w:tc>
          <w:tcPr>
            <w:tcW w:w="3191" w:type="dxa"/>
            <w:vAlign w:val="center"/>
          </w:tcPr>
          <w:p w14:paraId="2809425D">
            <w:pPr>
              <w:spacing w:line="400" w:lineRule="exact"/>
              <w:jc w:val="center"/>
              <w:rPr>
                <w:rFonts w:ascii="宋体" w:hAnsi="宋体"/>
                <w:sz w:val="24"/>
              </w:rPr>
            </w:pPr>
          </w:p>
        </w:tc>
        <w:tc>
          <w:tcPr>
            <w:tcW w:w="1891" w:type="dxa"/>
            <w:vAlign w:val="center"/>
          </w:tcPr>
          <w:p w14:paraId="7FC5B055">
            <w:pPr>
              <w:spacing w:line="400" w:lineRule="exact"/>
              <w:jc w:val="center"/>
              <w:rPr>
                <w:rFonts w:ascii="宋体" w:hAnsi="宋体"/>
                <w:sz w:val="24"/>
              </w:rPr>
            </w:pPr>
          </w:p>
        </w:tc>
      </w:tr>
      <w:tr w14:paraId="6A0B1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14:paraId="71D4D936">
            <w:pPr>
              <w:numPr>
                <w:ilvl w:val="0"/>
                <w:numId w:val="96"/>
              </w:numPr>
              <w:spacing w:line="400" w:lineRule="exact"/>
              <w:jc w:val="center"/>
              <w:rPr>
                <w:rFonts w:ascii="宋体" w:hAnsi="宋体"/>
                <w:sz w:val="24"/>
              </w:rPr>
            </w:pPr>
          </w:p>
        </w:tc>
        <w:tc>
          <w:tcPr>
            <w:tcW w:w="3422" w:type="dxa"/>
            <w:vAlign w:val="center"/>
          </w:tcPr>
          <w:p w14:paraId="4B56DC47">
            <w:pPr>
              <w:rPr>
                <w:rFonts w:ascii="宋体" w:hAnsi="宋体"/>
                <w:snapToGrid w:val="0"/>
                <w:color w:val="FF0000"/>
                <w:sz w:val="24"/>
              </w:rPr>
            </w:pPr>
          </w:p>
        </w:tc>
        <w:tc>
          <w:tcPr>
            <w:tcW w:w="3191" w:type="dxa"/>
            <w:vAlign w:val="center"/>
          </w:tcPr>
          <w:p w14:paraId="18442FA0">
            <w:pPr>
              <w:spacing w:line="400" w:lineRule="exact"/>
              <w:jc w:val="center"/>
              <w:rPr>
                <w:rFonts w:ascii="宋体" w:hAnsi="宋体"/>
                <w:sz w:val="24"/>
              </w:rPr>
            </w:pPr>
          </w:p>
        </w:tc>
        <w:tc>
          <w:tcPr>
            <w:tcW w:w="1891" w:type="dxa"/>
            <w:vAlign w:val="center"/>
          </w:tcPr>
          <w:p w14:paraId="5E1B9F50">
            <w:pPr>
              <w:spacing w:line="400" w:lineRule="exact"/>
              <w:jc w:val="center"/>
              <w:rPr>
                <w:rFonts w:ascii="宋体" w:hAnsi="宋体"/>
                <w:sz w:val="24"/>
              </w:rPr>
            </w:pPr>
          </w:p>
        </w:tc>
      </w:tr>
      <w:tr w14:paraId="12DF8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583" w:type="dxa"/>
            <w:vAlign w:val="center"/>
          </w:tcPr>
          <w:p w14:paraId="5D353B95">
            <w:pPr>
              <w:numPr>
                <w:ilvl w:val="0"/>
                <w:numId w:val="96"/>
              </w:numPr>
              <w:spacing w:line="400" w:lineRule="exact"/>
              <w:jc w:val="center"/>
              <w:rPr>
                <w:rFonts w:ascii="宋体" w:hAnsi="宋体"/>
                <w:sz w:val="24"/>
              </w:rPr>
            </w:pPr>
          </w:p>
        </w:tc>
        <w:tc>
          <w:tcPr>
            <w:tcW w:w="3422" w:type="dxa"/>
            <w:vAlign w:val="center"/>
          </w:tcPr>
          <w:p w14:paraId="240FD524">
            <w:pPr>
              <w:rPr>
                <w:rFonts w:ascii="宋体" w:hAnsi="宋体"/>
                <w:snapToGrid w:val="0"/>
                <w:color w:val="FF0000"/>
                <w:sz w:val="24"/>
              </w:rPr>
            </w:pPr>
          </w:p>
        </w:tc>
        <w:tc>
          <w:tcPr>
            <w:tcW w:w="3191" w:type="dxa"/>
            <w:vAlign w:val="center"/>
          </w:tcPr>
          <w:p w14:paraId="1A90A3AB">
            <w:pPr>
              <w:spacing w:line="400" w:lineRule="exact"/>
              <w:jc w:val="center"/>
              <w:rPr>
                <w:rFonts w:ascii="宋体" w:hAnsi="宋体"/>
                <w:sz w:val="24"/>
              </w:rPr>
            </w:pPr>
          </w:p>
        </w:tc>
        <w:tc>
          <w:tcPr>
            <w:tcW w:w="1891" w:type="dxa"/>
            <w:vAlign w:val="center"/>
          </w:tcPr>
          <w:p w14:paraId="6754FC3E">
            <w:pPr>
              <w:spacing w:line="400" w:lineRule="exact"/>
              <w:jc w:val="center"/>
              <w:rPr>
                <w:rFonts w:ascii="宋体" w:hAnsi="宋体"/>
                <w:sz w:val="24"/>
              </w:rPr>
            </w:pPr>
          </w:p>
        </w:tc>
      </w:tr>
      <w:tr w14:paraId="6FB8F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14:paraId="57E6A24A">
            <w:pPr>
              <w:numPr>
                <w:ilvl w:val="0"/>
                <w:numId w:val="96"/>
              </w:numPr>
              <w:spacing w:line="400" w:lineRule="exact"/>
              <w:jc w:val="center"/>
              <w:rPr>
                <w:rFonts w:ascii="宋体" w:hAnsi="宋体"/>
                <w:sz w:val="24"/>
              </w:rPr>
            </w:pPr>
          </w:p>
        </w:tc>
        <w:tc>
          <w:tcPr>
            <w:tcW w:w="3422" w:type="dxa"/>
            <w:vAlign w:val="center"/>
          </w:tcPr>
          <w:p w14:paraId="4565C80F">
            <w:pPr>
              <w:rPr>
                <w:rFonts w:ascii="宋体" w:hAnsi="宋体"/>
                <w:snapToGrid w:val="0"/>
                <w:color w:val="FF0000"/>
                <w:sz w:val="24"/>
              </w:rPr>
            </w:pPr>
          </w:p>
        </w:tc>
        <w:tc>
          <w:tcPr>
            <w:tcW w:w="3191" w:type="dxa"/>
            <w:vAlign w:val="center"/>
          </w:tcPr>
          <w:p w14:paraId="56220DF3">
            <w:pPr>
              <w:spacing w:line="400" w:lineRule="exact"/>
              <w:jc w:val="center"/>
              <w:rPr>
                <w:rFonts w:ascii="宋体" w:hAnsi="宋体"/>
                <w:sz w:val="24"/>
              </w:rPr>
            </w:pPr>
          </w:p>
        </w:tc>
        <w:tc>
          <w:tcPr>
            <w:tcW w:w="1891" w:type="dxa"/>
            <w:vAlign w:val="center"/>
          </w:tcPr>
          <w:p w14:paraId="0C8ADC42">
            <w:pPr>
              <w:spacing w:line="400" w:lineRule="exact"/>
              <w:jc w:val="center"/>
              <w:rPr>
                <w:rFonts w:ascii="宋体" w:hAnsi="宋体"/>
                <w:sz w:val="24"/>
              </w:rPr>
            </w:pPr>
          </w:p>
        </w:tc>
      </w:tr>
      <w:tr w14:paraId="393D4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14:paraId="34BB9567">
            <w:pPr>
              <w:numPr>
                <w:ilvl w:val="0"/>
                <w:numId w:val="96"/>
              </w:numPr>
              <w:spacing w:line="400" w:lineRule="exact"/>
              <w:jc w:val="center"/>
              <w:rPr>
                <w:rFonts w:ascii="宋体" w:hAnsi="宋体"/>
                <w:sz w:val="24"/>
              </w:rPr>
            </w:pPr>
          </w:p>
        </w:tc>
        <w:tc>
          <w:tcPr>
            <w:tcW w:w="3422" w:type="dxa"/>
            <w:vAlign w:val="center"/>
          </w:tcPr>
          <w:p w14:paraId="6A920E93">
            <w:pPr>
              <w:rPr>
                <w:rFonts w:ascii="宋体" w:hAnsi="宋体"/>
                <w:snapToGrid w:val="0"/>
                <w:color w:val="FF0000"/>
                <w:sz w:val="24"/>
              </w:rPr>
            </w:pPr>
          </w:p>
        </w:tc>
        <w:tc>
          <w:tcPr>
            <w:tcW w:w="3191" w:type="dxa"/>
            <w:vAlign w:val="center"/>
          </w:tcPr>
          <w:p w14:paraId="3BF97C90">
            <w:pPr>
              <w:spacing w:line="400" w:lineRule="exact"/>
              <w:jc w:val="center"/>
              <w:rPr>
                <w:rFonts w:ascii="宋体" w:hAnsi="宋体"/>
                <w:sz w:val="24"/>
              </w:rPr>
            </w:pPr>
          </w:p>
        </w:tc>
        <w:tc>
          <w:tcPr>
            <w:tcW w:w="1891" w:type="dxa"/>
            <w:vAlign w:val="center"/>
          </w:tcPr>
          <w:p w14:paraId="4708FBE4">
            <w:pPr>
              <w:spacing w:line="400" w:lineRule="exact"/>
              <w:jc w:val="center"/>
              <w:rPr>
                <w:rFonts w:ascii="宋体" w:hAnsi="宋体"/>
                <w:sz w:val="24"/>
              </w:rPr>
            </w:pPr>
          </w:p>
        </w:tc>
      </w:tr>
    </w:tbl>
    <w:p w14:paraId="51B74A57">
      <w:pPr>
        <w:spacing w:line="500" w:lineRule="exact"/>
        <w:rPr>
          <w:spacing w:val="4"/>
          <w:sz w:val="24"/>
        </w:rPr>
      </w:pPr>
    </w:p>
    <w:p w14:paraId="4A0ED35B">
      <w:pPr>
        <w:spacing w:line="500" w:lineRule="exact"/>
        <w:ind w:firstLine="124" w:firstLineChars="50"/>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5474BCC9">
      <w:pPr>
        <w:spacing w:line="440" w:lineRule="exact"/>
        <w:ind w:firstLine="124" w:firstLineChars="50"/>
        <w:rPr>
          <w:spacing w:val="4"/>
          <w:sz w:val="24"/>
        </w:rPr>
      </w:pPr>
      <w:r>
        <w:rPr>
          <w:rFonts w:hint="eastAsia"/>
          <w:spacing w:val="4"/>
          <w:sz w:val="24"/>
        </w:rPr>
        <w:t>日期：</w:t>
      </w:r>
    </w:p>
    <w:p w14:paraId="2B71D656">
      <w:pPr>
        <w:widowControl/>
        <w:jc w:val="left"/>
        <w:rPr>
          <w:spacing w:val="4"/>
          <w:sz w:val="24"/>
        </w:rPr>
      </w:pPr>
      <w:r>
        <w:rPr>
          <w:spacing w:val="4"/>
          <w:sz w:val="24"/>
        </w:rPr>
        <w:br w:type="page"/>
      </w:r>
    </w:p>
    <w:bookmarkEnd w:id="232"/>
    <w:p w14:paraId="09D00D15">
      <w:pPr>
        <w:tabs>
          <w:tab w:val="left" w:pos="142"/>
        </w:tabs>
        <w:autoSpaceDE w:val="0"/>
        <w:autoSpaceDN w:val="0"/>
        <w:spacing w:line="360" w:lineRule="auto"/>
        <w:ind w:left="-2" w:leftChars="-1" w:firstLine="2"/>
        <w:jc w:val="center"/>
        <w:outlineLvl w:val="3"/>
        <w:rPr>
          <w:rFonts w:ascii="黑体" w:hAnsi="黑体" w:eastAsia="黑体"/>
          <w:sz w:val="32"/>
          <w:szCs w:val="32"/>
        </w:rPr>
      </w:pPr>
      <w:bookmarkStart w:id="243" w:name="_Toc394307583"/>
      <w:r>
        <w:rPr>
          <w:rFonts w:hint="eastAsia" w:ascii="黑体" w:hAnsi="黑体" w:eastAsia="黑体"/>
          <w:sz w:val="32"/>
          <w:szCs w:val="32"/>
        </w:rPr>
        <w:t>售后服务情况表</w:t>
      </w:r>
      <w:bookmarkEnd w:id="243"/>
    </w:p>
    <w:p w14:paraId="53950AEB">
      <w:pPr>
        <w:widowControl/>
        <w:snapToGrid w:val="0"/>
        <w:spacing w:line="360" w:lineRule="auto"/>
        <w:jc w:val="left"/>
        <w:rPr>
          <w:rFonts w:ascii="宋体" w:hAnsi="宋体"/>
          <w:sz w:val="24"/>
        </w:rPr>
      </w:pPr>
      <w:r>
        <w:rPr>
          <w:rFonts w:hint="eastAsia" w:ascii="宋体" w:hAnsi="宋体"/>
          <w:sz w:val="24"/>
        </w:rPr>
        <w:t>项目名称：中华人民共和国肇庆出入境边防检查站2025年综合楼及办公楼家具采购项目</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2"/>
        <w:gridCol w:w="2562"/>
        <w:gridCol w:w="4418"/>
        <w:gridCol w:w="1494"/>
      </w:tblGrid>
      <w:tr w14:paraId="5169E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32" w:type="pct"/>
            <w:shd w:val="clear" w:color="auto" w:fill="EEECE1" w:themeFill="background2"/>
            <w:vAlign w:val="center"/>
          </w:tcPr>
          <w:p w14:paraId="4537D442">
            <w:pPr>
              <w:pStyle w:val="131"/>
              <w:spacing w:line="360" w:lineRule="auto"/>
              <w:jc w:val="center"/>
              <w:rPr>
                <w:rFonts w:ascii="宋体" w:hAnsi="宋体" w:cs="Arial"/>
                <w:b/>
                <w:sz w:val="24"/>
              </w:rPr>
            </w:pPr>
            <w:r>
              <w:rPr>
                <w:rFonts w:hint="eastAsia" w:ascii="宋体" w:hAnsi="宋体" w:cs="Arial"/>
                <w:b/>
                <w:sz w:val="24"/>
              </w:rPr>
              <w:t>序号</w:t>
            </w:r>
          </w:p>
        </w:tc>
        <w:tc>
          <w:tcPr>
            <w:tcW w:w="1380" w:type="pct"/>
            <w:shd w:val="clear" w:color="auto" w:fill="EEECE1" w:themeFill="background2"/>
            <w:vAlign w:val="center"/>
          </w:tcPr>
          <w:p w14:paraId="5945C822">
            <w:pPr>
              <w:pStyle w:val="131"/>
              <w:spacing w:line="360" w:lineRule="auto"/>
              <w:jc w:val="center"/>
              <w:rPr>
                <w:rFonts w:ascii="宋体" w:hAnsi="宋体" w:cs="Arial"/>
                <w:b/>
                <w:sz w:val="24"/>
              </w:rPr>
            </w:pPr>
            <w:r>
              <w:rPr>
                <w:rFonts w:hint="eastAsia" w:ascii="宋体" w:hAnsi="宋体" w:cs="Arial"/>
                <w:b/>
                <w:sz w:val="24"/>
              </w:rPr>
              <w:t>项目</w:t>
            </w:r>
          </w:p>
        </w:tc>
        <w:tc>
          <w:tcPr>
            <w:tcW w:w="2380" w:type="pct"/>
            <w:shd w:val="clear" w:color="auto" w:fill="EEECE1" w:themeFill="background2"/>
            <w:vAlign w:val="center"/>
          </w:tcPr>
          <w:p w14:paraId="18018A7D">
            <w:pPr>
              <w:pStyle w:val="131"/>
              <w:spacing w:line="360" w:lineRule="auto"/>
              <w:jc w:val="center"/>
              <w:rPr>
                <w:rFonts w:ascii="宋体" w:hAnsi="宋体" w:cs="Arial"/>
                <w:b/>
                <w:sz w:val="24"/>
              </w:rPr>
            </w:pPr>
            <w:r>
              <w:rPr>
                <w:rFonts w:hint="eastAsia" w:ascii="宋体" w:hAnsi="宋体" w:cs="Arial"/>
                <w:b/>
                <w:sz w:val="24"/>
              </w:rPr>
              <w:t>投标人承诺</w:t>
            </w:r>
          </w:p>
        </w:tc>
        <w:tc>
          <w:tcPr>
            <w:tcW w:w="805" w:type="pct"/>
            <w:shd w:val="clear" w:color="auto" w:fill="EEECE1" w:themeFill="background2"/>
            <w:vAlign w:val="center"/>
          </w:tcPr>
          <w:p w14:paraId="16D6EB23">
            <w:pPr>
              <w:pStyle w:val="131"/>
              <w:spacing w:line="360" w:lineRule="auto"/>
              <w:jc w:val="center"/>
              <w:rPr>
                <w:rFonts w:ascii="宋体" w:hAnsi="宋体" w:cs="Arial"/>
                <w:b/>
                <w:sz w:val="24"/>
              </w:rPr>
            </w:pPr>
            <w:r>
              <w:rPr>
                <w:rFonts w:hint="eastAsia" w:ascii="宋体" w:hAnsi="宋体" w:cs="Arial"/>
                <w:b/>
                <w:sz w:val="24"/>
              </w:rPr>
              <w:t>备注</w:t>
            </w:r>
          </w:p>
        </w:tc>
      </w:tr>
      <w:tr w14:paraId="2164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432" w:type="pct"/>
            <w:vMerge w:val="restart"/>
            <w:vAlign w:val="center"/>
          </w:tcPr>
          <w:p w14:paraId="6C384F9A">
            <w:pPr>
              <w:pStyle w:val="131"/>
              <w:spacing w:line="360" w:lineRule="auto"/>
              <w:jc w:val="center"/>
              <w:rPr>
                <w:rFonts w:ascii="宋体" w:hAnsi="宋体" w:cs="Arial"/>
                <w:bCs/>
                <w:sz w:val="24"/>
              </w:rPr>
            </w:pPr>
            <w:r>
              <w:rPr>
                <w:rFonts w:hint="eastAsia" w:ascii="宋体" w:hAnsi="宋体" w:cs="Arial"/>
                <w:bCs/>
                <w:sz w:val="24"/>
              </w:rPr>
              <w:t>1</w:t>
            </w:r>
          </w:p>
        </w:tc>
        <w:tc>
          <w:tcPr>
            <w:tcW w:w="1380" w:type="pct"/>
            <w:vMerge w:val="restart"/>
            <w:vAlign w:val="center"/>
          </w:tcPr>
          <w:p w14:paraId="19460924">
            <w:pPr>
              <w:pStyle w:val="131"/>
              <w:spacing w:line="360" w:lineRule="auto"/>
              <w:rPr>
                <w:rFonts w:ascii="宋体" w:hAnsi="宋体" w:cs="Arial"/>
                <w:bCs/>
                <w:sz w:val="24"/>
              </w:rPr>
            </w:pPr>
            <w:r>
              <w:rPr>
                <w:rFonts w:hint="eastAsia" w:ascii="宋体" w:hAnsi="宋体" w:cs="Arial"/>
                <w:bCs/>
                <w:sz w:val="24"/>
              </w:rPr>
              <w:t>保修期内售后服务情况(可用附页和宣传材料)</w:t>
            </w:r>
          </w:p>
        </w:tc>
        <w:tc>
          <w:tcPr>
            <w:tcW w:w="2380" w:type="pct"/>
          </w:tcPr>
          <w:p w14:paraId="75743021">
            <w:pPr>
              <w:pStyle w:val="131"/>
              <w:spacing w:line="360" w:lineRule="auto"/>
              <w:rPr>
                <w:rFonts w:ascii="宋体" w:hAnsi="宋体" w:cs="Arial"/>
                <w:bCs/>
                <w:sz w:val="24"/>
              </w:rPr>
            </w:pPr>
            <w:r>
              <w:rPr>
                <w:rFonts w:hint="eastAsia" w:ascii="宋体" w:hAnsi="宋体" w:cs="Arial"/>
                <w:bCs/>
                <w:sz w:val="24"/>
              </w:rPr>
              <w:t>生产厂商售后服务情况：</w:t>
            </w:r>
          </w:p>
        </w:tc>
        <w:tc>
          <w:tcPr>
            <w:tcW w:w="805" w:type="pct"/>
          </w:tcPr>
          <w:p w14:paraId="0D8180C8">
            <w:pPr>
              <w:pStyle w:val="131"/>
              <w:spacing w:line="360" w:lineRule="auto"/>
              <w:rPr>
                <w:rFonts w:ascii="宋体" w:hAnsi="宋体" w:cs="Arial"/>
                <w:bCs/>
                <w:sz w:val="24"/>
              </w:rPr>
            </w:pPr>
          </w:p>
        </w:tc>
      </w:tr>
      <w:tr w14:paraId="1496F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0" w:type="auto"/>
            <w:vMerge w:val="continue"/>
            <w:vAlign w:val="center"/>
          </w:tcPr>
          <w:p w14:paraId="7E32DCC0">
            <w:pPr>
              <w:pStyle w:val="131"/>
              <w:widowControl/>
              <w:jc w:val="left"/>
              <w:rPr>
                <w:rFonts w:ascii="宋体" w:hAnsi="宋体" w:cs="Arial"/>
                <w:bCs/>
                <w:sz w:val="24"/>
              </w:rPr>
            </w:pPr>
          </w:p>
        </w:tc>
        <w:tc>
          <w:tcPr>
            <w:tcW w:w="0" w:type="auto"/>
            <w:vMerge w:val="continue"/>
            <w:vAlign w:val="center"/>
          </w:tcPr>
          <w:p w14:paraId="5E6D55B4">
            <w:pPr>
              <w:pStyle w:val="131"/>
              <w:widowControl/>
              <w:jc w:val="left"/>
              <w:rPr>
                <w:rFonts w:ascii="宋体" w:hAnsi="宋体" w:cs="Arial"/>
                <w:bCs/>
                <w:sz w:val="24"/>
              </w:rPr>
            </w:pPr>
          </w:p>
        </w:tc>
        <w:tc>
          <w:tcPr>
            <w:tcW w:w="2380" w:type="pct"/>
          </w:tcPr>
          <w:p w14:paraId="659583F4">
            <w:pPr>
              <w:pStyle w:val="131"/>
              <w:spacing w:line="360" w:lineRule="auto"/>
              <w:rPr>
                <w:rFonts w:ascii="宋体" w:hAnsi="宋体" w:cs="Arial"/>
                <w:bCs/>
                <w:sz w:val="24"/>
              </w:rPr>
            </w:pPr>
            <w:r>
              <w:rPr>
                <w:rFonts w:hint="eastAsia" w:ascii="宋体" w:hAnsi="宋体" w:cs="Arial"/>
                <w:bCs/>
                <w:sz w:val="24"/>
              </w:rPr>
              <w:t>投标人售后服务情况：</w:t>
            </w:r>
          </w:p>
        </w:tc>
        <w:tc>
          <w:tcPr>
            <w:tcW w:w="805" w:type="pct"/>
          </w:tcPr>
          <w:p w14:paraId="0C52E441">
            <w:pPr>
              <w:pStyle w:val="131"/>
              <w:spacing w:line="360" w:lineRule="auto"/>
              <w:jc w:val="left"/>
              <w:rPr>
                <w:rFonts w:ascii="宋体" w:hAnsi="宋体" w:cs="Arial"/>
                <w:bCs/>
                <w:sz w:val="24"/>
              </w:rPr>
            </w:pPr>
          </w:p>
        </w:tc>
      </w:tr>
      <w:tr w14:paraId="23B32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432" w:type="pct"/>
            <w:vAlign w:val="center"/>
          </w:tcPr>
          <w:p w14:paraId="74EA128B">
            <w:pPr>
              <w:pStyle w:val="131"/>
              <w:spacing w:line="360" w:lineRule="auto"/>
              <w:jc w:val="center"/>
              <w:rPr>
                <w:rFonts w:ascii="宋体" w:hAnsi="宋体" w:cs="Arial"/>
                <w:bCs/>
                <w:sz w:val="24"/>
              </w:rPr>
            </w:pPr>
            <w:r>
              <w:rPr>
                <w:rFonts w:hint="eastAsia" w:ascii="宋体" w:hAnsi="宋体" w:cs="Arial"/>
                <w:bCs/>
                <w:sz w:val="24"/>
              </w:rPr>
              <w:t>2</w:t>
            </w:r>
          </w:p>
        </w:tc>
        <w:tc>
          <w:tcPr>
            <w:tcW w:w="1380" w:type="pct"/>
            <w:vAlign w:val="center"/>
          </w:tcPr>
          <w:p w14:paraId="28D6C256">
            <w:pPr>
              <w:pStyle w:val="131"/>
              <w:spacing w:line="360" w:lineRule="auto"/>
              <w:rPr>
                <w:rFonts w:ascii="宋体" w:hAnsi="宋体" w:cs="Arial"/>
                <w:bCs/>
                <w:sz w:val="24"/>
              </w:rPr>
            </w:pPr>
            <w:r>
              <w:rPr>
                <w:rFonts w:hint="eastAsia" w:ascii="宋体" w:hAnsi="宋体" w:cs="Arial"/>
                <w:bCs/>
                <w:sz w:val="24"/>
              </w:rPr>
              <w:t>保修期后售后服务</w:t>
            </w:r>
          </w:p>
        </w:tc>
        <w:tc>
          <w:tcPr>
            <w:tcW w:w="2380" w:type="pct"/>
          </w:tcPr>
          <w:p w14:paraId="251F547F">
            <w:pPr>
              <w:pStyle w:val="131"/>
              <w:spacing w:line="360" w:lineRule="auto"/>
              <w:rPr>
                <w:rFonts w:ascii="宋体" w:hAnsi="宋体" w:cs="Arial"/>
                <w:bCs/>
                <w:sz w:val="24"/>
              </w:rPr>
            </w:pPr>
          </w:p>
        </w:tc>
        <w:tc>
          <w:tcPr>
            <w:tcW w:w="805" w:type="pct"/>
          </w:tcPr>
          <w:p w14:paraId="1081FE67">
            <w:pPr>
              <w:pStyle w:val="131"/>
              <w:spacing w:line="360" w:lineRule="auto"/>
              <w:rPr>
                <w:rFonts w:ascii="宋体" w:hAnsi="宋体" w:cs="Arial"/>
                <w:bCs/>
                <w:sz w:val="24"/>
              </w:rPr>
            </w:pPr>
          </w:p>
        </w:tc>
      </w:tr>
    </w:tbl>
    <w:p w14:paraId="6CCB8DAF">
      <w:pPr>
        <w:spacing w:line="500" w:lineRule="exact"/>
        <w:rPr>
          <w:rFonts w:ascii="宋体" w:hAnsi="宋体"/>
          <w:color w:val="000000"/>
          <w:sz w:val="24"/>
          <w:u w:val="single"/>
        </w:rPr>
      </w:pPr>
      <w:r>
        <w:rPr>
          <w:rFonts w:hint="eastAsia"/>
          <w:spacing w:val="4"/>
          <w:sz w:val="24"/>
        </w:rPr>
        <w:t>投标人名称（</w:t>
      </w:r>
      <w:r>
        <w:rPr>
          <w:rFonts w:hint="eastAsia" w:ascii="宋体" w:hAnsi="宋体"/>
          <w:sz w:val="24"/>
        </w:rPr>
        <w:t>单位盖</w:t>
      </w:r>
      <w:r>
        <w:rPr>
          <w:rFonts w:hint="eastAsia"/>
          <w:spacing w:val="4"/>
          <w:sz w:val="24"/>
        </w:rPr>
        <w:t>公章）：</w:t>
      </w:r>
    </w:p>
    <w:p w14:paraId="19607DA6">
      <w:pPr>
        <w:spacing w:line="440" w:lineRule="exact"/>
        <w:rPr>
          <w:spacing w:val="4"/>
          <w:sz w:val="24"/>
          <w:u w:val="single"/>
        </w:rPr>
      </w:pPr>
      <w:r>
        <w:rPr>
          <w:rFonts w:hint="eastAsia"/>
          <w:spacing w:val="4"/>
          <w:sz w:val="24"/>
        </w:rPr>
        <w:t>日期：</w:t>
      </w:r>
    </w:p>
    <w:p w14:paraId="21B7710E">
      <w:pPr>
        <w:widowControl/>
        <w:jc w:val="left"/>
        <w:rPr>
          <w:rFonts w:ascii="黑体" w:hAnsi="黑体" w:eastAsia="黑体"/>
          <w:sz w:val="32"/>
          <w:szCs w:val="32"/>
        </w:rPr>
      </w:pPr>
      <w:bookmarkStart w:id="244" w:name="选择性条款_代理服务费收费对象_中标人付款_3"/>
      <w:r>
        <w:rPr>
          <w:rFonts w:ascii="黑体" w:hAnsi="黑体" w:eastAsia="黑体"/>
          <w:sz w:val="32"/>
          <w:szCs w:val="32"/>
        </w:rPr>
        <w:br w:type="page"/>
      </w:r>
    </w:p>
    <w:p w14:paraId="676D32F4">
      <w:pPr>
        <w:tabs>
          <w:tab w:val="left" w:pos="142"/>
        </w:tabs>
        <w:autoSpaceDE w:val="0"/>
        <w:autoSpaceDN w:val="0"/>
        <w:spacing w:line="360" w:lineRule="auto"/>
        <w:ind w:left="-2" w:leftChars="-1" w:firstLine="2"/>
        <w:jc w:val="center"/>
        <w:outlineLvl w:val="3"/>
        <w:rPr>
          <w:rFonts w:ascii="黑体" w:hAnsi="黑体" w:eastAsia="黑体"/>
          <w:sz w:val="32"/>
          <w:szCs w:val="32"/>
        </w:rPr>
      </w:pPr>
      <w:r>
        <w:rPr>
          <w:rFonts w:hint="eastAsia" w:ascii="黑体" w:hAnsi="黑体" w:eastAsia="黑体"/>
          <w:sz w:val="32"/>
          <w:szCs w:val="32"/>
        </w:rPr>
        <w:t>采购代理服务费承诺书</w:t>
      </w:r>
    </w:p>
    <w:p w14:paraId="38412E2B">
      <w:pPr>
        <w:snapToGrid w:val="0"/>
        <w:spacing w:line="360" w:lineRule="auto"/>
        <w:rPr>
          <w:rFonts w:ascii="宋体" w:hAnsi="宋体"/>
          <w:b/>
          <w:sz w:val="24"/>
        </w:rPr>
      </w:pPr>
      <w:r>
        <w:rPr>
          <w:rFonts w:hint="eastAsia" w:ascii="宋体" w:hAnsi="宋体"/>
          <w:b/>
          <w:sz w:val="24"/>
        </w:rPr>
        <w:t>肇庆采联采购招标有限公司：</w:t>
      </w:r>
    </w:p>
    <w:p w14:paraId="595BA187">
      <w:pPr>
        <w:snapToGrid w:val="0"/>
        <w:spacing w:line="360" w:lineRule="auto"/>
        <w:ind w:firstLine="480" w:firstLineChars="200"/>
        <w:rPr>
          <w:rFonts w:ascii="宋体" w:cs="宋体"/>
          <w:sz w:val="24"/>
        </w:rPr>
      </w:pPr>
      <w:r>
        <w:rPr>
          <w:rFonts w:hint="eastAsia" w:ascii="宋体" w:hAnsi="宋体"/>
          <w:sz w:val="24"/>
        </w:rPr>
        <w:t>本公司</w:t>
      </w:r>
      <w:r>
        <w:rPr>
          <w:rFonts w:hint="eastAsia" w:ascii="宋体" w:hAnsi="宋体"/>
          <w:sz w:val="24"/>
          <w:u w:val="single"/>
        </w:rPr>
        <w:t xml:space="preserve">       (投标人名称)      </w:t>
      </w:r>
      <w:r>
        <w:rPr>
          <w:rFonts w:hint="eastAsia" w:ascii="宋体" w:hAnsi="宋体"/>
          <w:sz w:val="24"/>
        </w:rPr>
        <w:t>在参加</w:t>
      </w:r>
      <w:r>
        <w:rPr>
          <w:rFonts w:hint="eastAsia" w:ascii="宋体" w:hAnsi="宋体"/>
          <w:sz w:val="24"/>
          <w:u w:val="single"/>
        </w:rPr>
        <w:t xml:space="preserve">       中华人民共和国肇庆出入境边防检查站2025年综合楼及办公楼家具采购项目      </w:t>
      </w:r>
      <w:r>
        <w:rPr>
          <w:rFonts w:hint="eastAsia" w:ascii="宋体" w:hAnsi="宋体"/>
          <w:sz w:val="24"/>
        </w:rPr>
        <w:t>(</w:t>
      </w:r>
      <w:r>
        <w:rPr>
          <w:rFonts w:hint="eastAsia"/>
          <w:sz w:val="24"/>
        </w:rPr>
        <w:t>项目编号：</w:t>
      </w:r>
      <w:r>
        <w:rPr>
          <w:rFonts w:hint="eastAsia" w:ascii="宋体" w:hAnsi="宋体"/>
          <w:sz w:val="24"/>
        </w:rPr>
        <w:t>CLZ0125ZQ00QY51)的招标中如获中标</w:t>
      </w:r>
      <w:r>
        <w:rPr>
          <w:rFonts w:hint="eastAsia" w:ascii="宋体" w:cs="宋体"/>
          <w:sz w:val="24"/>
        </w:rPr>
        <w:t>，我公司保证在收到中标通知之日起7个工作日内按照招标文件</w:t>
      </w:r>
      <w:r>
        <w:rPr>
          <w:rFonts w:hint="eastAsia" w:ascii="宋体" w:hAnsi="宋体"/>
          <w:sz w:val="24"/>
        </w:rPr>
        <w:t>的</w:t>
      </w:r>
      <w:r>
        <w:rPr>
          <w:rFonts w:hint="eastAsia" w:ascii="宋体" w:cs="宋体"/>
          <w:sz w:val="24"/>
        </w:rPr>
        <w:t>规定缴纳“采购代理服务费”。如采用电汇或银行转账，我公司将同时递交采购代理服务费缴费凭证复印件。</w:t>
      </w:r>
    </w:p>
    <w:p w14:paraId="7078712B">
      <w:pPr>
        <w:snapToGrid w:val="0"/>
        <w:spacing w:line="360" w:lineRule="auto"/>
        <w:ind w:firstLine="480" w:firstLineChars="200"/>
        <w:rPr>
          <w:rFonts w:ascii="宋体" w:hAnsi="宋体"/>
          <w:sz w:val="24"/>
        </w:rPr>
      </w:pPr>
      <w:r>
        <w:rPr>
          <w:rFonts w:hint="eastAsia" w:ascii="宋体" w:hAnsi="宋体"/>
          <w:sz w:val="24"/>
          <w:lang w:bidi="ar"/>
        </w:rPr>
        <w:t>如我公司</w:t>
      </w:r>
      <w:bookmarkStart w:id="245" w:name="_Hlk153550294"/>
      <w:r>
        <w:rPr>
          <w:rFonts w:hint="eastAsia" w:ascii="宋体" w:hAnsi="宋体"/>
          <w:sz w:val="24"/>
          <w:lang w:bidi="ar"/>
        </w:rPr>
        <w:t>逾期向贵司缴纳采购代理服务费的，我公司同意除应当缴纳采购代理服务费外，每日按逾期的采购代理服务费的</w:t>
      </w:r>
      <w:bookmarkStart w:id="246" w:name="_Hlk153549109"/>
      <w:r>
        <w:rPr>
          <w:rFonts w:hint="eastAsia" w:ascii="宋体" w:hAnsi="宋体"/>
          <w:sz w:val="24"/>
          <w:lang w:bidi="ar"/>
        </w:rPr>
        <w:t>0.4‰</w:t>
      </w:r>
      <w:bookmarkEnd w:id="246"/>
      <w:r>
        <w:rPr>
          <w:rFonts w:hint="eastAsia" w:ascii="宋体" w:hAnsi="宋体"/>
          <w:sz w:val="24"/>
          <w:lang w:bidi="ar"/>
        </w:rPr>
        <w:t>向贵司支付违约金。</w:t>
      </w:r>
      <w:bookmarkEnd w:id="245"/>
    </w:p>
    <w:p w14:paraId="05DEC71D">
      <w:pPr>
        <w:snapToGrid w:val="0"/>
        <w:spacing w:line="360" w:lineRule="auto"/>
        <w:ind w:firstLine="480" w:firstLineChars="200"/>
        <w:rPr>
          <w:rFonts w:ascii="宋体" w:hAnsi="宋体"/>
          <w:sz w:val="24"/>
        </w:rPr>
      </w:pPr>
      <w:r>
        <w:rPr>
          <w:rFonts w:hint="eastAsia" w:ascii="宋体" w:hAnsi="宋体"/>
          <w:sz w:val="24"/>
        </w:rPr>
        <w:t>特此承诺!</w:t>
      </w:r>
      <w:r>
        <w:rPr>
          <w:rFonts w:ascii="宋体" w:hAnsi="宋体"/>
          <w:sz w:val="24"/>
        </w:rPr>
        <w:tab/>
      </w:r>
    </w:p>
    <w:p w14:paraId="03C18755">
      <w:pPr>
        <w:spacing w:line="360" w:lineRule="auto"/>
        <w:ind w:left="315"/>
        <w:jc w:val="left"/>
        <w:rPr>
          <w:rFonts w:ascii="宋体" w:hAnsi="宋体"/>
          <w:sz w:val="24"/>
        </w:rPr>
      </w:pPr>
    </w:p>
    <w:p w14:paraId="588C3996">
      <w:pPr>
        <w:spacing w:line="360" w:lineRule="auto"/>
        <w:ind w:left="315"/>
        <w:jc w:val="left"/>
        <w:rPr>
          <w:rFonts w:ascii="宋体" w:hAnsi="宋体"/>
          <w:sz w:val="24"/>
        </w:rPr>
      </w:pPr>
      <w:r>
        <w:rPr>
          <w:rFonts w:hint="eastAsia" w:ascii="宋体" w:hAnsi="宋体"/>
          <w:sz w:val="24"/>
        </w:rPr>
        <w:t>投标人名称(盖公章)：</w:t>
      </w:r>
    </w:p>
    <w:p w14:paraId="2A0AB377">
      <w:pPr>
        <w:spacing w:line="360" w:lineRule="auto"/>
        <w:ind w:left="315"/>
        <w:jc w:val="left"/>
        <w:rPr>
          <w:rFonts w:ascii="宋体" w:hAnsi="宋体"/>
          <w:sz w:val="24"/>
        </w:rPr>
      </w:pPr>
      <w:r>
        <w:rPr>
          <w:rFonts w:hint="eastAsia" w:ascii="宋体" w:hAnsi="宋体"/>
          <w:sz w:val="24"/>
        </w:rPr>
        <w:t xml:space="preserve">日期： </w:t>
      </w:r>
      <w:r>
        <w:rPr>
          <w:rFonts w:ascii="宋体" w:hAnsi="宋体"/>
          <w:sz w:val="24"/>
        </w:rPr>
        <w:t xml:space="preserve">  </w:t>
      </w:r>
    </w:p>
    <w:bookmarkEnd w:id="244"/>
    <w:p w14:paraId="04A26AB0">
      <w:pPr>
        <w:spacing w:line="360" w:lineRule="auto"/>
        <w:ind w:left="315"/>
        <w:jc w:val="left"/>
        <w:rPr>
          <w:rFonts w:ascii="宋体" w:hAnsi="宋体"/>
          <w:strike/>
          <w:color w:val="00B0F0"/>
          <w:sz w:val="24"/>
        </w:rPr>
      </w:pPr>
    </w:p>
    <w:p w14:paraId="32044B5E">
      <w:pPr>
        <w:widowControl/>
        <w:jc w:val="left"/>
        <w:rPr>
          <w:rFonts w:ascii="Arial" w:hAnsi="Arial" w:eastAsia="黑体"/>
          <w:bCs/>
          <w:sz w:val="32"/>
          <w:szCs w:val="32"/>
        </w:rPr>
      </w:pPr>
      <w:bookmarkStart w:id="247" w:name="选择性条款_代理服务费收费对象_中标人付款_4"/>
      <w:bookmarkStart w:id="248" w:name="_Toc435514878"/>
      <w:bookmarkStart w:id="249" w:name="_Toc435515318"/>
      <w:bookmarkStart w:id="250" w:name="_Toc275865626"/>
      <w:bookmarkStart w:id="251" w:name="_Toc173553195"/>
      <w:r>
        <w:rPr>
          <w:b/>
        </w:rPr>
        <w:br w:type="page"/>
      </w:r>
    </w:p>
    <w:p w14:paraId="7BAF42B2">
      <w:pPr>
        <w:tabs>
          <w:tab w:val="left" w:pos="142"/>
        </w:tabs>
        <w:autoSpaceDE w:val="0"/>
        <w:autoSpaceDN w:val="0"/>
        <w:spacing w:line="360" w:lineRule="auto"/>
        <w:ind w:left="-2" w:leftChars="-1" w:firstLine="2"/>
        <w:jc w:val="center"/>
        <w:outlineLvl w:val="3"/>
        <w:rPr>
          <w:rFonts w:ascii="黑体" w:hAnsi="黑体" w:eastAsia="黑体"/>
          <w:sz w:val="32"/>
          <w:szCs w:val="32"/>
        </w:rPr>
      </w:pPr>
      <w:r>
        <w:rPr>
          <w:rFonts w:hint="eastAsia" w:ascii="黑体" w:hAnsi="黑体" w:eastAsia="黑体"/>
          <w:sz w:val="32"/>
          <w:szCs w:val="32"/>
        </w:rPr>
        <w:t>开票资料说明函</w:t>
      </w:r>
    </w:p>
    <w:p w14:paraId="0059E177">
      <w:pPr>
        <w:snapToGrid w:val="0"/>
        <w:spacing w:line="360" w:lineRule="auto"/>
        <w:rPr>
          <w:rFonts w:ascii="宋体" w:hAnsi="宋体"/>
          <w:b/>
          <w:sz w:val="24"/>
        </w:rPr>
      </w:pPr>
      <w:r>
        <w:rPr>
          <w:rFonts w:hint="eastAsia" w:ascii="宋体" w:hAnsi="宋体"/>
          <w:b/>
          <w:sz w:val="24"/>
        </w:rPr>
        <w:t>肇庆采联采购招标有限公司：</w:t>
      </w:r>
    </w:p>
    <w:p w14:paraId="383515F9">
      <w:pPr>
        <w:snapToGrid w:val="0"/>
        <w:spacing w:line="360" w:lineRule="auto"/>
        <w:ind w:firstLine="480" w:firstLineChars="200"/>
        <w:rPr>
          <w:rFonts w:ascii="宋体" w:cs="宋体"/>
          <w:sz w:val="24"/>
        </w:rPr>
      </w:pPr>
      <w:r>
        <w:rPr>
          <w:rFonts w:hint="eastAsia" w:ascii="宋体" w:hAnsi="宋体"/>
          <w:sz w:val="24"/>
        </w:rPr>
        <w:t>本公司</w:t>
      </w:r>
      <w:r>
        <w:rPr>
          <w:rFonts w:hint="eastAsia" w:ascii="宋体" w:hAnsi="宋体"/>
          <w:sz w:val="24"/>
          <w:u w:val="single"/>
        </w:rPr>
        <w:t xml:space="preserve">       (供应商名称)      </w:t>
      </w:r>
      <w:r>
        <w:rPr>
          <w:rFonts w:hint="eastAsia" w:ascii="宋体" w:hAnsi="宋体"/>
          <w:sz w:val="24"/>
        </w:rPr>
        <w:t>在参加在贵公司举行的</w:t>
      </w:r>
      <w:r>
        <w:rPr>
          <w:rFonts w:hint="eastAsia" w:ascii="宋体" w:hAnsi="宋体"/>
          <w:sz w:val="24"/>
          <w:u w:val="single"/>
        </w:rPr>
        <w:t xml:space="preserve">   中华人民共和国肇庆出入境边防检查站2025年综合楼及办公楼家具采购项目   </w:t>
      </w:r>
      <w:r>
        <w:rPr>
          <w:rFonts w:hint="eastAsia" w:ascii="宋体" w:hAnsi="宋体"/>
          <w:sz w:val="24"/>
        </w:rPr>
        <w:t>(</w:t>
      </w:r>
      <w:r>
        <w:rPr>
          <w:rFonts w:hint="eastAsia"/>
          <w:sz w:val="24"/>
        </w:rPr>
        <w:t>项目编号：</w:t>
      </w:r>
      <w:r>
        <w:rPr>
          <w:rFonts w:hint="eastAsia" w:ascii="宋体" w:hAnsi="宋体"/>
          <w:sz w:val="24"/>
        </w:rPr>
        <w:t>CLZ0125ZQ00QY51)的招标中如获中标</w:t>
      </w:r>
      <w:r>
        <w:rPr>
          <w:rFonts w:hint="eastAsia" w:ascii="宋体" w:cs="宋体"/>
          <w:sz w:val="24"/>
        </w:rPr>
        <w:t>，则开票类型选择</w:t>
      </w:r>
      <w:r>
        <w:rPr>
          <w:rFonts w:hint="eastAsia" w:ascii="宋体" w:hAnsi="宋体"/>
          <w:b/>
          <w:sz w:val="24"/>
          <w:u w:val="single"/>
        </w:rPr>
        <w:t>□增值税普通发票□增值税专用发票</w:t>
      </w:r>
      <w:r>
        <w:rPr>
          <w:rFonts w:hint="eastAsia" w:ascii="宋体" w:hAnsi="宋体"/>
          <w:sz w:val="24"/>
        </w:rPr>
        <w:t>（</w:t>
      </w:r>
      <w:r>
        <w:rPr>
          <w:rFonts w:hint="eastAsia" w:ascii="宋体" w:hAnsi="宋体"/>
          <w:b/>
          <w:sz w:val="24"/>
        </w:rPr>
        <w:t>请在对应的“□”打“√”，且只能选择其中一项）</w:t>
      </w:r>
      <w:r>
        <w:rPr>
          <w:rFonts w:hint="eastAsia" w:ascii="宋体" w:cs="宋体"/>
          <w:sz w:val="24"/>
        </w:rPr>
        <w:t>，以及我司的开票资料如下：</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14:paraId="32165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03E41D4B">
            <w:pPr>
              <w:jc w:val="center"/>
              <w:rPr>
                <w:rFonts w:ascii="宋体"/>
                <w:sz w:val="24"/>
              </w:rPr>
            </w:pPr>
            <w:r>
              <w:rPr>
                <w:rFonts w:hint="eastAsia" w:ascii="宋体"/>
                <w:sz w:val="24"/>
              </w:rPr>
              <w:t>单位名称</w:t>
            </w:r>
          </w:p>
        </w:tc>
        <w:tc>
          <w:tcPr>
            <w:tcW w:w="6607" w:type="dxa"/>
            <w:gridSpan w:val="3"/>
            <w:vAlign w:val="center"/>
          </w:tcPr>
          <w:p w14:paraId="2ACF8027">
            <w:pPr>
              <w:jc w:val="center"/>
              <w:rPr>
                <w:rFonts w:ascii="宋体"/>
                <w:sz w:val="24"/>
              </w:rPr>
            </w:pPr>
          </w:p>
        </w:tc>
      </w:tr>
      <w:tr w14:paraId="05C5C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5F4314A5">
            <w:pPr>
              <w:jc w:val="center"/>
              <w:rPr>
                <w:rFonts w:ascii="宋体"/>
                <w:sz w:val="24"/>
              </w:rPr>
            </w:pPr>
            <w:r>
              <w:rPr>
                <w:rFonts w:hint="eastAsia" w:ascii="宋体" w:hAnsi="宋体"/>
                <w:sz w:val="24"/>
              </w:rPr>
              <w:t>纳税人识别号</w:t>
            </w:r>
          </w:p>
        </w:tc>
        <w:tc>
          <w:tcPr>
            <w:tcW w:w="6607" w:type="dxa"/>
            <w:gridSpan w:val="3"/>
            <w:vAlign w:val="center"/>
          </w:tcPr>
          <w:p w14:paraId="35A89B23">
            <w:pPr>
              <w:jc w:val="center"/>
              <w:rPr>
                <w:rFonts w:ascii="宋体"/>
                <w:sz w:val="24"/>
              </w:rPr>
            </w:pPr>
          </w:p>
        </w:tc>
      </w:tr>
      <w:tr w14:paraId="62AB5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2FEC1AFE">
            <w:pPr>
              <w:jc w:val="center"/>
              <w:rPr>
                <w:rFonts w:ascii="宋体"/>
                <w:sz w:val="24"/>
              </w:rPr>
            </w:pPr>
            <w:r>
              <w:rPr>
                <w:rFonts w:hint="eastAsia" w:ascii="宋体"/>
                <w:sz w:val="24"/>
              </w:rPr>
              <w:t>地址</w:t>
            </w:r>
          </w:p>
        </w:tc>
        <w:tc>
          <w:tcPr>
            <w:tcW w:w="6607" w:type="dxa"/>
            <w:gridSpan w:val="3"/>
            <w:vAlign w:val="center"/>
          </w:tcPr>
          <w:p w14:paraId="76402325">
            <w:pPr>
              <w:jc w:val="center"/>
              <w:rPr>
                <w:rFonts w:ascii="宋体"/>
                <w:sz w:val="24"/>
              </w:rPr>
            </w:pPr>
          </w:p>
        </w:tc>
      </w:tr>
      <w:tr w14:paraId="24765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14:paraId="6B749544">
            <w:pPr>
              <w:jc w:val="center"/>
              <w:rPr>
                <w:rFonts w:ascii="宋体"/>
                <w:sz w:val="24"/>
              </w:rPr>
            </w:pPr>
            <w:r>
              <w:rPr>
                <w:rFonts w:hint="eastAsia" w:ascii="宋体"/>
                <w:sz w:val="24"/>
              </w:rPr>
              <w:t>开户银行</w:t>
            </w:r>
          </w:p>
          <w:p w14:paraId="3EDF86B2">
            <w:pPr>
              <w:jc w:val="center"/>
              <w:rPr>
                <w:rFonts w:ascii="宋体"/>
                <w:sz w:val="24"/>
              </w:rPr>
            </w:pPr>
            <w:r>
              <w:rPr>
                <w:rFonts w:hint="eastAsia" w:ascii="宋体" w:hAnsi="宋体"/>
                <w:sz w:val="24"/>
              </w:rPr>
              <w:t>（具体到XX银行XX支行）</w:t>
            </w:r>
          </w:p>
        </w:tc>
        <w:tc>
          <w:tcPr>
            <w:tcW w:w="3763" w:type="dxa"/>
            <w:vAlign w:val="center"/>
          </w:tcPr>
          <w:p w14:paraId="1494DB6B">
            <w:pPr>
              <w:jc w:val="center"/>
              <w:rPr>
                <w:rFonts w:ascii="宋体"/>
                <w:sz w:val="24"/>
              </w:rPr>
            </w:pPr>
          </w:p>
        </w:tc>
        <w:tc>
          <w:tcPr>
            <w:tcW w:w="1179" w:type="dxa"/>
            <w:vAlign w:val="center"/>
          </w:tcPr>
          <w:p w14:paraId="406EB47B">
            <w:pPr>
              <w:jc w:val="center"/>
              <w:rPr>
                <w:rFonts w:ascii="宋体"/>
                <w:sz w:val="24"/>
              </w:rPr>
            </w:pPr>
            <w:r>
              <w:rPr>
                <w:rFonts w:hint="eastAsia" w:ascii="宋体"/>
                <w:sz w:val="24"/>
              </w:rPr>
              <w:t>联系电话</w:t>
            </w:r>
          </w:p>
        </w:tc>
        <w:tc>
          <w:tcPr>
            <w:tcW w:w="1665" w:type="dxa"/>
            <w:vAlign w:val="center"/>
          </w:tcPr>
          <w:p w14:paraId="769B3F2D">
            <w:pPr>
              <w:jc w:val="center"/>
              <w:rPr>
                <w:rFonts w:ascii="宋体"/>
                <w:sz w:val="24"/>
              </w:rPr>
            </w:pPr>
          </w:p>
        </w:tc>
      </w:tr>
      <w:tr w14:paraId="2609B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14:paraId="7A6DF4AE">
            <w:pPr>
              <w:jc w:val="center"/>
              <w:rPr>
                <w:rFonts w:ascii="宋体"/>
                <w:sz w:val="24"/>
              </w:rPr>
            </w:pPr>
            <w:r>
              <w:rPr>
                <w:rFonts w:hint="eastAsia" w:ascii="宋体"/>
                <w:sz w:val="24"/>
              </w:rPr>
              <w:t>账    号</w:t>
            </w:r>
          </w:p>
        </w:tc>
        <w:tc>
          <w:tcPr>
            <w:tcW w:w="3763" w:type="dxa"/>
            <w:vAlign w:val="center"/>
          </w:tcPr>
          <w:p w14:paraId="418F3FAF">
            <w:pPr>
              <w:jc w:val="center"/>
              <w:rPr>
                <w:rFonts w:ascii="宋体"/>
                <w:sz w:val="24"/>
              </w:rPr>
            </w:pPr>
          </w:p>
        </w:tc>
        <w:tc>
          <w:tcPr>
            <w:tcW w:w="1179" w:type="dxa"/>
            <w:vAlign w:val="center"/>
          </w:tcPr>
          <w:p w14:paraId="385BE6DB">
            <w:pPr>
              <w:jc w:val="center"/>
              <w:rPr>
                <w:rFonts w:ascii="宋体"/>
                <w:sz w:val="24"/>
              </w:rPr>
            </w:pPr>
            <w:r>
              <w:rPr>
                <w:rFonts w:hint="eastAsia" w:ascii="宋体"/>
                <w:sz w:val="24"/>
              </w:rPr>
              <w:t>联系人</w:t>
            </w:r>
          </w:p>
        </w:tc>
        <w:tc>
          <w:tcPr>
            <w:tcW w:w="1665" w:type="dxa"/>
            <w:vAlign w:val="center"/>
          </w:tcPr>
          <w:p w14:paraId="17097E3E">
            <w:pPr>
              <w:jc w:val="center"/>
              <w:rPr>
                <w:rFonts w:ascii="宋体"/>
                <w:sz w:val="24"/>
              </w:rPr>
            </w:pPr>
          </w:p>
        </w:tc>
      </w:tr>
      <w:tr w14:paraId="46E8C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14:paraId="7054057E">
            <w:pPr>
              <w:rPr>
                <w:rFonts w:ascii="宋体"/>
                <w:b/>
                <w:sz w:val="24"/>
              </w:rPr>
            </w:pPr>
            <w:r>
              <w:rPr>
                <w:rFonts w:hint="eastAsia" w:ascii="宋体"/>
                <w:b/>
                <w:sz w:val="24"/>
              </w:rPr>
              <w:t>附件：</w:t>
            </w:r>
            <w:r>
              <w:rPr>
                <w:rFonts w:hint="eastAsia" w:ascii="宋体" w:hAnsi="宋体"/>
                <w:b/>
                <w:sz w:val="24"/>
              </w:rPr>
              <w:t>一般纳税人资格认定税务通知书或其他可证明具有该项资格证明文件的复印件。（加盖公章）</w:t>
            </w:r>
          </w:p>
        </w:tc>
      </w:tr>
    </w:tbl>
    <w:p w14:paraId="1398533F">
      <w:pPr>
        <w:spacing w:line="360" w:lineRule="auto"/>
        <w:ind w:firstLine="480" w:firstLineChars="200"/>
        <w:rPr>
          <w:rFonts w:ascii="宋体"/>
          <w:sz w:val="24"/>
        </w:rPr>
      </w:pPr>
      <w:r>
        <w:rPr>
          <w:rFonts w:hint="eastAsia" w:ascii="宋体"/>
          <w:sz w:val="24"/>
        </w:rPr>
        <w:t>投标截止日，如我公司未按该要求填写、未提供有效的开票资料、未确认开具发票类型或确认的发票类型有误，则视为开具增值税普通发票。同意肇庆采联采购招标有限公司不予更换发票类型。并愿承担由此引起的一切后果。</w:t>
      </w:r>
    </w:p>
    <w:p w14:paraId="405B6634">
      <w:pPr>
        <w:spacing w:line="360" w:lineRule="auto"/>
        <w:ind w:firstLine="480" w:firstLineChars="200"/>
        <w:rPr>
          <w:rFonts w:ascii="宋体"/>
          <w:sz w:val="24"/>
        </w:rPr>
      </w:pPr>
    </w:p>
    <w:p w14:paraId="54C1C260">
      <w:pPr>
        <w:snapToGrid w:val="0"/>
        <w:spacing w:line="520" w:lineRule="exact"/>
        <w:ind w:left="780" w:right="480"/>
        <w:jc w:val="center"/>
        <w:rPr>
          <w:rFonts w:ascii="宋体"/>
          <w:sz w:val="24"/>
        </w:rPr>
      </w:pPr>
      <w:r>
        <w:rPr>
          <w:rFonts w:hint="eastAsia"/>
          <w:sz w:val="24"/>
        </w:rPr>
        <w:t>投标人名称</w:t>
      </w:r>
      <w:r>
        <w:rPr>
          <w:rFonts w:hint="eastAsia" w:ascii="宋体"/>
          <w:sz w:val="24"/>
        </w:rPr>
        <w:t>（</w:t>
      </w:r>
      <w:r>
        <w:rPr>
          <w:rFonts w:hint="eastAsia" w:ascii="宋体" w:hAnsi="宋体"/>
          <w:sz w:val="24"/>
        </w:rPr>
        <w:t>单位盖</w:t>
      </w:r>
      <w:r>
        <w:rPr>
          <w:rFonts w:hint="eastAsia"/>
          <w:spacing w:val="4"/>
          <w:sz w:val="24"/>
        </w:rPr>
        <w:t>公章</w:t>
      </w:r>
      <w:r>
        <w:rPr>
          <w:rFonts w:hint="eastAsia" w:ascii="宋体"/>
          <w:sz w:val="24"/>
        </w:rPr>
        <w:t>）：</w:t>
      </w:r>
    </w:p>
    <w:p w14:paraId="35CC2B80">
      <w:pPr>
        <w:snapToGrid w:val="0"/>
        <w:spacing w:line="520" w:lineRule="exact"/>
        <w:ind w:firstLine="4800" w:firstLineChars="2000"/>
        <w:rPr>
          <w:rFonts w:ascii="宋体"/>
          <w:sz w:val="24"/>
        </w:rPr>
      </w:pPr>
      <w:r>
        <w:rPr>
          <w:rFonts w:hint="eastAsia" w:ascii="宋体"/>
          <w:sz w:val="24"/>
        </w:rPr>
        <w:t>投标人地址：</w:t>
      </w:r>
    </w:p>
    <w:bookmarkEnd w:id="247"/>
    <w:p w14:paraId="70CC5C23">
      <w:pPr>
        <w:snapToGrid w:val="0"/>
        <w:spacing w:line="520" w:lineRule="exact"/>
        <w:ind w:left="780" w:firstLine="5911" w:firstLineChars="2463"/>
        <w:rPr>
          <w:rFonts w:ascii="宋体"/>
          <w:sz w:val="24"/>
        </w:rPr>
      </w:pPr>
    </w:p>
    <w:bookmarkEnd w:id="248"/>
    <w:bookmarkEnd w:id="249"/>
    <w:bookmarkEnd w:id="250"/>
    <w:bookmarkEnd w:id="251"/>
    <w:p w14:paraId="4C094F6B">
      <w:pPr>
        <w:snapToGrid w:val="0"/>
        <w:spacing w:line="520" w:lineRule="exact"/>
        <w:rPr>
          <w:rFonts w:ascii="宋体" w:hAnsi="宋体"/>
          <w:b/>
          <w:bCs/>
          <w:sz w:val="44"/>
        </w:rPr>
      </w:pPr>
    </w:p>
    <w:sectPr>
      <w:pgSz w:w="11906" w:h="16838"/>
      <w:pgMar w:top="1440" w:right="1286" w:bottom="1440" w:left="15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Bodoni MT Condensed">
    <w:altName w:val="Segoe Print"/>
    <w:panose1 w:val="02070606080606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D63F">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14:paraId="1B46004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4810">
    <w:pPr>
      <w:pStyle w:val="25"/>
    </w:pPr>
    <w:r>
      <w:rPr>
        <w:rFonts w:hint="eastAsia"/>
      </w:rPr>
      <w:t xml:space="preserve">http：//www.chinapsp.cn/                              </w:t>
    </w:r>
    <w:r>
      <w:fldChar w:fldCharType="begin"/>
    </w:r>
    <w:r>
      <w:rPr>
        <w:rStyle w:val="41"/>
      </w:rPr>
      <w:instrText xml:space="preserve"> PAGE </w:instrText>
    </w:r>
    <w:r>
      <w:fldChar w:fldCharType="separate"/>
    </w:r>
    <w:r>
      <w:rPr>
        <w:rStyle w:val="41"/>
      </w:rPr>
      <w:t>2</w:t>
    </w:r>
    <w:r>
      <w:fldChar w:fldCharType="end"/>
    </w:r>
    <w:r>
      <w:rPr>
        <w:rFonts w:hint="eastAsia"/>
      </w:rPr>
      <w:t>肇庆采联采购招标有限公司</w:t>
    </w:r>
  </w:p>
  <w:p w14:paraId="2E7EDFB7">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639EA">
    <w:pPr>
      <w:pStyle w:val="25"/>
    </w:pPr>
    <w:r>
      <w:rPr>
        <w:rFonts w:hint="eastAsia"/>
      </w:rPr>
      <w:t>http：//www.chinapsp.cn/                   第</w:t>
    </w:r>
    <w:r>
      <w:fldChar w:fldCharType="begin"/>
    </w:r>
    <w:r>
      <w:rPr>
        <w:rStyle w:val="41"/>
      </w:rPr>
      <w:instrText xml:space="preserve"> PAGE </w:instrText>
    </w:r>
    <w:r>
      <w:fldChar w:fldCharType="separate"/>
    </w:r>
    <w:r>
      <w:rPr>
        <w:rStyle w:val="41"/>
      </w:rPr>
      <w:t>19</w:t>
    </w:r>
    <w:r>
      <w:fldChar w:fldCharType="end"/>
    </w:r>
    <w:r>
      <w:rPr>
        <w:rStyle w:val="41"/>
        <w:rFonts w:hint="eastAsia"/>
      </w:rPr>
      <w:t>页，共</w:t>
    </w:r>
    <w:r>
      <w:fldChar w:fldCharType="begin"/>
    </w:r>
    <w:r>
      <w:rPr>
        <w:rStyle w:val="41"/>
      </w:rPr>
      <w:instrText xml:space="preserve"> NUMPAGES </w:instrText>
    </w:r>
    <w:r>
      <w:fldChar w:fldCharType="separate"/>
    </w:r>
    <w:r>
      <w:rPr>
        <w:rStyle w:val="41"/>
      </w:rPr>
      <w:t>91</w:t>
    </w:r>
    <w:r>
      <w:fldChar w:fldCharType="end"/>
    </w:r>
    <w:r>
      <w:rPr>
        <w:rStyle w:val="41"/>
        <w:rFonts w:hint="eastAsia"/>
      </w:rPr>
      <w:t xml:space="preserve">页                    </w:t>
    </w:r>
    <w:r>
      <w:rPr>
        <w:rFonts w:hint="eastAsia"/>
      </w:rPr>
      <w:t>肇庆采联采购招标有限公司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EA8D">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2B4F9">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DFDE">
    <w:pPr>
      <w:pStyle w:val="26"/>
      <w:jc w:val="both"/>
    </w:pPr>
    <w:r>
      <w:rPr>
        <w:rFonts w:ascii="黑体" w:eastAsia="黑体"/>
        <w:sz w:val="24"/>
      </w:rPr>
      <w:drawing>
        <wp:inline distT="0" distB="0" distL="0" distR="0">
          <wp:extent cx="685800" cy="233680"/>
          <wp:effectExtent l="0" t="0" r="0" b="0"/>
          <wp:docPr id="14" name="图片 14" descr="C:\Users\lsd\AppData\Local\Microsoft\Windows\INetCache\Content.Word\公司LOGO（灰色）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sd\AppData\Local\Microsoft\Windows\INetCache\Content.Word\公司LOGO（灰色）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3396" cy="260348"/>
                  </a:xfrm>
                  <a:prstGeom prst="rect">
                    <a:avLst/>
                  </a:prstGeom>
                  <a:noFill/>
                  <a:ln>
                    <a:noFill/>
                  </a:ln>
                </pic:spPr>
              </pic:pic>
            </a:graphicData>
          </a:graphic>
        </wp:inline>
      </w:drawing>
    </w:r>
    <w:r>
      <w:rPr>
        <w:rFonts w:ascii="黑体" w:eastAsia="黑体"/>
        <w:sz w:val="24"/>
      </w:rPr>
      <w:t xml:space="preserve"> </w:t>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CF51">
    <w:pPr>
      <w:pStyle w:val="26"/>
      <w:jc w:val="both"/>
      <w:rPr>
        <w:rFonts w:ascii="宋体" w:hAnsi="宋体"/>
        <w:color w:val="000000" w:themeColor="text1"/>
        <w14:textFill>
          <w14:solidFill>
            <w14:schemeClr w14:val="tx1"/>
          </w14:solidFill>
        </w14:textFill>
      </w:rPr>
    </w:pPr>
    <w:r>
      <w:rPr>
        <w:rFonts w:hint="eastAsia" w:ascii="宋体" w:hAnsi="宋体"/>
      </w:rPr>
      <w:t xml:space="preserve"> </w:t>
    </w:r>
    <w:r>
      <w:rPr>
        <w:rFonts w:ascii="黑体" w:eastAsia="黑体"/>
        <w:szCs w:val="21"/>
      </w:rPr>
      <w:drawing>
        <wp:inline distT="0" distB="0" distL="0" distR="0">
          <wp:extent cx="796925" cy="344805"/>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05795" cy="348758"/>
                  </a:xfrm>
                  <a:prstGeom prst="rect">
                    <a:avLst/>
                  </a:prstGeom>
                  <a:noFill/>
                  <a:ln>
                    <a:noFill/>
                  </a:ln>
                </pic:spPr>
              </pic:pic>
            </a:graphicData>
          </a:graphic>
        </wp:inline>
      </w:drawing>
    </w:r>
    <w:r>
      <w:rPr>
        <w:rFonts w:hint="eastAsia" w:ascii="黑体" w:eastAsia="黑体"/>
        <w:szCs w:val="21"/>
      </w:rPr>
      <w:t xml:space="preserve"> </w:t>
    </w:r>
    <w:r>
      <w:rPr>
        <w:rFonts w:hint="eastAsia" w:ascii="宋体" w:hAnsi="宋体"/>
      </w:rPr>
      <w:t xml:space="preserve">  让︱您︱的︱选︱择︱更︱专︱业︱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674E5"/>
    <w:multiLevelType w:val="singleLevel"/>
    <w:tmpl w:val="B59674E5"/>
    <w:lvl w:ilvl="0" w:tentative="0">
      <w:start w:val="1"/>
      <w:numFmt w:val="decimal"/>
      <w:suff w:val="nothing"/>
      <w:lvlText w:val="%1．"/>
      <w:lvlJc w:val="left"/>
      <w:pPr>
        <w:ind w:left="0" w:firstLine="400"/>
      </w:pPr>
      <w:rPr>
        <w:rFonts w:hint="default"/>
        <w:color w:val="auto"/>
      </w:rPr>
    </w:lvl>
  </w:abstractNum>
  <w:abstractNum w:abstractNumId="1">
    <w:nsid w:val="B969EE6F"/>
    <w:multiLevelType w:val="multilevel"/>
    <w:tmpl w:val="B969EE6F"/>
    <w:lvl w:ilvl="0" w:tentative="0">
      <w:start w:val="1"/>
      <w:numFmt w:val="decimal"/>
      <w:lvlText w:val="%1."/>
      <w:lvlJc w:val="left"/>
      <w:pPr>
        <w:ind w:left="420" w:hanging="4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8D17F2F"/>
    <w:multiLevelType w:val="singleLevel"/>
    <w:tmpl w:val="C8D17F2F"/>
    <w:lvl w:ilvl="0" w:tentative="0">
      <w:start w:val="1"/>
      <w:numFmt w:val="decimal"/>
      <w:lvlText w:val="%1."/>
      <w:lvlJc w:val="left"/>
      <w:pPr>
        <w:ind w:left="425" w:hanging="425"/>
      </w:pPr>
      <w:rPr>
        <w:rFonts w:hint="default"/>
      </w:rPr>
    </w:lvl>
  </w:abstractNum>
  <w:abstractNum w:abstractNumId="3">
    <w:nsid w:val="00000012"/>
    <w:multiLevelType w:val="multilevel"/>
    <w:tmpl w:val="00000012"/>
    <w:lvl w:ilvl="0" w:tentative="0">
      <w:start w:val="1"/>
      <w:numFmt w:val="japaneseCounting"/>
      <w:lvlText w:val="%1、"/>
      <w:lvlJc w:val="left"/>
      <w:pPr>
        <w:ind w:left="360" w:hanging="360"/>
      </w:pPr>
      <w:rPr>
        <w:rFonts w:hint="eastAsia" w:asciiTheme="minorEastAsia" w:hAnsiTheme="minorEastAsia" w:eastAsiaTheme="minorEastAsia" w:cstheme="minorEastAsia"/>
        <w:color w:val="auto"/>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304859"/>
    <w:multiLevelType w:val="multilevel"/>
    <w:tmpl w:val="04304859"/>
    <w:lvl w:ilvl="0" w:tentative="0">
      <w:start w:val="1"/>
      <w:numFmt w:val="decimal"/>
      <w:lvlText w:val="%1."/>
      <w:lvlJc w:val="left"/>
      <w:pPr>
        <w:ind w:left="840" w:hanging="420"/>
      </w:pPr>
      <w:rPr>
        <w:rFonts w:hint="eastAsia"/>
        <w:b/>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70A7BD"/>
    <w:multiLevelType w:val="singleLevel"/>
    <w:tmpl w:val="0570A7BD"/>
    <w:lvl w:ilvl="0" w:tentative="0">
      <w:start w:val="1"/>
      <w:numFmt w:val="decimal"/>
      <w:lvlText w:val="%1."/>
      <w:lvlJc w:val="left"/>
      <w:pPr>
        <w:ind w:left="425" w:hanging="425"/>
      </w:pPr>
      <w:rPr>
        <w:rFonts w:hint="default"/>
      </w:rPr>
    </w:lvl>
  </w:abstractNum>
  <w:abstractNum w:abstractNumId="6">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834148"/>
    <w:multiLevelType w:val="multilevel"/>
    <w:tmpl w:val="08834148"/>
    <w:lvl w:ilvl="0" w:tentative="0">
      <w:start w:val="1"/>
      <w:numFmt w:val="chineseCountingThousand"/>
      <w:lvlText w:val="(%1)"/>
      <w:lvlJc w:val="left"/>
      <w:pPr>
        <w:tabs>
          <w:tab w:val="left" w:pos="425"/>
        </w:tabs>
        <w:ind w:left="425" w:hanging="425"/>
      </w:pPr>
      <w:rPr>
        <w:rFonts w:ascii="宋体" w:hAnsi="宋体" w:eastAsia="宋体"/>
        <w:color w:val="auto"/>
        <w:sz w:val="24"/>
        <w:szCs w:val="24"/>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8B375D3"/>
    <w:multiLevelType w:val="multilevel"/>
    <w:tmpl w:val="08B375D3"/>
    <w:lvl w:ilvl="0" w:tentative="0">
      <w:start w:val="1"/>
      <w:numFmt w:val="decimal"/>
      <w:lvlText w:val="%1."/>
      <w:lvlJc w:val="left"/>
      <w:pPr>
        <w:ind w:left="420" w:hanging="420"/>
      </w:pPr>
      <w:rPr>
        <w:rFonts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93D2182"/>
    <w:multiLevelType w:val="multilevel"/>
    <w:tmpl w:val="093D2182"/>
    <w:lvl w:ilvl="0" w:tentative="0">
      <w:start w:val="1"/>
      <w:numFmt w:val="decimal"/>
      <w:lvlText w:val="%1."/>
      <w:lvlJc w:val="left"/>
      <w:pPr>
        <w:ind w:left="840" w:hanging="420"/>
      </w:pPr>
      <w:rPr>
        <w:rFonts w:hint="eastAsia"/>
        <w:strike w:val="0"/>
        <w:color w:val="000000" w:themeColor="text1"/>
        <w14:textFill>
          <w14:solidFill>
            <w14:schemeClr w14:val="tx1"/>
          </w14:solidFill>
        </w14:textFill>
      </w:rPr>
    </w:lvl>
    <w:lvl w:ilvl="1" w:tentative="0">
      <w:start w:val="9"/>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A1D29FE"/>
    <w:multiLevelType w:val="multilevel"/>
    <w:tmpl w:val="0A1D29FE"/>
    <w:lvl w:ilvl="0" w:tentative="0">
      <w:start w:val="3"/>
      <w:numFmt w:val="decimal"/>
      <w:lvlText w:val="格式%1"/>
      <w:lvlJc w:val="left"/>
      <w:pPr>
        <w:tabs>
          <w:tab w:val="left" w:pos="425"/>
        </w:tabs>
        <w:ind w:left="42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2">
    <w:nsid w:val="0ADE0879"/>
    <w:multiLevelType w:val="singleLevel"/>
    <w:tmpl w:val="0ADE0879"/>
    <w:lvl w:ilvl="0" w:tentative="0">
      <w:start w:val="1"/>
      <w:numFmt w:val="decimal"/>
      <w:lvlText w:val="%1."/>
      <w:lvlJc w:val="left"/>
      <w:pPr>
        <w:ind w:left="425" w:hanging="425"/>
      </w:pPr>
      <w:rPr>
        <w:rFonts w:hint="default"/>
      </w:rPr>
    </w:lvl>
  </w:abstractNum>
  <w:abstractNum w:abstractNumId="13">
    <w:nsid w:val="0B480039"/>
    <w:multiLevelType w:val="multilevel"/>
    <w:tmpl w:val="0B480039"/>
    <w:lvl w:ilvl="0" w:tentative="0">
      <w:start w:val="1"/>
      <w:numFmt w:val="decimal"/>
      <w:lvlText w:val="%1."/>
      <w:lvlJc w:val="left"/>
      <w:pPr>
        <w:ind w:left="1963" w:hanging="420"/>
      </w:pPr>
    </w:lvl>
    <w:lvl w:ilvl="1" w:tentative="0">
      <w:start w:val="1"/>
      <w:numFmt w:val="lowerLetter"/>
      <w:lvlText w:val="%2)"/>
      <w:lvlJc w:val="left"/>
      <w:pPr>
        <w:ind w:left="2383" w:hanging="420"/>
      </w:pPr>
    </w:lvl>
    <w:lvl w:ilvl="2" w:tentative="0">
      <w:start w:val="1"/>
      <w:numFmt w:val="lowerRoman"/>
      <w:lvlText w:val="%3."/>
      <w:lvlJc w:val="right"/>
      <w:pPr>
        <w:ind w:left="2803" w:hanging="420"/>
      </w:pPr>
    </w:lvl>
    <w:lvl w:ilvl="3" w:tentative="0">
      <w:start w:val="1"/>
      <w:numFmt w:val="decimal"/>
      <w:lvlText w:val="%4."/>
      <w:lvlJc w:val="left"/>
      <w:pPr>
        <w:ind w:left="3223" w:hanging="420"/>
      </w:pPr>
    </w:lvl>
    <w:lvl w:ilvl="4" w:tentative="0">
      <w:start w:val="1"/>
      <w:numFmt w:val="lowerLetter"/>
      <w:lvlText w:val="%5)"/>
      <w:lvlJc w:val="left"/>
      <w:pPr>
        <w:ind w:left="3643" w:hanging="420"/>
      </w:pPr>
    </w:lvl>
    <w:lvl w:ilvl="5" w:tentative="0">
      <w:start w:val="1"/>
      <w:numFmt w:val="lowerRoman"/>
      <w:lvlText w:val="%6."/>
      <w:lvlJc w:val="right"/>
      <w:pPr>
        <w:ind w:left="4063" w:hanging="420"/>
      </w:pPr>
    </w:lvl>
    <w:lvl w:ilvl="6" w:tentative="0">
      <w:start w:val="1"/>
      <w:numFmt w:val="decimal"/>
      <w:lvlText w:val="%7."/>
      <w:lvlJc w:val="left"/>
      <w:pPr>
        <w:ind w:left="4483" w:hanging="420"/>
      </w:pPr>
    </w:lvl>
    <w:lvl w:ilvl="7" w:tentative="0">
      <w:start w:val="1"/>
      <w:numFmt w:val="lowerLetter"/>
      <w:lvlText w:val="%8)"/>
      <w:lvlJc w:val="left"/>
      <w:pPr>
        <w:ind w:left="4903" w:hanging="420"/>
      </w:pPr>
    </w:lvl>
    <w:lvl w:ilvl="8" w:tentative="0">
      <w:start w:val="1"/>
      <w:numFmt w:val="lowerRoman"/>
      <w:lvlText w:val="%9."/>
      <w:lvlJc w:val="right"/>
      <w:pPr>
        <w:ind w:left="5323" w:hanging="420"/>
      </w:pPr>
    </w:lvl>
  </w:abstractNum>
  <w:abstractNum w:abstractNumId="14">
    <w:nsid w:val="0C8E6839"/>
    <w:multiLevelType w:val="multilevel"/>
    <w:tmpl w:val="0C8E6839"/>
    <w:lvl w:ilvl="0" w:tentative="0">
      <w:start w:val="1"/>
      <w:numFmt w:val="chineseCountingThousand"/>
      <w:lvlText w:val="(%1)"/>
      <w:lvlJc w:val="left"/>
      <w:pPr>
        <w:ind w:left="360" w:hanging="360"/>
      </w:pPr>
      <w:rPr>
        <w:rFonts w:hint="eastAsia"/>
        <w:i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66971A7"/>
    <w:multiLevelType w:val="multilevel"/>
    <w:tmpl w:val="166971A7"/>
    <w:lvl w:ilvl="0" w:tentative="0">
      <w:start w:val="1"/>
      <w:numFmt w:val="decimal"/>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183C604A"/>
    <w:multiLevelType w:val="singleLevel"/>
    <w:tmpl w:val="183C604A"/>
    <w:lvl w:ilvl="0" w:tentative="0">
      <w:start w:val="1"/>
      <w:numFmt w:val="japaneseCounting"/>
      <w:lvlText w:val="%1、"/>
      <w:lvlJc w:val="left"/>
      <w:pPr>
        <w:tabs>
          <w:tab w:val="left" w:pos="960"/>
        </w:tabs>
        <w:ind w:left="960" w:hanging="480"/>
      </w:pPr>
      <w:rPr>
        <w:rFonts w:hint="eastAsia"/>
        <w:b/>
        <w:bCs/>
        <w:color w:val="auto"/>
      </w:rPr>
    </w:lvl>
  </w:abstractNum>
  <w:abstractNum w:abstractNumId="19">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98F3F03"/>
    <w:multiLevelType w:val="multilevel"/>
    <w:tmpl w:val="198F3F0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1A514318"/>
    <w:multiLevelType w:val="multilevel"/>
    <w:tmpl w:val="1A514318"/>
    <w:lvl w:ilvl="0" w:tentative="0">
      <w:start w:val="1"/>
      <w:numFmt w:val="decimal"/>
      <w:lvlText w:val="%1."/>
      <w:lvlJc w:val="left"/>
      <w:pPr>
        <w:tabs>
          <w:tab w:val="left" w:pos="425"/>
        </w:tabs>
        <w:ind w:left="425" w:hanging="425"/>
      </w:pPr>
      <w:rPr>
        <w:b w:val="0"/>
        <w:color w:val="auto"/>
        <w:sz w:val="24"/>
        <w:szCs w:val="24"/>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1D1C7BA2"/>
    <w:multiLevelType w:val="multilevel"/>
    <w:tmpl w:val="1D1C7BA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D493111"/>
    <w:multiLevelType w:val="multilevel"/>
    <w:tmpl w:val="1D4931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DD22B5D"/>
    <w:multiLevelType w:val="multilevel"/>
    <w:tmpl w:val="1DD22B5D"/>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14E5BF8"/>
    <w:multiLevelType w:val="multilevel"/>
    <w:tmpl w:val="214E5BF8"/>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2303E2D"/>
    <w:multiLevelType w:val="multilevel"/>
    <w:tmpl w:val="22303E2D"/>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23F22C62"/>
    <w:multiLevelType w:val="multilevel"/>
    <w:tmpl w:val="23F22C6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267A61ED"/>
    <w:multiLevelType w:val="multilevel"/>
    <w:tmpl w:val="267A61ED"/>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27A7686C"/>
    <w:multiLevelType w:val="multilevel"/>
    <w:tmpl w:val="27A7686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86D0CD4"/>
    <w:multiLevelType w:val="multilevel"/>
    <w:tmpl w:val="286D0CD4"/>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92A6796"/>
    <w:multiLevelType w:val="multilevel"/>
    <w:tmpl w:val="292A6796"/>
    <w:lvl w:ilvl="0" w:tentative="0">
      <w:start w:val="1"/>
      <w:numFmt w:val="decimal"/>
      <w:lvlText w:val="%1."/>
      <w:lvlJc w:val="left"/>
      <w:pPr>
        <w:ind w:left="420" w:hanging="420"/>
      </w:pPr>
      <w:rPr>
        <w:rFonts w:hint="eastAsia"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A5E0B58"/>
    <w:multiLevelType w:val="multilevel"/>
    <w:tmpl w:val="2A5E0B5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ind w:left="440" w:hanging="440"/>
      </w:pPr>
      <w:rPr>
        <w:rFonts w:hint="eastAsia"/>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2C61436A"/>
    <w:multiLevelType w:val="multilevel"/>
    <w:tmpl w:val="2C6143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CA85AD8"/>
    <w:multiLevelType w:val="multilevel"/>
    <w:tmpl w:val="2CA85AD8"/>
    <w:lvl w:ilvl="0" w:tentative="0">
      <w:start w:val="1"/>
      <w:numFmt w:val="decimal"/>
      <w:lvlText w:val="（%1）"/>
      <w:lvlJc w:val="left"/>
      <w:pPr>
        <w:ind w:left="987"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9">
    <w:nsid w:val="321C1812"/>
    <w:multiLevelType w:val="multilevel"/>
    <w:tmpl w:val="321C1812"/>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0">
    <w:nsid w:val="350534A8"/>
    <w:multiLevelType w:val="multilevel"/>
    <w:tmpl w:val="350534A8"/>
    <w:lvl w:ilvl="0" w:tentative="0">
      <w:start w:val="1"/>
      <w:numFmt w:val="decimal"/>
      <w:lvlText w:val="%1."/>
      <w:lvlJc w:val="left"/>
      <w:pPr>
        <w:ind w:left="840" w:hanging="420"/>
      </w:pPr>
      <w:rPr>
        <w:rFonts w:hint="eastAsia" w:ascii="宋体" w:hAnsi="宋体" w:eastAsia="宋体"/>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57500A7"/>
    <w:multiLevelType w:val="multilevel"/>
    <w:tmpl w:val="357500A7"/>
    <w:lvl w:ilvl="0" w:tentative="0">
      <w:start w:val="1"/>
      <w:numFmt w:val="decimal"/>
      <w:lvlText w:val="（%1）"/>
      <w:lvlJc w:val="left"/>
      <w:pPr>
        <w:ind w:left="840" w:hanging="420"/>
      </w:pPr>
      <w:rPr>
        <w:rFonts w:hint="default" w:asciiTheme="minorEastAsia" w:hAnsiTheme="minorEastAsia" w:eastAsiaTheme="minorEastAsia"/>
        <w:b w:val="0"/>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6BA49F7"/>
    <w:multiLevelType w:val="multilevel"/>
    <w:tmpl w:val="36BA49F7"/>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4">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96A4823"/>
    <w:multiLevelType w:val="multilevel"/>
    <w:tmpl w:val="396A4823"/>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39EA06C6"/>
    <w:multiLevelType w:val="multilevel"/>
    <w:tmpl w:val="39EA06C6"/>
    <w:lvl w:ilvl="0" w:tentative="0">
      <w:start w:val="1"/>
      <w:numFmt w:val="decimal"/>
      <w:lvlText w:val="%1."/>
      <w:lvlJc w:val="left"/>
      <w:pPr>
        <w:ind w:left="420" w:hanging="420"/>
      </w:pPr>
      <w:rPr>
        <w:rFonts w:hint="eastAsia" w:ascii="宋体" w:hAnsi="宋体" w:eastAsia="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CA010A6"/>
    <w:multiLevelType w:val="multilevel"/>
    <w:tmpl w:val="3CA010A6"/>
    <w:lvl w:ilvl="0" w:tentative="0">
      <w:start w:val="1"/>
      <w:numFmt w:val="decimal"/>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8">
    <w:nsid w:val="3D28715E"/>
    <w:multiLevelType w:val="multilevel"/>
    <w:tmpl w:val="3D28715E"/>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3F3470F5"/>
    <w:multiLevelType w:val="multilevel"/>
    <w:tmpl w:val="3F3470F5"/>
    <w:lvl w:ilvl="0" w:tentative="0">
      <w:start w:val="1"/>
      <w:numFmt w:val="decimal"/>
      <w:lvlText w:val="（%1）"/>
      <w:lvlJc w:val="left"/>
      <w:pPr>
        <w:ind w:left="840" w:hanging="420"/>
      </w:pPr>
      <w:rPr>
        <w:rFonts w:hint="default"/>
      </w:rPr>
    </w:lvl>
    <w:lvl w:ilvl="1" w:tentative="0">
      <w:start w:val="1"/>
      <w:numFmt w:val="decimal"/>
      <w:lvlText w:val="%2)"/>
      <w:lvlJc w:val="left"/>
      <w:pPr>
        <w:ind w:left="860" w:hanging="44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0843B8C"/>
    <w:multiLevelType w:val="multilevel"/>
    <w:tmpl w:val="40843B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2">
    <w:nsid w:val="471E1367"/>
    <w:multiLevelType w:val="multilevel"/>
    <w:tmpl w:val="471E1367"/>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7D32220"/>
    <w:multiLevelType w:val="multilevel"/>
    <w:tmpl w:val="47D32220"/>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4">
    <w:nsid w:val="47FD6A98"/>
    <w:multiLevelType w:val="multilevel"/>
    <w:tmpl w:val="47FD6A98"/>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98CE05D"/>
    <w:multiLevelType w:val="singleLevel"/>
    <w:tmpl w:val="498CE05D"/>
    <w:lvl w:ilvl="0" w:tentative="0">
      <w:start w:val="1"/>
      <w:numFmt w:val="decimal"/>
      <w:lvlText w:val="%1."/>
      <w:lvlJc w:val="left"/>
      <w:pPr>
        <w:ind w:left="425" w:hanging="425"/>
      </w:pPr>
      <w:rPr>
        <w:rFonts w:hint="default"/>
      </w:rPr>
    </w:lvl>
  </w:abstractNum>
  <w:abstractNum w:abstractNumId="57">
    <w:nsid w:val="4AF56A99"/>
    <w:multiLevelType w:val="multilevel"/>
    <w:tmpl w:val="4AF56A9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B1120A5"/>
    <w:multiLevelType w:val="multilevel"/>
    <w:tmpl w:val="4B1120A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9">
    <w:nsid w:val="4B24750E"/>
    <w:multiLevelType w:val="multilevel"/>
    <w:tmpl w:val="4B24750E"/>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0">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C644CEE"/>
    <w:multiLevelType w:val="multilevel"/>
    <w:tmpl w:val="4C644CEE"/>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D225C5E"/>
    <w:multiLevelType w:val="multilevel"/>
    <w:tmpl w:val="4D225C5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D5F7A5F"/>
    <w:multiLevelType w:val="multilevel"/>
    <w:tmpl w:val="4D5F7A5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F757555"/>
    <w:multiLevelType w:val="multilevel"/>
    <w:tmpl w:val="4F75755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7">
    <w:nsid w:val="52001F10"/>
    <w:multiLevelType w:val="multilevel"/>
    <w:tmpl w:val="52001F10"/>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30F27FF"/>
    <w:multiLevelType w:val="multilevel"/>
    <w:tmpl w:val="530F27F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53C264EF"/>
    <w:multiLevelType w:val="multilevel"/>
    <w:tmpl w:val="53C264E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541E5A4E"/>
    <w:multiLevelType w:val="multilevel"/>
    <w:tmpl w:val="541E5A4E"/>
    <w:lvl w:ilvl="0" w:tentative="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55C77B3D"/>
    <w:multiLevelType w:val="multilevel"/>
    <w:tmpl w:val="55C77B3D"/>
    <w:lvl w:ilvl="0" w:tentative="0">
      <w:start w:val="1"/>
      <w:numFmt w:val="decimal"/>
      <w:lvlText w:val="（%1）"/>
      <w:lvlJc w:val="left"/>
      <w:pPr>
        <w:ind w:left="840" w:hanging="420"/>
      </w:pPr>
      <w:rPr>
        <w:rFonts w:hint="default"/>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6BE0CC7"/>
    <w:multiLevelType w:val="multilevel"/>
    <w:tmpl w:val="56BE0CC7"/>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6DD1BD8"/>
    <w:multiLevelType w:val="multilevel"/>
    <w:tmpl w:val="56DD1B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98458E2"/>
    <w:multiLevelType w:val="multilevel"/>
    <w:tmpl w:val="598458E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7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5DBDA6BD"/>
    <w:multiLevelType w:val="singleLevel"/>
    <w:tmpl w:val="5DBDA6BD"/>
    <w:lvl w:ilvl="0" w:tentative="0">
      <w:start w:val="1"/>
      <w:numFmt w:val="decimal"/>
      <w:lvlText w:val="%1."/>
      <w:lvlJc w:val="left"/>
      <w:pPr>
        <w:ind w:left="425" w:hanging="425"/>
      </w:pPr>
      <w:rPr>
        <w:rFonts w:hint="default"/>
      </w:rPr>
    </w:lvl>
  </w:abstractNum>
  <w:abstractNum w:abstractNumId="78">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00914E3"/>
    <w:multiLevelType w:val="multilevel"/>
    <w:tmpl w:val="600914E3"/>
    <w:lvl w:ilvl="0" w:tentative="0">
      <w:start w:val="1"/>
      <w:numFmt w:val="japaneseCounting"/>
      <w:lvlText w:val="%1、"/>
      <w:lvlJc w:val="left"/>
      <w:pPr>
        <w:ind w:left="5399" w:hanging="720"/>
      </w:pPr>
      <w:rPr>
        <w:rFonts w:hint="default"/>
        <w:strike w:val="0"/>
        <w:sz w:val="28"/>
        <w:szCs w:val="28"/>
        <w:lang w:val="en-US"/>
      </w:rPr>
    </w:lvl>
    <w:lvl w:ilvl="1" w:tentative="0">
      <w:start w:val="1"/>
      <w:numFmt w:val="decimal"/>
      <w:lvlText w:val="%2."/>
      <w:lvlJc w:val="left"/>
      <w:pPr>
        <w:ind w:left="3534" w:hanging="420"/>
      </w:pPr>
      <w:rPr>
        <w:rFonts w:hint="eastAsia"/>
      </w:rPr>
    </w:lvl>
    <w:lvl w:ilvl="2" w:tentative="0">
      <w:start w:val="1"/>
      <w:numFmt w:val="decimal"/>
      <w:lvlText w:val="（%3)"/>
      <w:lvlJc w:val="left"/>
      <w:pPr>
        <w:ind w:left="3954" w:hanging="420"/>
      </w:pPr>
      <w:rPr>
        <w:rFonts w:hint="eastAsia"/>
      </w:r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80">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66BC1476"/>
    <w:multiLevelType w:val="multilevel"/>
    <w:tmpl w:val="66BC1476"/>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等线" w:hAnsi="等线" w:eastAsia="等线"/>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2">
    <w:nsid w:val="66FC1111"/>
    <w:multiLevelType w:val="multilevel"/>
    <w:tmpl w:val="66FC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BF14F17"/>
    <w:multiLevelType w:val="multilevel"/>
    <w:tmpl w:val="6BF14F1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C303E92"/>
    <w:multiLevelType w:val="multilevel"/>
    <w:tmpl w:val="6C303E92"/>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5">
    <w:nsid w:val="6C73457C"/>
    <w:multiLevelType w:val="multilevel"/>
    <w:tmpl w:val="6C7345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E0347BF"/>
    <w:multiLevelType w:val="multilevel"/>
    <w:tmpl w:val="6E0347B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7">
    <w:nsid w:val="6E6F60E5"/>
    <w:multiLevelType w:val="multilevel"/>
    <w:tmpl w:val="6E6F60E5"/>
    <w:lvl w:ilvl="0" w:tentative="0">
      <w:start w:val="1"/>
      <w:numFmt w:val="decimal"/>
      <w:pStyle w:val="116"/>
      <w:lvlText w:val="%1"/>
      <w:lvlJc w:val="left"/>
      <w:pPr>
        <w:ind w:left="0" w:firstLine="0"/>
      </w:pPr>
      <w:rPr>
        <w:rFonts w:hint="eastAsia"/>
      </w:rPr>
    </w:lvl>
    <w:lvl w:ilvl="1" w:tentative="0">
      <w:start w:val="2"/>
      <w:numFmt w:val="decimal"/>
      <w:pStyle w:val="117"/>
      <w:isLgl/>
      <w:lvlText w:val="%1.%2"/>
      <w:lvlJc w:val="left"/>
      <w:pPr>
        <w:ind w:left="0" w:firstLine="0"/>
      </w:pPr>
      <w:rPr>
        <w:rFonts w:hint="eastAsia"/>
      </w:rPr>
    </w:lvl>
    <w:lvl w:ilvl="2" w:tentative="0">
      <w:start w:val="2"/>
      <w:numFmt w:val="decimal"/>
      <w:pStyle w:val="118"/>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0"/>
      <w:numFmt w:val="decimal"/>
      <w:pStyle w:val="119"/>
      <w:isLgl/>
      <w:lvlText w:val="%1.%2.%3.%4.%5"/>
      <w:lvlJc w:val="left"/>
      <w:pPr>
        <w:ind w:left="0" w:firstLine="0"/>
      </w:pPr>
      <w:rPr>
        <w:rFonts w:hint="eastAsia" w:eastAsia="宋体"/>
        <w:b/>
        <w:i w:val="0"/>
        <w:sz w:val="24"/>
      </w:rPr>
    </w:lvl>
    <w:lvl w:ilvl="5" w:tentative="0">
      <w:start w:val="1"/>
      <w:numFmt w:val="decimal"/>
      <w:pStyle w:val="120"/>
      <w:isLgl/>
      <w:lvlText w:val="%1.%2.%3.%4.%5.%6"/>
      <w:lvlJc w:val="left"/>
      <w:pPr>
        <w:ind w:left="0" w:firstLine="0"/>
      </w:pPr>
      <w:rPr>
        <w:rFonts w:hint="eastAsia" w:ascii="宋体" w:eastAsia="宋体"/>
        <w:b/>
        <w:i w:val="0"/>
        <w:sz w:val="24"/>
      </w:rPr>
    </w:lvl>
    <w:lvl w:ilvl="6" w:tentative="0">
      <w:start w:val="0"/>
      <w:numFmt w:val="decimal"/>
      <w:pStyle w:val="121"/>
      <w:lvlText w:val=""/>
      <w:lvlJc w:val="left"/>
      <w:pPr>
        <w:ind w:left="0" w:firstLine="0"/>
      </w:pPr>
      <w:rPr>
        <w:rFonts w:hint="eastAsia"/>
      </w:rPr>
    </w:lvl>
    <w:lvl w:ilvl="7" w:tentative="0">
      <w:start w:val="0"/>
      <w:numFmt w:val="decimal"/>
      <w:pStyle w:val="122"/>
      <w:lvlText w:val=""/>
      <w:lvlJc w:val="left"/>
      <w:pPr>
        <w:ind w:left="0" w:firstLine="0"/>
      </w:pPr>
      <w:rPr>
        <w:rFonts w:hint="eastAsia"/>
      </w:rPr>
    </w:lvl>
    <w:lvl w:ilvl="8" w:tentative="0">
      <w:start w:val="0"/>
      <w:numFmt w:val="decimal"/>
      <w:pStyle w:val="123"/>
      <w:lvlText w:val=""/>
      <w:lvlJc w:val="left"/>
      <w:pPr>
        <w:ind w:left="0" w:firstLine="0"/>
      </w:pPr>
      <w:rPr>
        <w:rFonts w:hint="eastAsia"/>
      </w:rPr>
    </w:lvl>
  </w:abstractNum>
  <w:abstractNum w:abstractNumId="88">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737813E0"/>
    <w:multiLevelType w:val="multilevel"/>
    <w:tmpl w:val="737813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3">
    <w:nsid w:val="7B523C64"/>
    <w:multiLevelType w:val="multilevel"/>
    <w:tmpl w:val="7B523C64"/>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japaneseCounting"/>
      <w:lvlText w:val="（%2）"/>
      <w:lvlJc w:val="left"/>
      <w:pPr>
        <w:ind w:left="1140" w:hanging="7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D822E72"/>
    <w:multiLevelType w:val="multilevel"/>
    <w:tmpl w:val="7D822E72"/>
    <w:lvl w:ilvl="0" w:tentative="0">
      <w:start w:val="1"/>
      <w:numFmt w:val="decimal"/>
      <w:lvlText w:val="%1."/>
      <w:lvlJc w:val="left"/>
      <w:pPr>
        <w:tabs>
          <w:tab w:val="left" w:pos="425"/>
        </w:tabs>
        <w:ind w:left="425" w:hanging="425"/>
      </w:pPr>
      <w:rPr>
        <w:color w:val="auto"/>
        <w:sz w:val="24"/>
        <w:szCs w:val="24"/>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5">
    <w:nsid w:val="7F12AA04"/>
    <w:multiLevelType w:val="singleLevel"/>
    <w:tmpl w:val="7F12AA04"/>
    <w:lvl w:ilvl="0" w:tentative="0">
      <w:start w:val="1"/>
      <w:numFmt w:val="decimal"/>
      <w:lvlText w:val="(%1)"/>
      <w:lvlJc w:val="left"/>
      <w:pPr>
        <w:ind w:left="425" w:hanging="425"/>
      </w:pPr>
      <w:rPr>
        <w:rFonts w:hint="default"/>
        <w:color w:val="auto"/>
      </w:rPr>
    </w:lvl>
  </w:abstractNum>
  <w:num w:numId="1">
    <w:abstractNumId w:val="8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9"/>
  </w:num>
  <w:num w:numId="5">
    <w:abstractNumId w:val="5"/>
  </w:num>
  <w:num w:numId="6">
    <w:abstractNumId w:val="25"/>
  </w:num>
  <w:num w:numId="7">
    <w:abstractNumId w:val="12"/>
  </w:num>
  <w:num w:numId="8">
    <w:abstractNumId w:val="93"/>
  </w:num>
  <w:num w:numId="9">
    <w:abstractNumId w:val="21"/>
  </w:num>
  <w:num w:numId="10">
    <w:abstractNumId w:val="17"/>
  </w:num>
  <w:num w:numId="11">
    <w:abstractNumId w:val="94"/>
  </w:num>
  <w:num w:numId="12">
    <w:abstractNumId w:val="47"/>
  </w:num>
  <w:num w:numId="13">
    <w:abstractNumId w:val="90"/>
  </w:num>
  <w:num w:numId="14">
    <w:abstractNumId w:val="1"/>
  </w:num>
  <w:num w:numId="15">
    <w:abstractNumId w:val="56"/>
  </w:num>
  <w:num w:numId="16">
    <w:abstractNumId w:val="0"/>
  </w:num>
  <w:num w:numId="17">
    <w:abstractNumId w:val="74"/>
  </w:num>
  <w:num w:numId="18">
    <w:abstractNumId w:val="14"/>
  </w:num>
  <w:num w:numId="19">
    <w:abstractNumId w:val="91"/>
  </w:num>
  <w:num w:numId="20">
    <w:abstractNumId w:val="76"/>
  </w:num>
  <w:num w:numId="21">
    <w:abstractNumId w:val="60"/>
  </w:num>
  <w:num w:numId="22">
    <w:abstractNumId w:val="85"/>
  </w:num>
  <w:num w:numId="23">
    <w:abstractNumId w:val="28"/>
  </w:num>
  <w:num w:numId="24">
    <w:abstractNumId w:val="44"/>
  </w:num>
  <w:num w:numId="25">
    <w:abstractNumId w:val="83"/>
  </w:num>
  <w:num w:numId="26">
    <w:abstractNumId w:val="70"/>
  </w:num>
  <w:num w:numId="27">
    <w:abstractNumId w:val="58"/>
  </w:num>
  <w:num w:numId="28">
    <w:abstractNumId w:val="22"/>
  </w:num>
  <w:num w:numId="29">
    <w:abstractNumId w:val="66"/>
  </w:num>
  <w:num w:numId="30">
    <w:abstractNumId w:val="13"/>
  </w:num>
  <w:num w:numId="31">
    <w:abstractNumId w:val="61"/>
  </w:num>
  <w:num w:numId="32">
    <w:abstractNumId w:val="23"/>
  </w:num>
  <w:num w:numId="33">
    <w:abstractNumId w:val="73"/>
  </w:num>
  <w:num w:numId="34">
    <w:abstractNumId w:val="27"/>
  </w:num>
  <w:num w:numId="35">
    <w:abstractNumId w:val="63"/>
  </w:num>
  <w:num w:numId="36">
    <w:abstractNumId w:val="67"/>
  </w:num>
  <w:num w:numId="37">
    <w:abstractNumId w:val="72"/>
  </w:num>
  <w:num w:numId="38">
    <w:abstractNumId w:val="95"/>
  </w:num>
  <w:num w:numId="39">
    <w:abstractNumId w:val="37"/>
  </w:num>
  <w:num w:numId="40">
    <w:abstractNumId w:val="79"/>
  </w:num>
  <w:num w:numId="41">
    <w:abstractNumId w:val="48"/>
  </w:num>
  <w:num w:numId="42">
    <w:abstractNumId w:val="42"/>
  </w:num>
  <w:num w:numId="43">
    <w:abstractNumId w:val="20"/>
  </w:num>
  <w:num w:numId="44">
    <w:abstractNumId w:val="45"/>
  </w:num>
  <w:num w:numId="45">
    <w:abstractNumId w:val="31"/>
  </w:num>
  <w:num w:numId="46">
    <w:abstractNumId w:val="86"/>
  </w:num>
  <w:num w:numId="47">
    <w:abstractNumId w:val="68"/>
  </w:num>
  <w:num w:numId="48">
    <w:abstractNumId w:val="40"/>
  </w:num>
  <w:num w:numId="49">
    <w:abstractNumId w:val="49"/>
  </w:num>
  <w:num w:numId="50">
    <w:abstractNumId w:val="71"/>
  </w:num>
  <w:num w:numId="51">
    <w:abstractNumId w:val="54"/>
  </w:num>
  <w:num w:numId="52">
    <w:abstractNumId w:val="41"/>
  </w:num>
  <w:num w:numId="53">
    <w:abstractNumId w:val="32"/>
  </w:num>
  <w:num w:numId="54">
    <w:abstractNumId w:val="33"/>
  </w:num>
  <w:num w:numId="55">
    <w:abstractNumId w:val="62"/>
  </w:num>
  <w:num w:numId="56">
    <w:abstractNumId w:val="4"/>
  </w:num>
  <w:num w:numId="57">
    <w:abstractNumId w:val="9"/>
  </w:num>
  <w:num w:numId="58">
    <w:abstractNumId w:val="46"/>
  </w:num>
  <w:num w:numId="59">
    <w:abstractNumId w:val="35"/>
  </w:num>
  <w:num w:numId="60">
    <w:abstractNumId w:val="50"/>
  </w:num>
  <w:num w:numId="61">
    <w:abstractNumId w:val="24"/>
  </w:num>
  <w:num w:numId="62">
    <w:abstractNumId w:val="18"/>
  </w:num>
  <w:num w:numId="63">
    <w:abstractNumId w:val="26"/>
  </w:num>
  <w:num w:numId="64">
    <w:abstractNumId w:val="7"/>
  </w:num>
  <w:num w:numId="65">
    <w:abstractNumId w:val="65"/>
  </w:num>
  <w:num w:numId="66">
    <w:abstractNumId w:val="69"/>
  </w:num>
  <w:num w:numId="67">
    <w:abstractNumId w:val="84"/>
  </w:num>
  <w:num w:numId="68">
    <w:abstractNumId w:val="53"/>
  </w:num>
  <w:num w:numId="69">
    <w:abstractNumId w:val="39"/>
  </w:num>
  <w:num w:numId="70">
    <w:abstractNumId w:val="59"/>
  </w:num>
  <w:num w:numId="71">
    <w:abstractNumId w:val="80"/>
  </w:num>
  <w:num w:numId="72">
    <w:abstractNumId w:val="89"/>
  </w:num>
  <w:num w:numId="73">
    <w:abstractNumId w:val="57"/>
  </w:num>
  <w:num w:numId="74">
    <w:abstractNumId w:val="75"/>
  </w:num>
  <w:num w:numId="75">
    <w:abstractNumId w:val="82"/>
  </w:num>
  <w:num w:numId="76">
    <w:abstractNumId w:val="36"/>
  </w:num>
  <w:num w:numId="77">
    <w:abstractNumId w:val="43"/>
  </w:num>
  <w:num w:numId="78">
    <w:abstractNumId w:val="38"/>
  </w:num>
  <w:num w:numId="79">
    <w:abstractNumId w:val="52"/>
  </w:num>
  <w:num w:numId="80">
    <w:abstractNumId w:val="34"/>
  </w:num>
  <w:num w:numId="81">
    <w:abstractNumId w:val="2"/>
  </w:num>
  <w:num w:numId="82">
    <w:abstractNumId w:val="8"/>
  </w:num>
  <w:num w:numId="83">
    <w:abstractNumId w:val="81"/>
  </w:num>
  <w:num w:numId="84">
    <w:abstractNumId w:val="51"/>
  </w:num>
  <w:num w:numId="85">
    <w:abstractNumId w:val="15"/>
  </w:num>
  <w:num w:numId="86">
    <w:abstractNumId w:val="55"/>
  </w:num>
  <w:num w:numId="87">
    <w:abstractNumId w:val="64"/>
  </w:num>
  <w:num w:numId="88">
    <w:abstractNumId w:val="92"/>
  </w:num>
  <w:num w:numId="89">
    <w:abstractNumId w:val="11"/>
  </w:num>
  <w:num w:numId="90">
    <w:abstractNumId w:val="29"/>
  </w:num>
  <w:num w:numId="91">
    <w:abstractNumId w:val="77"/>
  </w:num>
  <w:num w:numId="92">
    <w:abstractNumId w:val="16"/>
  </w:num>
  <w:num w:numId="93">
    <w:abstractNumId w:val="78"/>
  </w:num>
  <w:num w:numId="94">
    <w:abstractNumId w:val="6"/>
  </w:num>
  <w:num w:numId="95">
    <w:abstractNumId w:val="88"/>
  </w:num>
  <w:num w:numId="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210"/>
  <w:drawingGridHorizontalSpacing w:val="10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FiNTk5MjNhZGJmMmVmOWFjMWIwNmE3YTZiM2EifQ=="/>
  </w:docVars>
  <w:rsids>
    <w:rsidRoot w:val="0092721E"/>
    <w:rsid w:val="00001700"/>
    <w:rsid w:val="0000174F"/>
    <w:rsid w:val="00001E13"/>
    <w:rsid w:val="00002DDA"/>
    <w:rsid w:val="00002EB2"/>
    <w:rsid w:val="00002F3F"/>
    <w:rsid w:val="000036D2"/>
    <w:rsid w:val="000063B9"/>
    <w:rsid w:val="00006E05"/>
    <w:rsid w:val="0000783A"/>
    <w:rsid w:val="00010219"/>
    <w:rsid w:val="000102E1"/>
    <w:rsid w:val="00011524"/>
    <w:rsid w:val="0001184C"/>
    <w:rsid w:val="000125CC"/>
    <w:rsid w:val="000127B8"/>
    <w:rsid w:val="00012F12"/>
    <w:rsid w:val="00014537"/>
    <w:rsid w:val="00014CAB"/>
    <w:rsid w:val="00014ED1"/>
    <w:rsid w:val="00014FE5"/>
    <w:rsid w:val="00015701"/>
    <w:rsid w:val="00015E28"/>
    <w:rsid w:val="0002040E"/>
    <w:rsid w:val="00020619"/>
    <w:rsid w:val="00021301"/>
    <w:rsid w:val="0002140F"/>
    <w:rsid w:val="00021B31"/>
    <w:rsid w:val="00022346"/>
    <w:rsid w:val="00022467"/>
    <w:rsid w:val="00022687"/>
    <w:rsid w:val="00024AF4"/>
    <w:rsid w:val="0002510B"/>
    <w:rsid w:val="0002533E"/>
    <w:rsid w:val="00026703"/>
    <w:rsid w:val="00026C7E"/>
    <w:rsid w:val="00027156"/>
    <w:rsid w:val="0002786C"/>
    <w:rsid w:val="00027922"/>
    <w:rsid w:val="00027DF6"/>
    <w:rsid w:val="00027E85"/>
    <w:rsid w:val="00031395"/>
    <w:rsid w:val="0003204C"/>
    <w:rsid w:val="00033097"/>
    <w:rsid w:val="0003354A"/>
    <w:rsid w:val="000358D2"/>
    <w:rsid w:val="0003598F"/>
    <w:rsid w:val="000368BE"/>
    <w:rsid w:val="0003706F"/>
    <w:rsid w:val="00037154"/>
    <w:rsid w:val="0003727A"/>
    <w:rsid w:val="000408FE"/>
    <w:rsid w:val="00041467"/>
    <w:rsid w:val="0004165B"/>
    <w:rsid w:val="00042228"/>
    <w:rsid w:val="00042776"/>
    <w:rsid w:val="00042B40"/>
    <w:rsid w:val="00042CF9"/>
    <w:rsid w:val="000432B2"/>
    <w:rsid w:val="000437EE"/>
    <w:rsid w:val="00043C94"/>
    <w:rsid w:val="00044B13"/>
    <w:rsid w:val="00044EA3"/>
    <w:rsid w:val="00045787"/>
    <w:rsid w:val="00047C41"/>
    <w:rsid w:val="00047DD2"/>
    <w:rsid w:val="00050712"/>
    <w:rsid w:val="000517C7"/>
    <w:rsid w:val="00051B2A"/>
    <w:rsid w:val="00052F73"/>
    <w:rsid w:val="00054202"/>
    <w:rsid w:val="00055068"/>
    <w:rsid w:val="00055562"/>
    <w:rsid w:val="000560B1"/>
    <w:rsid w:val="000563E8"/>
    <w:rsid w:val="00056807"/>
    <w:rsid w:val="00060716"/>
    <w:rsid w:val="000608FC"/>
    <w:rsid w:val="00061A6B"/>
    <w:rsid w:val="00062141"/>
    <w:rsid w:val="000624EC"/>
    <w:rsid w:val="0006314C"/>
    <w:rsid w:val="000639E6"/>
    <w:rsid w:val="00063A84"/>
    <w:rsid w:val="00063D2C"/>
    <w:rsid w:val="000640EF"/>
    <w:rsid w:val="000643AF"/>
    <w:rsid w:val="00064973"/>
    <w:rsid w:val="00065B16"/>
    <w:rsid w:val="000667C3"/>
    <w:rsid w:val="00066989"/>
    <w:rsid w:val="00066991"/>
    <w:rsid w:val="0007035F"/>
    <w:rsid w:val="00070599"/>
    <w:rsid w:val="00070936"/>
    <w:rsid w:val="000716FC"/>
    <w:rsid w:val="0007226C"/>
    <w:rsid w:val="00072CBE"/>
    <w:rsid w:val="0007351B"/>
    <w:rsid w:val="00073764"/>
    <w:rsid w:val="000753EF"/>
    <w:rsid w:val="00075810"/>
    <w:rsid w:val="00077A82"/>
    <w:rsid w:val="00077CB8"/>
    <w:rsid w:val="00077DEC"/>
    <w:rsid w:val="00080033"/>
    <w:rsid w:val="00080437"/>
    <w:rsid w:val="00080811"/>
    <w:rsid w:val="000808FD"/>
    <w:rsid w:val="000811ED"/>
    <w:rsid w:val="00081210"/>
    <w:rsid w:val="00081422"/>
    <w:rsid w:val="000825BB"/>
    <w:rsid w:val="00082ABE"/>
    <w:rsid w:val="00083B4B"/>
    <w:rsid w:val="00083F9B"/>
    <w:rsid w:val="000840F1"/>
    <w:rsid w:val="00084BCA"/>
    <w:rsid w:val="00085AED"/>
    <w:rsid w:val="00085E00"/>
    <w:rsid w:val="000860F1"/>
    <w:rsid w:val="00086188"/>
    <w:rsid w:val="00086444"/>
    <w:rsid w:val="000864EA"/>
    <w:rsid w:val="0008669A"/>
    <w:rsid w:val="000870C0"/>
    <w:rsid w:val="000902F5"/>
    <w:rsid w:val="000904F8"/>
    <w:rsid w:val="00090743"/>
    <w:rsid w:val="00090B4C"/>
    <w:rsid w:val="0009106B"/>
    <w:rsid w:val="0009174E"/>
    <w:rsid w:val="000919CB"/>
    <w:rsid w:val="00091C48"/>
    <w:rsid w:val="000922CA"/>
    <w:rsid w:val="00092ACD"/>
    <w:rsid w:val="00093634"/>
    <w:rsid w:val="00094148"/>
    <w:rsid w:val="000949EA"/>
    <w:rsid w:val="00095259"/>
    <w:rsid w:val="000962C9"/>
    <w:rsid w:val="00096BE0"/>
    <w:rsid w:val="00096DF6"/>
    <w:rsid w:val="0009795D"/>
    <w:rsid w:val="00097ADB"/>
    <w:rsid w:val="000A2225"/>
    <w:rsid w:val="000A36D5"/>
    <w:rsid w:val="000A458C"/>
    <w:rsid w:val="000A5671"/>
    <w:rsid w:val="000A6135"/>
    <w:rsid w:val="000A6B0E"/>
    <w:rsid w:val="000A6DCA"/>
    <w:rsid w:val="000A6DE6"/>
    <w:rsid w:val="000A7023"/>
    <w:rsid w:val="000A73A7"/>
    <w:rsid w:val="000A7D72"/>
    <w:rsid w:val="000A7EA3"/>
    <w:rsid w:val="000B090B"/>
    <w:rsid w:val="000B0A3F"/>
    <w:rsid w:val="000B14EF"/>
    <w:rsid w:val="000B18B5"/>
    <w:rsid w:val="000B19DF"/>
    <w:rsid w:val="000B2403"/>
    <w:rsid w:val="000B2EDA"/>
    <w:rsid w:val="000B3D27"/>
    <w:rsid w:val="000B4393"/>
    <w:rsid w:val="000B49C9"/>
    <w:rsid w:val="000B593C"/>
    <w:rsid w:val="000B6B49"/>
    <w:rsid w:val="000B6C51"/>
    <w:rsid w:val="000B72CB"/>
    <w:rsid w:val="000B750C"/>
    <w:rsid w:val="000C0AE8"/>
    <w:rsid w:val="000C1577"/>
    <w:rsid w:val="000C173A"/>
    <w:rsid w:val="000C1964"/>
    <w:rsid w:val="000C24EB"/>
    <w:rsid w:val="000C36D0"/>
    <w:rsid w:val="000C3C6A"/>
    <w:rsid w:val="000C4394"/>
    <w:rsid w:val="000C4802"/>
    <w:rsid w:val="000C4C41"/>
    <w:rsid w:val="000C4C5F"/>
    <w:rsid w:val="000C5139"/>
    <w:rsid w:val="000C5DA9"/>
    <w:rsid w:val="000C5FBD"/>
    <w:rsid w:val="000C6345"/>
    <w:rsid w:val="000C776A"/>
    <w:rsid w:val="000D0061"/>
    <w:rsid w:val="000D0EC5"/>
    <w:rsid w:val="000D0FD6"/>
    <w:rsid w:val="000D161C"/>
    <w:rsid w:val="000D284F"/>
    <w:rsid w:val="000D32D1"/>
    <w:rsid w:val="000D33E8"/>
    <w:rsid w:val="000D3926"/>
    <w:rsid w:val="000D3A49"/>
    <w:rsid w:val="000D4CCE"/>
    <w:rsid w:val="000D4DC8"/>
    <w:rsid w:val="000D56F8"/>
    <w:rsid w:val="000D57C8"/>
    <w:rsid w:val="000D5839"/>
    <w:rsid w:val="000D5B96"/>
    <w:rsid w:val="000D6897"/>
    <w:rsid w:val="000D73C5"/>
    <w:rsid w:val="000E11BD"/>
    <w:rsid w:val="000E171F"/>
    <w:rsid w:val="000E1F04"/>
    <w:rsid w:val="000E249E"/>
    <w:rsid w:val="000E24B5"/>
    <w:rsid w:val="000E2D39"/>
    <w:rsid w:val="000E35B4"/>
    <w:rsid w:val="000E3DB8"/>
    <w:rsid w:val="000E4062"/>
    <w:rsid w:val="000E42BB"/>
    <w:rsid w:val="000E511A"/>
    <w:rsid w:val="000E67A0"/>
    <w:rsid w:val="000E69D6"/>
    <w:rsid w:val="000E7356"/>
    <w:rsid w:val="000E735D"/>
    <w:rsid w:val="000E7D0F"/>
    <w:rsid w:val="000F018F"/>
    <w:rsid w:val="000F02AD"/>
    <w:rsid w:val="000F0687"/>
    <w:rsid w:val="000F1F1D"/>
    <w:rsid w:val="000F2249"/>
    <w:rsid w:val="000F2ADE"/>
    <w:rsid w:val="000F35F1"/>
    <w:rsid w:val="000F3AF8"/>
    <w:rsid w:val="000F425B"/>
    <w:rsid w:val="000F4855"/>
    <w:rsid w:val="000F5A4E"/>
    <w:rsid w:val="000F5D87"/>
    <w:rsid w:val="000F654C"/>
    <w:rsid w:val="000F678B"/>
    <w:rsid w:val="000F6C07"/>
    <w:rsid w:val="000F7245"/>
    <w:rsid w:val="000F755F"/>
    <w:rsid w:val="000F7EE4"/>
    <w:rsid w:val="001009C3"/>
    <w:rsid w:val="001014E7"/>
    <w:rsid w:val="001015B6"/>
    <w:rsid w:val="00101B87"/>
    <w:rsid w:val="00102296"/>
    <w:rsid w:val="0010245B"/>
    <w:rsid w:val="00102A59"/>
    <w:rsid w:val="00103B70"/>
    <w:rsid w:val="00103DFD"/>
    <w:rsid w:val="001040DC"/>
    <w:rsid w:val="0010433C"/>
    <w:rsid w:val="00104A89"/>
    <w:rsid w:val="001050B4"/>
    <w:rsid w:val="00105F2B"/>
    <w:rsid w:val="0010648E"/>
    <w:rsid w:val="001064CF"/>
    <w:rsid w:val="001066F5"/>
    <w:rsid w:val="00106C14"/>
    <w:rsid w:val="00107E28"/>
    <w:rsid w:val="001101AB"/>
    <w:rsid w:val="00110576"/>
    <w:rsid w:val="001107D6"/>
    <w:rsid w:val="00111421"/>
    <w:rsid w:val="001119BE"/>
    <w:rsid w:val="00111F67"/>
    <w:rsid w:val="00111F6B"/>
    <w:rsid w:val="001121F9"/>
    <w:rsid w:val="00112320"/>
    <w:rsid w:val="00113228"/>
    <w:rsid w:val="00113C29"/>
    <w:rsid w:val="00114D0E"/>
    <w:rsid w:val="00115409"/>
    <w:rsid w:val="00115BE4"/>
    <w:rsid w:val="0011699E"/>
    <w:rsid w:val="001175BA"/>
    <w:rsid w:val="001177C7"/>
    <w:rsid w:val="00117E66"/>
    <w:rsid w:val="00117F58"/>
    <w:rsid w:val="00120261"/>
    <w:rsid w:val="00120B88"/>
    <w:rsid w:val="0012114F"/>
    <w:rsid w:val="00121368"/>
    <w:rsid w:val="0012262F"/>
    <w:rsid w:val="00122B16"/>
    <w:rsid w:val="001248D8"/>
    <w:rsid w:val="00125307"/>
    <w:rsid w:val="00125D38"/>
    <w:rsid w:val="00125DB5"/>
    <w:rsid w:val="00127014"/>
    <w:rsid w:val="0012713F"/>
    <w:rsid w:val="00127DE2"/>
    <w:rsid w:val="0013040F"/>
    <w:rsid w:val="0013172A"/>
    <w:rsid w:val="00131A3D"/>
    <w:rsid w:val="00131C37"/>
    <w:rsid w:val="00131F63"/>
    <w:rsid w:val="0013238D"/>
    <w:rsid w:val="00132E82"/>
    <w:rsid w:val="00133165"/>
    <w:rsid w:val="00133659"/>
    <w:rsid w:val="001340D0"/>
    <w:rsid w:val="0013496E"/>
    <w:rsid w:val="00135D41"/>
    <w:rsid w:val="001362D8"/>
    <w:rsid w:val="001372EC"/>
    <w:rsid w:val="0013792D"/>
    <w:rsid w:val="00140424"/>
    <w:rsid w:val="0014073C"/>
    <w:rsid w:val="001408BB"/>
    <w:rsid w:val="00140C8C"/>
    <w:rsid w:val="00140E82"/>
    <w:rsid w:val="00141E72"/>
    <w:rsid w:val="001423D2"/>
    <w:rsid w:val="00142487"/>
    <w:rsid w:val="001434A5"/>
    <w:rsid w:val="00143653"/>
    <w:rsid w:val="00143702"/>
    <w:rsid w:val="00144E50"/>
    <w:rsid w:val="00145CFE"/>
    <w:rsid w:val="00150F21"/>
    <w:rsid w:val="001525CE"/>
    <w:rsid w:val="00153301"/>
    <w:rsid w:val="001537B6"/>
    <w:rsid w:val="00153B9E"/>
    <w:rsid w:val="00154745"/>
    <w:rsid w:val="00154E66"/>
    <w:rsid w:val="00155CDD"/>
    <w:rsid w:val="001560D9"/>
    <w:rsid w:val="0015649D"/>
    <w:rsid w:val="0015670F"/>
    <w:rsid w:val="001568D1"/>
    <w:rsid w:val="00156E42"/>
    <w:rsid w:val="00157803"/>
    <w:rsid w:val="00157AF3"/>
    <w:rsid w:val="00160379"/>
    <w:rsid w:val="00161C54"/>
    <w:rsid w:val="00162F5B"/>
    <w:rsid w:val="001632B3"/>
    <w:rsid w:val="001637D4"/>
    <w:rsid w:val="00163C81"/>
    <w:rsid w:val="00163DEF"/>
    <w:rsid w:val="00163EE2"/>
    <w:rsid w:val="00163F3B"/>
    <w:rsid w:val="00164514"/>
    <w:rsid w:val="001646E1"/>
    <w:rsid w:val="001650A0"/>
    <w:rsid w:val="001654F7"/>
    <w:rsid w:val="00165B28"/>
    <w:rsid w:val="00165D0F"/>
    <w:rsid w:val="00165D6A"/>
    <w:rsid w:val="001671D3"/>
    <w:rsid w:val="00167206"/>
    <w:rsid w:val="00167B4A"/>
    <w:rsid w:val="00167C48"/>
    <w:rsid w:val="00170D22"/>
    <w:rsid w:val="00171AF0"/>
    <w:rsid w:val="00171D72"/>
    <w:rsid w:val="00172213"/>
    <w:rsid w:val="0017265A"/>
    <w:rsid w:val="00173A0E"/>
    <w:rsid w:val="00174167"/>
    <w:rsid w:val="001754F2"/>
    <w:rsid w:val="0017564B"/>
    <w:rsid w:val="00175ACF"/>
    <w:rsid w:val="00180948"/>
    <w:rsid w:val="00180FFD"/>
    <w:rsid w:val="00181061"/>
    <w:rsid w:val="001836B6"/>
    <w:rsid w:val="00183CE3"/>
    <w:rsid w:val="00184A8B"/>
    <w:rsid w:val="001864B6"/>
    <w:rsid w:val="00186C6A"/>
    <w:rsid w:val="0019030F"/>
    <w:rsid w:val="001909F4"/>
    <w:rsid w:val="00190B48"/>
    <w:rsid w:val="00191023"/>
    <w:rsid w:val="001918C9"/>
    <w:rsid w:val="00192A35"/>
    <w:rsid w:val="00194652"/>
    <w:rsid w:val="0019489D"/>
    <w:rsid w:val="00194ABE"/>
    <w:rsid w:val="00194D3F"/>
    <w:rsid w:val="00195CA6"/>
    <w:rsid w:val="00195DF5"/>
    <w:rsid w:val="0019614A"/>
    <w:rsid w:val="001962BE"/>
    <w:rsid w:val="001962FE"/>
    <w:rsid w:val="00196300"/>
    <w:rsid w:val="00196FAD"/>
    <w:rsid w:val="001A0525"/>
    <w:rsid w:val="001A1083"/>
    <w:rsid w:val="001A1363"/>
    <w:rsid w:val="001A1675"/>
    <w:rsid w:val="001A16E8"/>
    <w:rsid w:val="001A16FB"/>
    <w:rsid w:val="001A185F"/>
    <w:rsid w:val="001A1BCD"/>
    <w:rsid w:val="001A1DD8"/>
    <w:rsid w:val="001A2CB3"/>
    <w:rsid w:val="001A30E4"/>
    <w:rsid w:val="001A3760"/>
    <w:rsid w:val="001A580A"/>
    <w:rsid w:val="001A611C"/>
    <w:rsid w:val="001A616C"/>
    <w:rsid w:val="001A6511"/>
    <w:rsid w:val="001A7884"/>
    <w:rsid w:val="001A7C1E"/>
    <w:rsid w:val="001A7EE5"/>
    <w:rsid w:val="001B047E"/>
    <w:rsid w:val="001B0B4C"/>
    <w:rsid w:val="001B0E95"/>
    <w:rsid w:val="001B0FE1"/>
    <w:rsid w:val="001B127F"/>
    <w:rsid w:val="001B148E"/>
    <w:rsid w:val="001B2082"/>
    <w:rsid w:val="001B335C"/>
    <w:rsid w:val="001B3A69"/>
    <w:rsid w:val="001B4169"/>
    <w:rsid w:val="001B4C3B"/>
    <w:rsid w:val="001B4E91"/>
    <w:rsid w:val="001B4EF0"/>
    <w:rsid w:val="001B4F9A"/>
    <w:rsid w:val="001B5A13"/>
    <w:rsid w:val="001B5E1E"/>
    <w:rsid w:val="001B60F2"/>
    <w:rsid w:val="001B6492"/>
    <w:rsid w:val="001B6E94"/>
    <w:rsid w:val="001B7513"/>
    <w:rsid w:val="001C0972"/>
    <w:rsid w:val="001C0BD0"/>
    <w:rsid w:val="001C0CEE"/>
    <w:rsid w:val="001C0DF0"/>
    <w:rsid w:val="001C2163"/>
    <w:rsid w:val="001C28BC"/>
    <w:rsid w:val="001C301E"/>
    <w:rsid w:val="001C3B02"/>
    <w:rsid w:val="001C3EF9"/>
    <w:rsid w:val="001C4479"/>
    <w:rsid w:val="001C510A"/>
    <w:rsid w:val="001C5BBC"/>
    <w:rsid w:val="001C5C19"/>
    <w:rsid w:val="001C615C"/>
    <w:rsid w:val="001C6414"/>
    <w:rsid w:val="001C69B0"/>
    <w:rsid w:val="001C784A"/>
    <w:rsid w:val="001D016B"/>
    <w:rsid w:val="001D01D4"/>
    <w:rsid w:val="001D0AA3"/>
    <w:rsid w:val="001D1739"/>
    <w:rsid w:val="001D17E8"/>
    <w:rsid w:val="001D1DCB"/>
    <w:rsid w:val="001D2272"/>
    <w:rsid w:val="001D2678"/>
    <w:rsid w:val="001D29E6"/>
    <w:rsid w:val="001D2C04"/>
    <w:rsid w:val="001D3002"/>
    <w:rsid w:val="001D329E"/>
    <w:rsid w:val="001D3AF6"/>
    <w:rsid w:val="001D4040"/>
    <w:rsid w:val="001D438B"/>
    <w:rsid w:val="001D5BF9"/>
    <w:rsid w:val="001D672C"/>
    <w:rsid w:val="001D6AE5"/>
    <w:rsid w:val="001E00E8"/>
    <w:rsid w:val="001E1547"/>
    <w:rsid w:val="001E1909"/>
    <w:rsid w:val="001E1C69"/>
    <w:rsid w:val="001E265C"/>
    <w:rsid w:val="001E2A2E"/>
    <w:rsid w:val="001E2DBD"/>
    <w:rsid w:val="001E3BA2"/>
    <w:rsid w:val="001E3F6E"/>
    <w:rsid w:val="001E442D"/>
    <w:rsid w:val="001E44AA"/>
    <w:rsid w:val="001E4AC1"/>
    <w:rsid w:val="001E5601"/>
    <w:rsid w:val="001E5677"/>
    <w:rsid w:val="001E5BF2"/>
    <w:rsid w:val="001E610A"/>
    <w:rsid w:val="001E6F64"/>
    <w:rsid w:val="001E7793"/>
    <w:rsid w:val="001F00DF"/>
    <w:rsid w:val="001F00F1"/>
    <w:rsid w:val="001F0EFC"/>
    <w:rsid w:val="001F12B8"/>
    <w:rsid w:val="001F1D05"/>
    <w:rsid w:val="001F1F84"/>
    <w:rsid w:val="001F2158"/>
    <w:rsid w:val="001F27B6"/>
    <w:rsid w:val="001F29C9"/>
    <w:rsid w:val="001F29CC"/>
    <w:rsid w:val="001F2C42"/>
    <w:rsid w:val="001F2FE6"/>
    <w:rsid w:val="001F3AFD"/>
    <w:rsid w:val="001F448C"/>
    <w:rsid w:val="001F5382"/>
    <w:rsid w:val="001F5705"/>
    <w:rsid w:val="001F60BA"/>
    <w:rsid w:val="001F7923"/>
    <w:rsid w:val="002006E1"/>
    <w:rsid w:val="00200A85"/>
    <w:rsid w:val="00201D27"/>
    <w:rsid w:val="00202E65"/>
    <w:rsid w:val="002030CC"/>
    <w:rsid w:val="00204383"/>
    <w:rsid w:val="00204F6C"/>
    <w:rsid w:val="002050AC"/>
    <w:rsid w:val="0020562F"/>
    <w:rsid w:val="002061F6"/>
    <w:rsid w:val="00206A3C"/>
    <w:rsid w:val="00207615"/>
    <w:rsid w:val="00210332"/>
    <w:rsid w:val="00211293"/>
    <w:rsid w:val="00212191"/>
    <w:rsid w:val="00212A15"/>
    <w:rsid w:val="00212D60"/>
    <w:rsid w:val="00212EAC"/>
    <w:rsid w:val="00212F40"/>
    <w:rsid w:val="00213379"/>
    <w:rsid w:val="00213AA2"/>
    <w:rsid w:val="00213CAA"/>
    <w:rsid w:val="002144CE"/>
    <w:rsid w:val="00214867"/>
    <w:rsid w:val="00214A86"/>
    <w:rsid w:val="0021575E"/>
    <w:rsid w:val="002168C1"/>
    <w:rsid w:val="00216C00"/>
    <w:rsid w:val="00216F05"/>
    <w:rsid w:val="00216FE4"/>
    <w:rsid w:val="002173C6"/>
    <w:rsid w:val="002173FA"/>
    <w:rsid w:val="00217995"/>
    <w:rsid w:val="00220C5E"/>
    <w:rsid w:val="00220D0A"/>
    <w:rsid w:val="00220E81"/>
    <w:rsid w:val="00221259"/>
    <w:rsid w:val="0022189B"/>
    <w:rsid w:val="00221AF3"/>
    <w:rsid w:val="00222142"/>
    <w:rsid w:val="00222C5C"/>
    <w:rsid w:val="00223671"/>
    <w:rsid w:val="0022377B"/>
    <w:rsid w:val="002248B1"/>
    <w:rsid w:val="002248E8"/>
    <w:rsid w:val="00224A08"/>
    <w:rsid w:val="00224BC8"/>
    <w:rsid w:val="00224EAD"/>
    <w:rsid w:val="00224ED6"/>
    <w:rsid w:val="00225083"/>
    <w:rsid w:val="002274EB"/>
    <w:rsid w:val="00227D5B"/>
    <w:rsid w:val="00230AA5"/>
    <w:rsid w:val="00231903"/>
    <w:rsid w:val="002323C3"/>
    <w:rsid w:val="00234822"/>
    <w:rsid w:val="00235033"/>
    <w:rsid w:val="0023520A"/>
    <w:rsid w:val="0023558A"/>
    <w:rsid w:val="00236502"/>
    <w:rsid w:val="002368B9"/>
    <w:rsid w:val="002369B8"/>
    <w:rsid w:val="00236E75"/>
    <w:rsid w:val="00240703"/>
    <w:rsid w:val="00240A0F"/>
    <w:rsid w:val="00241A10"/>
    <w:rsid w:val="00242ACB"/>
    <w:rsid w:val="002434DD"/>
    <w:rsid w:val="00244536"/>
    <w:rsid w:val="00245D64"/>
    <w:rsid w:val="002461C5"/>
    <w:rsid w:val="00247435"/>
    <w:rsid w:val="00247EE9"/>
    <w:rsid w:val="002501A1"/>
    <w:rsid w:val="00251909"/>
    <w:rsid w:val="00251E25"/>
    <w:rsid w:val="00251FE1"/>
    <w:rsid w:val="0025208A"/>
    <w:rsid w:val="00252759"/>
    <w:rsid w:val="002529EB"/>
    <w:rsid w:val="00252FC3"/>
    <w:rsid w:val="00253493"/>
    <w:rsid w:val="002536D8"/>
    <w:rsid w:val="00253749"/>
    <w:rsid w:val="00254D73"/>
    <w:rsid w:val="002552AB"/>
    <w:rsid w:val="002558EC"/>
    <w:rsid w:val="00255BD0"/>
    <w:rsid w:val="0025664A"/>
    <w:rsid w:val="00256E16"/>
    <w:rsid w:val="00257677"/>
    <w:rsid w:val="0026039F"/>
    <w:rsid w:val="002609A1"/>
    <w:rsid w:val="002615ED"/>
    <w:rsid w:val="00262D8B"/>
    <w:rsid w:val="00263209"/>
    <w:rsid w:val="00263DE1"/>
    <w:rsid w:val="002640A6"/>
    <w:rsid w:val="00264597"/>
    <w:rsid w:val="00264BAA"/>
    <w:rsid w:val="00264C06"/>
    <w:rsid w:val="002660D1"/>
    <w:rsid w:val="0026642C"/>
    <w:rsid w:val="002673F2"/>
    <w:rsid w:val="002674D2"/>
    <w:rsid w:val="002704F2"/>
    <w:rsid w:val="00272BF6"/>
    <w:rsid w:val="00272E66"/>
    <w:rsid w:val="0027428C"/>
    <w:rsid w:val="002747AC"/>
    <w:rsid w:val="00274D35"/>
    <w:rsid w:val="0027543D"/>
    <w:rsid w:val="002754CC"/>
    <w:rsid w:val="00275E64"/>
    <w:rsid w:val="0027647C"/>
    <w:rsid w:val="002765BC"/>
    <w:rsid w:val="00276D7F"/>
    <w:rsid w:val="002776B2"/>
    <w:rsid w:val="00280001"/>
    <w:rsid w:val="002803EF"/>
    <w:rsid w:val="002804D6"/>
    <w:rsid w:val="00280823"/>
    <w:rsid w:val="00282592"/>
    <w:rsid w:val="0028260A"/>
    <w:rsid w:val="00282EA0"/>
    <w:rsid w:val="0028361C"/>
    <w:rsid w:val="0028405F"/>
    <w:rsid w:val="002841E9"/>
    <w:rsid w:val="0028452A"/>
    <w:rsid w:val="00284602"/>
    <w:rsid w:val="00284DAE"/>
    <w:rsid w:val="00284EA5"/>
    <w:rsid w:val="002853FF"/>
    <w:rsid w:val="00285C84"/>
    <w:rsid w:val="00286614"/>
    <w:rsid w:val="00286A79"/>
    <w:rsid w:val="00287447"/>
    <w:rsid w:val="00290091"/>
    <w:rsid w:val="0029015C"/>
    <w:rsid w:val="002907A9"/>
    <w:rsid w:val="002915AA"/>
    <w:rsid w:val="00292487"/>
    <w:rsid w:val="002927D4"/>
    <w:rsid w:val="00293EFB"/>
    <w:rsid w:val="002945EB"/>
    <w:rsid w:val="00294B95"/>
    <w:rsid w:val="00294F7C"/>
    <w:rsid w:val="00296601"/>
    <w:rsid w:val="00296D4F"/>
    <w:rsid w:val="00296F34"/>
    <w:rsid w:val="002974CD"/>
    <w:rsid w:val="00297BDD"/>
    <w:rsid w:val="002A00A4"/>
    <w:rsid w:val="002A286B"/>
    <w:rsid w:val="002A2DB3"/>
    <w:rsid w:val="002A380E"/>
    <w:rsid w:val="002A3A4A"/>
    <w:rsid w:val="002A4CA3"/>
    <w:rsid w:val="002A4F24"/>
    <w:rsid w:val="002A5397"/>
    <w:rsid w:val="002A69CE"/>
    <w:rsid w:val="002A6AC9"/>
    <w:rsid w:val="002A6D52"/>
    <w:rsid w:val="002A72E8"/>
    <w:rsid w:val="002A734B"/>
    <w:rsid w:val="002A74EC"/>
    <w:rsid w:val="002A7D01"/>
    <w:rsid w:val="002A7ED1"/>
    <w:rsid w:val="002B11F6"/>
    <w:rsid w:val="002B13A4"/>
    <w:rsid w:val="002B1B9D"/>
    <w:rsid w:val="002B227E"/>
    <w:rsid w:val="002B32B7"/>
    <w:rsid w:val="002B3354"/>
    <w:rsid w:val="002B35E9"/>
    <w:rsid w:val="002B37EA"/>
    <w:rsid w:val="002B432E"/>
    <w:rsid w:val="002B4BB5"/>
    <w:rsid w:val="002B4F7E"/>
    <w:rsid w:val="002B533B"/>
    <w:rsid w:val="002B5B2A"/>
    <w:rsid w:val="002B60E5"/>
    <w:rsid w:val="002B6AC6"/>
    <w:rsid w:val="002B6C2E"/>
    <w:rsid w:val="002B6CDB"/>
    <w:rsid w:val="002B7200"/>
    <w:rsid w:val="002B7916"/>
    <w:rsid w:val="002C008C"/>
    <w:rsid w:val="002C0B0E"/>
    <w:rsid w:val="002C0BD7"/>
    <w:rsid w:val="002C15E4"/>
    <w:rsid w:val="002C1F78"/>
    <w:rsid w:val="002C2877"/>
    <w:rsid w:val="002C3347"/>
    <w:rsid w:val="002C4830"/>
    <w:rsid w:val="002C4C2E"/>
    <w:rsid w:val="002C4E0D"/>
    <w:rsid w:val="002C4F5A"/>
    <w:rsid w:val="002C528E"/>
    <w:rsid w:val="002C5976"/>
    <w:rsid w:val="002C639C"/>
    <w:rsid w:val="002C71AF"/>
    <w:rsid w:val="002C769D"/>
    <w:rsid w:val="002D0172"/>
    <w:rsid w:val="002D030E"/>
    <w:rsid w:val="002D07FB"/>
    <w:rsid w:val="002D09CA"/>
    <w:rsid w:val="002D1179"/>
    <w:rsid w:val="002D1788"/>
    <w:rsid w:val="002D1DF7"/>
    <w:rsid w:val="002D1FDE"/>
    <w:rsid w:val="002D2758"/>
    <w:rsid w:val="002D4667"/>
    <w:rsid w:val="002D4950"/>
    <w:rsid w:val="002D5347"/>
    <w:rsid w:val="002D6847"/>
    <w:rsid w:val="002E19D3"/>
    <w:rsid w:val="002E1A86"/>
    <w:rsid w:val="002E1FE6"/>
    <w:rsid w:val="002E21C0"/>
    <w:rsid w:val="002E22BC"/>
    <w:rsid w:val="002E29C5"/>
    <w:rsid w:val="002E33EA"/>
    <w:rsid w:val="002E44E2"/>
    <w:rsid w:val="002E4BA5"/>
    <w:rsid w:val="002E5333"/>
    <w:rsid w:val="002E54F1"/>
    <w:rsid w:val="002E5BC6"/>
    <w:rsid w:val="002E5D81"/>
    <w:rsid w:val="002E5FE1"/>
    <w:rsid w:val="002E626F"/>
    <w:rsid w:val="002E6315"/>
    <w:rsid w:val="002E68EE"/>
    <w:rsid w:val="002E720B"/>
    <w:rsid w:val="002E7B9E"/>
    <w:rsid w:val="002E7E44"/>
    <w:rsid w:val="002F00D8"/>
    <w:rsid w:val="002F1E32"/>
    <w:rsid w:val="002F22F8"/>
    <w:rsid w:val="002F2CE1"/>
    <w:rsid w:val="002F3741"/>
    <w:rsid w:val="002F3A6B"/>
    <w:rsid w:val="002F5273"/>
    <w:rsid w:val="002F54BA"/>
    <w:rsid w:val="002F565F"/>
    <w:rsid w:val="002F5CC8"/>
    <w:rsid w:val="002F6132"/>
    <w:rsid w:val="002F631B"/>
    <w:rsid w:val="002F65D7"/>
    <w:rsid w:val="002F6822"/>
    <w:rsid w:val="002F6C74"/>
    <w:rsid w:val="002F7647"/>
    <w:rsid w:val="002F7C2C"/>
    <w:rsid w:val="003004AE"/>
    <w:rsid w:val="00300636"/>
    <w:rsid w:val="00303C65"/>
    <w:rsid w:val="003064D2"/>
    <w:rsid w:val="00306918"/>
    <w:rsid w:val="003074A3"/>
    <w:rsid w:val="00307B70"/>
    <w:rsid w:val="00307F36"/>
    <w:rsid w:val="003101A8"/>
    <w:rsid w:val="0031035E"/>
    <w:rsid w:val="0031141F"/>
    <w:rsid w:val="003118F1"/>
    <w:rsid w:val="00311BFC"/>
    <w:rsid w:val="00312181"/>
    <w:rsid w:val="003130C4"/>
    <w:rsid w:val="0031380D"/>
    <w:rsid w:val="00313C65"/>
    <w:rsid w:val="003140C1"/>
    <w:rsid w:val="00314FC4"/>
    <w:rsid w:val="00315617"/>
    <w:rsid w:val="003159FF"/>
    <w:rsid w:val="00316CAB"/>
    <w:rsid w:val="00317367"/>
    <w:rsid w:val="00320690"/>
    <w:rsid w:val="00322C6E"/>
    <w:rsid w:val="0032306E"/>
    <w:rsid w:val="00323DCA"/>
    <w:rsid w:val="00324B55"/>
    <w:rsid w:val="0032542C"/>
    <w:rsid w:val="003260EE"/>
    <w:rsid w:val="0032673D"/>
    <w:rsid w:val="003267EA"/>
    <w:rsid w:val="0033023A"/>
    <w:rsid w:val="003309A7"/>
    <w:rsid w:val="00330FDE"/>
    <w:rsid w:val="0033107B"/>
    <w:rsid w:val="0033130B"/>
    <w:rsid w:val="00331E86"/>
    <w:rsid w:val="00332046"/>
    <w:rsid w:val="00332152"/>
    <w:rsid w:val="00332E5C"/>
    <w:rsid w:val="00334159"/>
    <w:rsid w:val="0033452D"/>
    <w:rsid w:val="003362BF"/>
    <w:rsid w:val="003366EA"/>
    <w:rsid w:val="0033678A"/>
    <w:rsid w:val="0033792A"/>
    <w:rsid w:val="00340BEE"/>
    <w:rsid w:val="00340C08"/>
    <w:rsid w:val="003415E6"/>
    <w:rsid w:val="00341753"/>
    <w:rsid w:val="00341D25"/>
    <w:rsid w:val="00341D63"/>
    <w:rsid w:val="00342744"/>
    <w:rsid w:val="00342CA5"/>
    <w:rsid w:val="00342DB9"/>
    <w:rsid w:val="0034325A"/>
    <w:rsid w:val="0034348C"/>
    <w:rsid w:val="00345554"/>
    <w:rsid w:val="0034682F"/>
    <w:rsid w:val="00347D2E"/>
    <w:rsid w:val="003505DC"/>
    <w:rsid w:val="00351B8D"/>
    <w:rsid w:val="0035257D"/>
    <w:rsid w:val="00352FD5"/>
    <w:rsid w:val="00353B81"/>
    <w:rsid w:val="00355129"/>
    <w:rsid w:val="003556B3"/>
    <w:rsid w:val="00355C52"/>
    <w:rsid w:val="00355FDE"/>
    <w:rsid w:val="0035665E"/>
    <w:rsid w:val="0036082F"/>
    <w:rsid w:val="003608DA"/>
    <w:rsid w:val="00360AF6"/>
    <w:rsid w:val="003616FE"/>
    <w:rsid w:val="00361D40"/>
    <w:rsid w:val="00361FC4"/>
    <w:rsid w:val="00362593"/>
    <w:rsid w:val="003627CB"/>
    <w:rsid w:val="00362B20"/>
    <w:rsid w:val="003632FB"/>
    <w:rsid w:val="0036344E"/>
    <w:rsid w:val="0036385E"/>
    <w:rsid w:val="003639E6"/>
    <w:rsid w:val="00363A47"/>
    <w:rsid w:val="00363AD7"/>
    <w:rsid w:val="00364770"/>
    <w:rsid w:val="00364A7B"/>
    <w:rsid w:val="003659B8"/>
    <w:rsid w:val="00365CFE"/>
    <w:rsid w:val="003662A4"/>
    <w:rsid w:val="00366470"/>
    <w:rsid w:val="00366F3F"/>
    <w:rsid w:val="00367F19"/>
    <w:rsid w:val="003704AF"/>
    <w:rsid w:val="00370782"/>
    <w:rsid w:val="00370B64"/>
    <w:rsid w:val="00370ED1"/>
    <w:rsid w:val="0037174F"/>
    <w:rsid w:val="00372271"/>
    <w:rsid w:val="0037340E"/>
    <w:rsid w:val="00373D5E"/>
    <w:rsid w:val="00375CDD"/>
    <w:rsid w:val="00375D19"/>
    <w:rsid w:val="00376651"/>
    <w:rsid w:val="00377745"/>
    <w:rsid w:val="00377B58"/>
    <w:rsid w:val="003800F0"/>
    <w:rsid w:val="00380692"/>
    <w:rsid w:val="00380CC6"/>
    <w:rsid w:val="0038148C"/>
    <w:rsid w:val="00381A92"/>
    <w:rsid w:val="0038213F"/>
    <w:rsid w:val="00382B97"/>
    <w:rsid w:val="00382BD8"/>
    <w:rsid w:val="00384123"/>
    <w:rsid w:val="00384457"/>
    <w:rsid w:val="00386788"/>
    <w:rsid w:val="003871EC"/>
    <w:rsid w:val="00387BAD"/>
    <w:rsid w:val="00387CF6"/>
    <w:rsid w:val="003900E3"/>
    <w:rsid w:val="00390499"/>
    <w:rsid w:val="00391238"/>
    <w:rsid w:val="00391590"/>
    <w:rsid w:val="00391D10"/>
    <w:rsid w:val="00391D4E"/>
    <w:rsid w:val="003922AC"/>
    <w:rsid w:val="00392FC8"/>
    <w:rsid w:val="00393ADB"/>
    <w:rsid w:val="00393D3D"/>
    <w:rsid w:val="00394898"/>
    <w:rsid w:val="00394B8A"/>
    <w:rsid w:val="00394D58"/>
    <w:rsid w:val="003950DD"/>
    <w:rsid w:val="00395359"/>
    <w:rsid w:val="00396AFD"/>
    <w:rsid w:val="0039725F"/>
    <w:rsid w:val="003A015C"/>
    <w:rsid w:val="003A0C2E"/>
    <w:rsid w:val="003A114A"/>
    <w:rsid w:val="003A1E2C"/>
    <w:rsid w:val="003A22DD"/>
    <w:rsid w:val="003A2CBB"/>
    <w:rsid w:val="003A4CC0"/>
    <w:rsid w:val="003A74E5"/>
    <w:rsid w:val="003A7A45"/>
    <w:rsid w:val="003A7ED5"/>
    <w:rsid w:val="003A7F4B"/>
    <w:rsid w:val="003B03B6"/>
    <w:rsid w:val="003B0F9C"/>
    <w:rsid w:val="003B0FA3"/>
    <w:rsid w:val="003B186B"/>
    <w:rsid w:val="003B1B88"/>
    <w:rsid w:val="003B2426"/>
    <w:rsid w:val="003B3C82"/>
    <w:rsid w:val="003B41AA"/>
    <w:rsid w:val="003B444D"/>
    <w:rsid w:val="003B4F2F"/>
    <w:rsid w:val="003B6181"/>
    <w:rsid w:val="003B687E"/>
    <w:rsid w:val="003B7C19"/>
    <w:rsid w:val="003B7D08"/>
    <w:rsid w:val="003C003F"/>
    <w:rsid w:val="003C0812"/>
    <w:rsid w:val="003C0EBC"/>
    <w:rsid w:val="003C12AA"/>
    <w:rsid w:val="003C15FD"/>
    <w:rsid w:val="003C2135"/>
    <w:rsid w:val="003C2744"/>
    <w:rsid w:val="003C337B"/>
    <w:rsid w:val="003C34CE"/>
    <w:rsid w:val="003C3703"/>
    <w:rsid w:val="003C46C2"/>
    <w:rsid w:val="003C4AC5"/>
    <w:rsid w:val="003C4AE8"/>
    <w:rsid w:val="003C4D7C"/>
    <w:rsid w:val="003C59EA"/>
    <w:rsid w:val="003C5D20"/>
    <w:rsid w:val="003C6D08"/>
    <w:rsid w:val="003C7A13"/>
    <w:rsid w:val="003D1948"/>
    <w:rsid w:val="003D287F"/>
    <w:rsid w:val="003D3C0F"/>
    <w:rsid w:val="003D3EC2"/>
    <w:rsid w:val="003D410F"/>
    <w:rsid w:val="003D4308"/>
    <w:rsid w:val="003D44DD"/>
    <w:rsid w:val="003D44FA"/>
    <w:rsid w:val="003D4B7D"/>
    <w:rsid w:val="003D51F5"/>
    <w:rsid w:val="003D62D3"/>
    <w:rsid w:val="003D68E4"/>
    <w:rsid w:val="003D6FAB"/>
    <w:rsid w:val="003D6FE4"/>
    <w:rsid w:val="003D741C"/>
    <w:rsid w:val="003D793A"/>
    <w:rsid w:val="003D7DF4"/>
    <w:rsid w:val="003E09CE"/>
    <w:rsid w:val="003E1256"/>
    <w:rsid w:val="003E16EF"/>
    <w:rsid w:val="003E191D"/>
    <w:rsid w:val="003E1A07"/>
    <w:rsid w:val="003E1D9E"/>
    <w:rsid w:val="003E2050"/>
    <w:rsid w:val="003E2263"/>
    <w:rsid w:val="003E2BA7"/>
    <w:rsid w:val="003E3761"/>
    <w:rsid w:val="003E47F1"/>
    <w:rsid w:val="003E4C90"/>
    <w:rsid w:val="003E5D04"/>
    <w:rsid w:val="003E6098"/>
    <w:rsid w:val="003E7A82"/>
    <w:rsid w:val="003E7D77"/>
    <w:rsid w:val="003F0AC5"/>
    <w:rsid w:val="003F1BCD"/>
    <w:rsid w:val="003F3EAB"/>
    <w:rsid w:val="003F4DA6"/>
    <w:rsid w:val="003F4FED"/>
    <w:rsid w:val="003F5132"/>
    <w:rsid w:val="003F5B5D"/>
    <w:rsid w:val="003F6D74"/>
    <w:rsid w:val="003F6EAE"/>
    <w:rsid w:val="003F6F71"/>
    <w:rsid w:val="003F7196"/>
    <w:rsid w:val="003F747C"/>
    <w:rsid w:val="003F770C"/>
    <w:rsid w:val="003F7906"/>
    <w:rsid w:val="003F7CF1"/>
    <w:rsid w:val="00400707"/>
    <w:rsid w:val="00400B0C"/>
    <w:rsid w:val="00401B7D"/>
    <w:rsid w:val="00403241"/>
    <w:rsid w:val="004032E1"/>
    <w:rsid w:val="00403351"/>
    <w:rsid w:val="004036EA"/>
    <w:rsid w:val="0040421B"/>
    <w:rsid w:val="00406766"/>
    <w:rsid w:val="00407689"/>
    <w:rsid w:val="004105A4"/>
    <w:rsid w:val="00411B8C"/>
    <w:rsid w:val="0041344C"/>
    <w:rsid w:val="004146C6"/>
    <w:rsid w:val="004152DC"/>
    <w:rsid w:val="00415EAF"/>
    <w:rsid w:val="00416802"/>
    <w:rsid w:val="00416AE7"/>
    <w:rsid w:val="00420F7C"/>
    <w:rsid w:val="00420FF4"/>
    <w:rsid w:val="00421810"/>
    <w:rsid w:val="00421A01"/>
    <w:rsid w:val="00421E4B"/>
    <w:rsid w:val="00422228"/>
    <w:rsid w:val="00422742"/>
    <w:rsid w:val="00422F54"/>
    <w:rsid w:val="0042350F"/>
    <w:rsid w:val="00423610"/>
    <w:rsid w:val="00424034"/>
    <w:rsid w:val="00424286"/>
    <w:rsid w:val="00425182"/>
    <w:rsid w:val="00425997"/>
    <w:rsid w:val="00426B03"/>
    <w:rsid w:val="00426B84"/>
    <w:rsid w:val="00426C8E"/>
    <w:rsid w:val="00426FE0"/>
    <w:rsid w:val="00430066"/>
    <w:rsid w:val="0043123A"/>
    <w:rsid w:val="00431241"/>
    <w:rsid w:val="00431308"/>
    <w:rsid w:val="00431932"/>
    <w:rsid w:val="00431F02"/>
    <w:rsid w:val="0043224C"/>
    <w:rsid w:val="004322D9"/>
    <w:rsid w:val="004342B4"/>
    <w:rsid w:val="004348CD"/>
    <w:rsid w:val="00436D87"/>
    <w:rsid w:val="004371F5"/>
    <w:rsid w:val="00437820"/>
    <w:rsid w:val="004405ED"/>
    <w:rsid w:val="004407D8"/>
    <w:rsid w:val="00442180"/>
    <w:rsid w:val="00445BB9"/>
    <w:rsid w:val="00446302"/>
    <w:rsid w:val="00446362"/>
    <w:rsid w:val="00446AF2"/>
    <w:rsid w:val="00447555"/>
    <w:rsid w:val="004475AD"/>
    <w:rsid w:val="00447B17"/>
    <w:rsid w:val="00447D7F"/>
    <w:rsid w:val="00450035"/>
    <w:rsid w:val="0045161B"/>
    <w:rsid w:val="004518B7"/>
    <w:rsid w:val="00451A79"/>
    <w:rsid w:val="004525F3"/>
    <w:rsid w:val="00452C24"/>
    <w:rsid w:val="004537DC"/>
    <w:rsid w:val="00454126"/>
    <w:rsid w:val="00454707"/>
    <w:rsid w:val="00455E21"/>
    <w:rsid w:val="0045726C"/>
    <w:rsid w:val="004605BE"/>
    <w:rsid w:val="004607F4"/>
    <w:rsid w:val="00460F8E"/>
    <w:rsid w:val="00461EE8"/>
    <w:rsid w:val="004625F8"/>
    <w:rsid w:val="00462C5D"/>
    <w:rsid w:val="0046302B"/>
    <w:rsid w:val="004637E4"/>
    <w:rsid w:val="00463B17"/>
    <w:rsid w:val="0046419A"/>
    <w:rsid w:val="00465596"/>
    <w:rsid w:val="00466061"/>
    <w:rsid w:val="00466593"/>
    <w:rsid w:val="004667D4"/>
    <w:rsid w:val="00466E4D"/>
    <w:rsid w:val="004700A4"/>
    <w:rsid w:val="0047012A"/>
    <w:rsid w:val="00470425"/>
    <w:rsid w:val="00470D03"/>
    <w:rsid w:val="0047118D"/>
    <w:rsid w:val="00471D87"/>
    <w:rsid w:val="004721EF"/>
    <w:rsid w:val="00472AC0"/>
    <w:rsid w:val="00474379"/>
    <w:rsid w:val="00475AF1"/>
    <w:rsid w:val="00475B5B"/>
    <w:rsid w:val="0047667B"/>
    <w:rsid w:val="00476BB9"/>
    <w:rsid w:val="00477224"/>
    <w:rsid w:val="0047730C"/>
    <w:rsid w:val="004773BB"/>
    <w:rsid w:val="00480D27"/>
    <w:rsid w:val="004821C8"/>
    <w:rsid w:val="00482CA9"/>
    <w:rsid w:val="00482CE5"/>
    <w:rsid w:val="00482E72"/>
    <w:rsid w:val="00483B5D"/>
    <w:rsid w:val="00483C1D"/>
    <w:rsid w:val="00484795"/>
    <w:rsid w:val="00484A18"/>
    <w:rsid w:val="00484D3F"/>
    <w:rsid w:val="00484E6A"/>
    <w:rsid w:val="004856AA"/>
    <w:rsid w:val="004857AB"/>
    <w:rsid w:val="0049079B"/>
    <w:rsid w:val="004917F1"/>
    <w:rsid w:val="0049235F"/>
    <w:rsid w:val="00492A8C"/>
    <w:rsid w:val="00493E25"/>
    <w:rsid w:val="004940F3"/>
    <w:rsid w:val="00494CC9"/>
    <w:rsid w:val="00494F7C"/>
    <w:rsid w:val="00495BEE"/>
    <w:rsid w:val="00497D74"/>
    <w:rsid w:val="004A110E"/>
    <w:rsid w:val="004A18F0"/>
    <w:rsid w:val="004A2554"/>
    <w:rsid w:val="004A41F0"/>
    <w:rsid w:val="004A4B56"/>
    <w:rsid w:val="004A4C64"/>
    <w:rsid w:val="004A4E9A"/>
    <w:rsid w:val="004A64A8"/>
    <w:rsid w:val="004A663F"/>
    <w:rsid w:val="004A7239"/>
    <w:rsid w:val="004A7F8C"/>
    <w:rsid w:val="004B051F"/>
    <w:rsid w:val="004B06F5"/>
    <w:rsid w:val="004B12B8"/>
    <w:rsid w:val="004B17AE"/>
    <w:rsid w:val="004B1D8F"/>
    <w:rsid w:val="004B20DC"/>
    <w:rsid w:val="004B30B7"/>
    <w:rsid w:val="004B3A12"/>
    <w:rsid w:val="004B440D"/>
    <w:rsid w:val="004B657E"/>
    <w:rsid w:val="004B7118"/>
    <w:rsid w:val="004B7336"/>
    <w:rsid w:val="004B7C2D"/>
    <w:rsid w:val="004C0608"/>
    <w:rsid w:val="004C13A8"/>
    <w:rsid w:val="004C14C5"/>
    <w:rsid w:val="004C1801"/>
    <w:rsid w:val="004C202C"/>
    <w:rsid w:val="004C2128"/>
    <w:rsid w:val="004C21FF"/>
    <w:rsid w:val="004C2250"/>
    <w:rsid w:val="004C2334"/>
    <w:rsid w:val="004C2F8D"/>
    <w:rsid w:val="004C3172"/>
    <w:rsid w:val="004C334D"/>
    <w:rsid w:val="004C34EB"/>
    <w:rsid w:val="004C3D6B"/>
    <w:rsid w:val="004C3E0F"/>
    <w:rsid w:val="004C52A0"/>
    <w:rsid w:val="004C54B4"/>
    <w:rsid w:val="004C5C42"/>
    <w:rsid w:val="004C60B9"/>
    <w:rsid w:val="004C60EB"/>
    <w:rsid w:val="004C772F"/>
    <w:rsid w:val="004C7AB9"/>
    <w:rsid w:val="004C7F13"/>
    <w:rsid w:val="004D0E52"/>
    <w:rsid w:val="004D13C6"/>
    <w:rsid w:val="004D1482"/>
    <w:rsid w:val="004D1A58"/>
    <w:rsid w:val="004D2177"/>
    <w:rsid w:val="004D2988"/>
    <w:rsid w:val="004D32EF"/>
    <w:rsid w:val="004D3BE3"/>
    <w:rsid w:val="004D3CD3"/>
    <w:rsid w:val="004D4BE4"/>
    <w:rsid w:val="004D548B"/>
    <w:rsid w:val="004D626A"/>
    <w:rsid w:val="004D6335"/>
    <w:rsid w:val="004D655F"/>
    <w:rsid w:val="004D6EF2"/>
    <w:rsid w:val="004D7474"/>
    <w:rsid w:val="004D7900"/>
    <w:rsid w:val="004D7A45"/>
    <w:rsid w:val="004D7BFF"/>
    <w:rsid w:val="004E0130"/>
    <w:rsid w:val="004E020F"/>
    <w:rsid w:val="004E063D"/>
    <w:rsid w:val="004E1764"/>
    <w:rsid w:val="004E2335"/>
    <w:rsid w:val="004E34D8"/>
    <w:rsid w:val="004E3843"/>
    <w:rsid w:val="004E3B37"/>
    <w:rsid w:val="004E3E5A"/>
    <w:rsid w:val="004E4191"/>
    <w:rsid w:val="004E4355"/>
    <w:rsid w:val="004E4D4B"/>
    <w:rsid w:val="004E5900"/>
    <w:rsid w:val="004E5BC7"/>
    <w:rsid w:val="004E6B58"/>
    <w:rsid w:val="004E76F2"/>
    <w:rsid w:val="004E772B"/>
    <w:rsid w:val="004F028D"/>
    <w:rsid w:val="004F0DEF"/>
    <w:rsid w:val="004F1703"/>
    <w:rsid w:val="004F1C4D"/>
    <w:rsid w:val="004F2464"/>
    <w:rsid w:val="004F4F61"/>
    <w:rsid w:val="004F63EA"/>
    <w:rsid w:val="004F662D"/>
    <w:rsid w:val="004F6BE1"/>
    <w:rsid w:val="004F7C7F"/>
    <w:rsid w:val="00500B53"/>
    <w:rsid w:val="0050139C"/>
    <w:rsid w:val="0050246A"/>
    <w:rsid w:val="00502A46"/>
    <w:rsid w:val="00505CB5"/>
    <w:rsid w:val="00505EFA"/>
    <w:rsid w:val="005060C9"/>
    <w:rsid w:val="00506488"/>
    <w:rsid w:val="005065C7"/>
    <w:rsid w:val="00506A9F"/>
    <w:rsid w:val="005078E9"/>
    <w:rsid w:val="00510BF8"/>
    <w:rsid w:val="00510D23"/>
    <w:rsid w:val="00510EA7"/>
    <w:rsid w:val="00511F29"/>
    <w:rsid w:val="00512092"/>
    <w:rsid w:val="00512A85"/>
    <w:rsid w:val="00513851"/>
    <w:rsid w:val="0051386E"/>
    <w:rsid w:val="00513903"/>
    <w:rsid w:val="00513D44"/>
    <w:rsid w:val="00513E79"/>
    <w:rsid w:val="00514176"/>
    <w:rsid w:val="005146D4"/>
    <w:rsid w:val="00514D54"/>
    <w:rsid w:val="00515F5E"/>
    <w:rsid w:val="0051630B"/>
    <w:rsid w:val="005166E2"/>
    <w:rsid w:val="00516DE9"/>
    <w:rsid w:val="0051712E"/>
    <w:rsid w:val="00517521"/>
    <w:rsid w:val="00520F01"/>
    <w:rsid w:val="0052161C"/>
    <w:rsid w:val="00521A17"/>
    <w:rsid w:val="005222BA"/>
    <w:rsid w:val="00522515"/>
    <w:rsid w:val="005225F2"/>
    <w:rsid w:val="00522D7B"/>
    <w:rsid w:val="00523173"/>
    <w:rsid w:val="005236EF"/>
    <w:rsid w:val="00523B3C"/>
    <w:rsid w:val="005250CD"/>
    <w:rsid w:val="00525D29"/>
    <w:rsid w:val="00527037"/>
    <w:rsid w:val="0052710E"/>
    <w:rsid w:val="00527519"/>
    <w:rsid w:val="005277CE"/>
    <w:rsid w:val="00527980"/>
    <w:rsid w:val="0053022F"/>
    <w:rsid w:val="00531782"/>
    <w:rsid w:val="00532468"/>
    <w:rsid w:val="0053371F"/>
    <w:rsid w:val="0053568F"/>
    <w:rsid w:val="00537753"/>
    <w:rsid w:val="005400E6"/>
    <w:rsid w:val="00541724"/>
    <w:rsid w:val="00542113"/>
    <w:rsid w:val="0054311B"/>
    <w:rsid w:val="00545525"/>
    <w:rsid w:val="00545939"/>
    <w:rsid w:val="00545B94"/>
    <w:rsid w:val="00545CEF"/>
    <w:rsid w:val="00546284"/>
    <w:rsid w:val="005472A2"/>
    <w:rsid w:val="00547905"/>
    <w:rsid w:val="00547D67"/>
    <w:rsid w:val="005511A1"/>
    <w:rsid w:val="00551B9D"/>
    <w:rsid w:val="00551F18"/>
    <w:rsid w:val="005524CE"/>
    <w:rsid w:val="00552ACA"/>
    <w:rsid w:val="00552F3F"/>
    <w:rsid w:val="00552F70"/>
    <w:rsid w:val="005531F3"/>
    <w:rsid w:val="005532C3"/>
    <w:rsid w:val="00553714"/>
    <w:rsid w:val="00554684"/>
    <w:rsid w:val="005555C6"/>
    <w:rsid w:val="00555B04"/>
    <w:rsid w:val="00555C01"/>
    <w:rsid w:val="00555CFB"/>
    <w:rsid w:val="00555F4F"/>
    <w:rsid w:val="0055602B"/>
    <w:rsid w:val="00556439"/>
    <w:rsid w:val="00556687"/>
    <w:rsid w:val="00556939"/>
    <w:rsid w:val="0055781D"/>
    <w:rsid w:val="00557D51"/>
    <w:rsid w:val="0056055F"/>
    <w:rsid w:val="00561341"/>
    <w:rsid w:val="00562939"/>
    <w:rsid w:val="005646C6"/>
    <w:rsid w:val="00564B6F"/>
    <w:rsid w:val="00564E93"/>
    <w:rsid w:val="0056505B"/>
    <w:rsid w:val="00565969"/>
    <w:rsid w:val="00566037"/>
    <w:rsid w:val="005671AA"/>
    <w:rsid w:val="00567770"/>
    <w:rsid w:val="00570BF6"/>
    <w:rsid w:val="00572522"/>
    <w:rsid w:val="00572EA3"/>
    <w:rsid w:val="005733BA"/>
    <w:rsid w:val="00574227"/>
    <w:rsid w:val="00574982"/>
    <w:rsid w:val="00574D5F"/>
    <w:rsid w:val="005758D6"/>
    <w:rsid w:val="00575DCB"/>
    <w:rsid w:val="00576106"/>
    <w:rsid w:val="00576124"/>
    <w:rsid w:val="00576892"/>
    <w:rsid w:val="00577519"/>
    <w:rsid w:val="00577D01"/>
    <w:rsid w:val="00577E81"/>
    <w:rsid w:val="00577EBE"/>
    <w:rsid w:val="00581131"/>
    <w:rsid w:val="0058161C"/>
    <w:rsid w:val="005822BF"/>
    <w:rsid w:val="00582E2D"/>
    <w:rsid w:val="00583153"/>
    <w:rsid w:val="005831E6"/>
    <w:rsid w:val="0058488F"/>
    <w:rsid w:val="00584B90"/>
    <w:rsid w:val="00584CC6"/>
    <w:rsid w:val="005860CF"/>
    <w:rsid w:val="00586DEB"/>
    <w:rsid w:val="0058716D"/>
    <w:rsid w:val="00587A67"/>
    <w:rsid w:val="00587CCA"/>
    <w:rsid w:val="0059023D"/>
    <w:rsid w:val="0059069B"/>
    <w:rsid w:val="005908ED"/>
    <w:rsid w:val="00591FB9"/>
    <w:rsid w:val="00593FEC"/>
    <w:rsid w:val="00594C50"/>
    <w:rsid w:val="005966E0"/>
    <w:rsid w:val="00597FC8"/>
    <w:rsid w:val="005A1117"/>
    <w:rsid w:val="005A11D1"/>
    <w:rsid w:val="005A11ED"/>
    <w:rsid w:val="005A3DF5"/>
    <w:rsid w:val="005A4211"/>
    <w:rsid w:val="005A45F8"/>
    <w:rsid w:val="005A4A7F"/>
    <w:rsid w:val="005A550A"/>
    <w:rsid w:val="005A5524"/>
    <w:rsid w:val="005A5E55"/>
    <w:rsid w:val="005A6071"/>
    <w:rsid w:val="005A6E44"/>
    <w:rsid w:val="005A7AFE"/>
    <w:rsid w:val="005A7EC9"/>
    <w:rsid w:val="005B08AF"/>
    <w:rsid w:val="005B1270"/>
    <w:rsid w:val="005B24D2"/>
    <w:rsid w:val="005B256D"/>
    <w:rsid w:val="005B3863"/>
    <w:rsid w:val="005B393E"/>
    <w:rsid w:val="005B3DCE"/>
    <w:rsid w:val="005B4814"/>
    <w:rsid w:val="005B4C6A"/>
    <w:rsid w:val="005B50CA"/>
    <w:rsid w:val="005B5388"/>
    <w:rsid w:val="005B5E2D"/>
    <w:rsid w:val="005B604D"/>
    <w:rsid w:val="005B60BE"/>
    <w:rsid w:val="005B6300"/>
    <w:rsid w:val="005B673D"/>
    <w:rsid w:val="005B6FE9"/>
    <w:rsid w:val="005B7A82"/>
    <w:rsid w:val="005B7C3F"/>
    <w:rsid w:val="005C2428"/>
    <w:rsid w:val="005C26CB"/>
    <w:rsid w:val="005C3B52"/>
    <w:rsid w:val="005C41E3"/>
    <w:rsid w:val="005C4B38"/>
    <w:rsid w:val="005C4FD8"/>
    <w:rsid w:val="005C510A"/>
    <w:rsid w:val="005C53B8"/>
    <w:rsid w:val="005C5B75"/>
    <w:rsid w:val="005C64BE"/>
    <w:rsid w:val="005C79E0"/>
    <w:rsid w:val="005C7FDB"/>
    <w:rsid w:val="005D1BF5"/>
    <w:rsid w:val="005D260E"/>
    <w:rsid w:val="005D261E"/>
    <w:rsid w:val="005D2895"/>
    <w:rsid w:val="005D3279"/>
    <w:rsid w:val="005D37BA"/>
    <w:rsid w:val="005D39C9"/>
    <w:rsid w:val="005D3DBB"/>
    <w:rsid w:val="005D4F66"/>
    <w:rsid w:val="005D5188"/>
    <w:rsid w:val="005D54EF"/>
    <w:rsid w:val="005D55D0"/>
    <w:rsid w:val="005D71EE"/>
    <w:rsid w:val="005D7D3D"/>
    <w:rsid w:val="005E05B0"/>
    <w:rsid w:val="005E06E8"/>
    <w:rsid w:val="005E07B9"/>
    <w:rsid w:val="005E1018"/>
    <w:rsid w:val="005E1E68"/>
    <w:rsid w:val="005E2169"/>
    <w:rsid w:val="005E3019"/>
    <w:rsid w:val="005E460A"/>
    <w:rsid w:val="005E46D6"/>
    <w:rsid w:val="005E4D9D"/>
    <w:rsid w:val="005E611A"/>
    <w:rsid w:val="005E6711"/>
    <w:rsid w:val="005E706A"/>
    <w:rsid w:val="005E753B"/>
    <w:rsid w:val="005F08C4"/>
    <w:rsid w:val="005F1427"/>
    <w:rsid w:val="005F16D1"/>
    <w:rsid w:val="005F1841"/>
    <w:rsid w:val="005F1CF2"/>
    <w:rsid w:val="005F208D"/>
    <w:rsid w:val="005F2DCF"/>
    <w:rsid w:val="005F3388"/>
    <w:rsid w:val="005F3ACB"/>
    <w:rsid w:val="005F426A"/>
    <w:rsid w:val="005F445F"/>
    <w:rsid w:val="005F6032"/>
    <w:rsid w:val="005F63EB"/>
    <w:rsid w:val="005F7FA6"/>
    <w:rsid w:val="006000D1"/>
    <w:rsid w:val="006022CE"/>
    <w:rsid w:val="00602EC4"/>
    <w:rsid w:val="00603607"/>
    <w:rsid w:val="00603926"/>
    <w:rsid w:val="00603F49"/>
    <w:rsid w:val="006043C0"/>
    <w:rsid w:val="006044DC"/>
    <w:rsid w:val="00604ECA"/>
    <w:rsid w:val="00605012"/>
    <w:rsid w:val="00605633"/>
    <w:rsid w:val="00606978"/>
    <w:rsid w:val="006069B8"/>
    <w:rsid w:val="00607C64"/>
    <w:rsid w:val="00607E28"/>
    <w:rsid w:val="0061036A"/>
    <w:rsid w:val="0061039D"/>
    <w:rsid w:val="00610975"/>
    <w:rsid w:val="00611688"/>
    <w:rsid w:val="006117A3"/>
    <w:rsid w:val="006131AD"/>
    <w:rsid w:val="00613F1C"/>
    <w:rsid w:val="006142BA"/>
    <w:rsid w:val="00614BFD"/>
    <w:rsid w:val="0061544F"/>
    <w:rsid w:val="00615656"/>
    <w:rsid w:val="00615BFC"/>
    <w:rsid w:val="006160F0"/>
    <w:rsid w:val="0061614C"/>
    <w:rsid w:val="0061644F"/>
    <w:rsid w:val="00616D8C"/>
    <w:rsid w:val="00617813"/>
    <w:rsid w:val="0062125E"/>
    <w:rsid w:val="0062166A"/>
    <w:rsid w:val="0062180C"/>
    <w:rsid w:val="00621ECD"/>
    <w:rsid w:val="0062212B"/>
    <w:rsid w:val="0062260D"/>
    <w:rsid w:val="00622A73"/>
    <w:rsid w:val="006232ED"/>
    <w:rsid w:val="00623369"/>
    <w:rsid w:val="006234E7"/>
    <w:rsid w:val="00623972"/>
    <w:rsid w:val="006251CE"/>
    <w:rsid w:val="00625247"/>
    <w:rsid w:val="00625FCE"/>
    <w:rsid w:val="0062646C"/>
    <w:rsid w:val="00626C16"/>
    <w:rsid w:val="00627177"/>
    <w:rsid w:val="00627C71"/>
    <w:rsid w:val="006301CB"/>
    <w:rsid w:val="0063161F"/>
    <w:rsid w:val="006319CC"/>
    <w:rsid w:val="0063219A"/>
    <w:rsid w:val="006329B1"/>
    <w:rsid w:val="00634178"/>
    <w:rsid w:val="006345A9"/>
    <w:rsid w:val="00635660"/>
    <w:rsid w:val="006357E2"/>
    <w:rsid w:val="00635C84"/>
    <w:rsid w:val="006365A0"/>
    <w:rsid w:val="00637069"/>
    <w:rsid w:val="00640EDB"/>
    <w:rsid w:val="00640F6C"/>
    <w:rsid w:val="00641797"/>
    <w:rsid w:val="006421B9"/>
    <w:rsid w:val="00642358"/>
    <w:rsid w:val="006435B5"/>
    <w:rsid w:val="00644032"/>
    <w:rsid w:val="00644CA9"/>
    <w:rsid w:val="0064512A"/>
    <w:rsid w:val="0064514B"/>
    <w:rsid w:val="00645E37"/>
    <w:rsid w:val="006462DB"/>
    <w:rsid w:val="00646E03"/>
    <w:rsid w:val="00647D69"/>
    <w:rsid w:val="006506D0"/>
    <w:rsid w:val="00650779"/>
    <w:rsid w:val="006517AB"/>
    <w:rsid w:val="006518DE"/>
    <w:rsid w:val="00651B8F"/>
    <w:rsid w:val="00654217"/>
    <w:rsid w:val="00655130"/>
    <w:rsid w:val="00655503"/>
    <w:rsid w:val="00655A34"/>
    <w:rsid w:val="00655F37"/>
    <w:rsid w:val="006565FC"/>
    <w:rsid w:val="00656666"/>
    <w:rsid w:val="006570B9"/>
    <w:rsid w:val="00657B40"/>
    <w:rsid w:val="00660DAE"/>
    <w:rsid w:val="00661134"/>
    <w:rsid w:val="00661D81"/>
    <w:rsid w:val="00661F0B"/>
    <w:rsid w:val="006621E8"/>
    <w:rsid w:val="00662669"/>
    <w:rsid w:val="00662F14"/>
    <w:rsid w:val="006650C1"/>
    <w:rsid w:val="006663BA"/>
    <w:rsid w:val="006666E3"/>
    <w:rsid w:val="00667569"/>
    <w:rsid w:val="006702B3"/>
    <w:rsid w:val="00671968"/>
    <w:rsid w:val="00672224"/>
    <w:rsid w:val="00672610"/>
    <w:rsid w:val="00672767"/>
    <w:rsid w:val="006727F3"/>
    <w:rsid w:val="00672D19"/>
    <w:rsid w:val="00672DE4"/>
    <w:rsid w:val="006733BA"/>
    <w:rsid w:val="00674492"/>
    <w:rsid w:val="00675A9C"/>
    <w:rsid w:val="00676A64"/>
    <w:rsid w:val="006777A1"/>
    <w:rsid w:val="00680312"/>
    <w:rsid w:val="006807E4"/>
    <w:rsid w:val="00681029"/>
    <w:rsid w:val="00681418"/>
    <w:rsid w:val="00681801"/>
    <w:rsid w:val="00681DA4"/>
    <w:rsid w:val="00682AC9"/>
    <w:rsid w:val="006835FA"/>
    <w:rsid w:val="00683C00"/>
    <w:rsid w:val="00684039"/>
    <w:rsid w:val="00684178"/>
    <w:rsid w:val="00684324"/>
    <w:rsid w:val="006844D1"/>
    <w:rsid w:val="00686119"/>
    <w:rsid w:val="00686CE8"/>
    <w:rsid w:val="00686D2B"/>
    <w:rsid w:val="00690473"/>
    <w:rsid w:val="006904D9"/>
    <w:rsid w:val="00690885"/>
    <w:rsid w:val="00690C66"/>
    <w:rsid w:val="00690CDC"/>
    <w:rsid w:val="00691429"/>
    <w:rsid w:val="00691CF8"/>
    <w:rsid w:val="00692A58"/>
    <w:rsid w:val="00693DA2"/>
    <w:rsid w:val="006941A5"/>
    <w:rsid w:val="00694C3A"/>
    <w:rsid w:val="00695308"/>
    <w:rsid w:val="006964E2"/>
    <w:rsid w:val="006967FA"/>
    <w:rsid w:val="00697D12"/>
    <w:rsid w:val="00697E59"/>
    <w:rsid w:val="006A039D"/>
    <w:rsid w:val="006A0AE1"/>
    <w:rsid w:val="006A1CE7"/>
    <w:rsid w:val="006A1DFE"/>
    <w:rsid w:val="006A2EB4"/>
    <w:rsid w:val="006A3255"/>
    <w:rsid w:val="006A368A"/>
    <w:rsid w:val="006A3FE3"/>
    <w:rsid w:val="006A4110"/>
    <w:rsid w:val="006A44C7"/>
    <w:rsid w:val="006A517B"/>
    <w:rsid w:val="006A53F3"/>
    <w:rsid w:val="006A5E12"/>
    <w:rsid w:val="006A6CA7"/>
    <w:rsid w:val="006B03AA"/>
    <w:rsid w:val="006B1BD1"/>
    <w:rsid w:val="006B1DD6"/>
    <w:rsid w:val="006B24E4"/>
    <w:rsid w:val="006B2677"/>
    <w:rsid w:val="006B2ABE"/>
    <w:rsid w:val="006B344A"/>
    <w:rsid w:val="006B41AE"/>
    <w:rsid w:val="006B431C"/>
    <w:rsid w:val="006B45C8"/>
    <w:rsid w:val="006B4C45"/>
    <w:rsid w:val="006B54E0"/>
    <w:rsid w:val="006B5C39"/>
    <w:rsid w:val="006B7EC4"/>
    <w:rsid w:val="006C00C6"/>
    <w:rsid w:val="006C06A9"/>
    <w:rsid w:val="006C1CD6"/>
    <w:rsid w:val="006C358F"/>
    <w:rsid w:val="006C3A36"/>
    <w:rsid w:val="006C45BC"/>
    <w:rsid w:val="006C45EA"/>
    <w:rsid w:val="006C4D57"/>
    <w:rsid w:val="006C5158"/>
    <w:rsid w:val="006C53D6"/>
    <w:rsid w:val="006C5E32"/>
    <w:rsid w:val="006C5EBC"/>
    <w:rsid w:val="006C72B4"/>
    <w:rsid w:val="006C7EE6"/>
    <w:rsid w:val="006D0394"/>
    <w:rsid w:val="006D24C9"/>
    <w:rsid w:val="006D255E"/>
    <w:rsid w:val="006D35A1"/>
    <w:rsid w:val="006D4038"/>
    <w:rsid w:val="006D4312"/>
    <w:rsid w:val="006D4E85"/>
    <w:rsid w:val="006D5D42"/>
    <w:rsid w:val="006E026D"/>
    <w:rsid w:val="006E034B"/>
    <w:rsid w:val="006E179B"/>
    <w:rsid w:val="006E23FA"/>
    <w:rsid w:val="006E256D"/>
    <w:rsid w:val="006E2A62"/>
    <w:rsid w:val="006E31B7"/>
    <w:rsid w:val="006E3D06"/>
    <w:rsid w:val="006E4968"/>
    <w:rsid w:val="006E55B7"/>
    <w:rsid w:val="006E5768"/>
    <w:rsid w:val="006E5BEA"/>
    <w:rsid w:val="006E5EED"/>
    <w:rsid w:val="006E6160"/>
    <w:rsid w:val="006E63DF"/>
    <w:rsid w:val="006E710E"/>
    <w:rsid w:val="006E7123"/>
    <w:rsid w:val="006F0218"/>
    <w:rsid w:val="006F1AC0"/>
    <w:rsid w:val="006F1F91"/>
    <w:rsid w:val="006F387C"/>
    <w:rsid w:val="006F428C"/>
    <w:rsid w:val="006F444A"/>
    <w:rsid w:val="006F4756"/>
    <w:rsid w:val="006F4A35"/>
    <w:rsid w:val="006F55C7"/>
    <w:rsid w:val="006F69AB"/>
    <w:rsid w:val="006F799A"/>
    <w:rsid w:val="006F7AAE"/>
    <w:rsid w:val="00700B30"/>
    <w:rsid w:val="007014BA"/>
    <w:rsid w:val="00701945"/>
    <w:rsid w:val="00702378"/>
    <w:rsid w:val="0070392D"/>
    <w:rsid w:val="00703EE9"/>
    <w:rsid w:val="00704AF9"/>
    <w:rsid w:val="007061B3"/>
    <w:rsid w:val="00706428"/>
    <w:rsid w:val="007117F6"/>
    <w:rsid w:val="00711B41"/>
    <w:rsid w:val="0071309B"/>
    <w:rsid w:val="00713A01"/>
    <w:rsid w:val="007154FA"/>
    <w:rsid w:val="00715646"/>
    <w:rsid w:val="007162E1"/>
    <w:rsid w:val="007167E2"/>
    <w:rsid w:val="00716CD2"/>
    <w:rsid w:val="00716EAD"/>
    <w:rsid w:val="007170B2"/>
    <w:rsid w:val="007171B6"/>
    <w:rsid w:val="00717993"/>
    <w:rsid w:val="00720709"/>
    <w:rsid w:val="0072185F"/>
    <w:rsid w:val="00722013"/>
    <w:rsid w:val="00722E93"/>
    <w:rsid w:val="007250BD"/>
    <w:rsid w:val="007256B7"/>
    <w:rsid w:val="00725775"/>
    <w:rsid w:val="00726056"/>
    <w:rsid w:val="0072645D"/>
    <w:rsid w:val="00726BDB"/>
    <w:rsid w:val="007272A0"/>
    <w:rsid w:val="0072745A"/>
    <w:rsid w:val="00730D79"/>
    <w:rsid w:val="00730FD6"/>
    <w:rsid w:val="0073176E"/>
    <w:rsid w:val="00731DD1"/>
    <w:rsid w:val="00732F5A"/>
    <w:rsid w:val="007336DE"/>
    <w:rsid w:val="007341EF"/>
    <w:rsid w:val="00734A16"/>
    <w:rsid w:val="00734ACE"/>
    <w:rsid w:val="00735D72"/>
    <w:rsid w:val="0073739F"/>
    <w:rsid w:val="00737931"/>
    <w:rsid w:val="00737D57"/>
    <w:rsid w:val="00737FC4"/>
    <w:rsid w:val="007405CC"/>
    <w:rsid w:val="00741FD2"/>
    <w:rsid w:val="00742982"/>
    <w:rsid w:val="00743A6C"/>
    <w:rsid w:val="00744006"/>
    <w:rsid w:val="007442C4"/>
    <w:rsid w:val="007447EC"/>
    <w:rsid w:val="0074554E"/>
    <w:rsid w:val="00745A37"/>
    <w:rsid w:val="00745FF5"/>
    <w:rsid w:val="0074649C"/>
    <w:rsid w:val="00746CD2"/>
    <w:rsid w:val="00746E10"/>
    <w:rsid w:val="007473BE"/>
    <w:rsid w:val="007478D2"/>
    <w:rsid w:val="007478EA"/>
    <w:rsid w:val="00747EB3"/>
    <w:rsid w:val="00751A41"/>
    <w:rsid w:val="00751DD8"/>
    <w:rsid w:val="00752255"/>
    <w:rsid w:val="007525DC"/>
    <w:rsid w:val="007526F1"/>
    <w:rsid w:val="00752BE7"/>
    <w:rsid w:val="00752C8A"/>
    <w:rsid w:val="00752E2B"/>
    <w:rsid w:val="007530B1"/>
    <w:rsid w:val="00753B1D"/>
    <w:rsid w:val="0075422B"/>
    <w:rsid w:val="007555D9"/>
    <w:rsid w:val="00755D5F"/>
    <w:rsid w:val="00756214"/>
    <w:rsid w:val="00756C85"/>
    <w:rsid w:val="00757462"/>
    <w:rsid w:val="00757EED"/>
    <w:rsid w:val="00760BFA"/>
    <w:rsid w:val="00760C47"/>
    <w:rsid w:val="00760EF1"/>
    <w:rsid w:val="00761412"/>
    <w:rsid w:val="00761FC1"/>
    <w:rsid w:val="007628AE"/>
    <w:rsid w:val="007630EE"/>
    <w:rsid w:val="00763387"/>
    <w:rsid w:val="007649A7"/>
    <w:rsid w:val="00765DFB"/>
    <w:rsid w:val="00765F75"/>
    <w:rsid w:val="00766080"/>
    <w:rsid w:val="007662E8"/>
    <w:rsid w:val="00767DFF"/>
    <w:rsid w:val="00770288"/>
    <w:rsid w:val="00770D55"/>
    <w:rsid w:val="00771F76"/>
    <w:rsid w:val="0077324C"/>
    <w:rsid w:val="00773C81"/>
    <w:rsid w:val="00773EB9"/>
    <w:rsid w:val="007744B8"/>
    <w:rsid w:val="00774808"/>
    <w:rsid w:val="0077519D"/>
    <w:rsid w:val="00775367"/>
    <w:rsid w:val="00775603"/>
    <w:rsid w:val="00776370"/>
    <w:rsid w:val="00777956"/>
    <w:rsid w:val="00780115"/>
    <w:rsid w:val="00780D6E"/>
    <w:rsid w:val="00781730"/>
    <w:rsid w:val="00781936"/>
    <w:rsid w:val="00781C87"/>
    <w:rsid w:val="00781CFB"/>
    <w:rsid w:val="00781FA1"/>
    <w:rsid w:val="00783E27"/>
    <w:rsid w:val="00784182"/>
    <w:rsid w:val="00784210"/>
    <w:rsid w:val="0078421C"/>
    <w:rsid w:val="0078497A"/>
    <w:rsid w:val="007856DC"/>
    <w:rsid w:val="00785957"/>
    <w:rsid w:val="0078670F"/>
    <w:rsid w:val="0078698F"/>
    <w:rsid w:val="00786BA0"/>
    <w:rsid w:val="0078775B"/>
    <w:rsid w:val="007879FB"/>
    <w:rsid w:val="0079025A"/>
    <w:rsid w:val="007906A8"/>
    <w:rsid w:val="00790BFB"/>
    <w:rsid w:val="00790D91"/>
    <w:rsid w:val="00791A49"/>
    <w:rsid w:val="00791B01"/>
    <w:rsid w:val="00791C76"/>
    <w:rsid w:val="00793D27"/>
    <w:rsid w:val="00794072"/>
    <w:rsid w:val="00794171"/>
    <w:rsid w:val="00794263"/>
    <w:rsid w:val="00794A33"/>
    <w:rsid w:val="00794FA6"/>
    <w:rsid w:val="00795069"/>
    <w:rsid w:val="007956BB"/>
    <w:rsid w:val="00795C62"/>
    <w:rsid w:val="00796388"/>
    <w:rsid w:val="007971BC"/>
    <w:rsid w:val="007971FB"/>
    <w:rsid w:val="00797959"/>
    <w:rsid w:val="007A03E1"/>
    <w:rsid w:val="007A084F"/>
    <w:rsid w:val="007A0AFB"/>
    <w:rsid w:val="007A0CEE"/>
    <w:rsid w:val="007A0D89"/>
    <w:rsid w:val="007A1386"/>
    <w:rsid w:val="007A3CDC"/>
    <w:rsid w:val="007A3FF3"/>
    <w:rsid w:val="007A4247"/>
    <w:rsid w:val="007A4EDB"/>
    <w:rsid w:val="007A4F47"/>
    <w:rsid w:val="007A5299"/>
    <w:rsid w:val="007A5A97"/>
    <w:rsid w:val="007A5AF5"/>
    <w:rsid w:val="007A61B8"/>
    <w:rsid w:val="007A6763"/>
    <w:rsid w:val="007A71C2"/>
    <w:rsid w:val="007A7268"/>
    <w:rsid w:val="007A7AA1"/>
    <w:rsid w:val="007B003F"/>
    <w:rsid w:val="007B02BA"/>
    <w:rsid w:val="007B0467"/>
    <w:rsid w:val="007B04BF"/>
    <w:rsid w:val="007B0787"/>
    <w:rsid w:val="007B0CAA"/>
    <w:rsid w:val="007B12B1"/>
    <w:rsid w:val="007B135D"/>
    <w:rsid w:val="007B26C7"/>
    <w:rsid w:val="007B2B61"/>
    <w:rsid w:val="007B3AD9"/>
    <w:rsid w:val="007B4E19"/>
    <w:rsid w:val="007B5358"/>
    <w:rsid w:val="007B57AB"/>
    <w:rsid w:val="007B5FE1"/>
    <w:rsid w:val="007B6676"/>
    <w:rsid w:val="007B6FC2"/>
    <w:rsid w:val="007B7022"/>
    <w:rsid w:val="007B7AF5"/>
    <w:rsid w:val="007B7FD1"/>
    <w:rsid w:val="007C0D11"/>
    <w:rsid w:val="007C0D69"/>
    <w:rsid w:val="007C0EAF"/>
    <w:rsid w:val="007C14E7"/>
    <w:rsid w:val="007C150C"/>
    <w:rsid w:val="007C257D"/>
    <w:rsid w:val="007C2638"/>
    <w:rsid w:val="007C27E1"/>
    <w:rsid w:val="007C3019"/>
    <w:rsid w:val="007C37CB"/>
    <w:rsid w:val="007C3ADE"/>
    <w:rsid w:val="007C4857"/>
    <w:rsid w:val="007C58D1"/>
    <w:rsid w:val="007C5EBB"/>
    <w:rsid w:val="007C679F"/>
    <w:rsid w:val="007D07F2"/>
    <w:rsid w:val="007D0F5E"/>
    <w:rsid w:val="007D2343"/>
    <w:rsid w:val="007D351D"/>
    <w:rsid w:val="007D5DA8"/>
    <w:rsid w:val="007D72BA"/>
    <w:rsid w:val="007D786E"/>
    <w:rsid w:val="007E02D8"/>
    <w:rsid w:val="007E11A7"/>
    <w:rsid w:val="007E23AB"/>
    <w:rsid w:val="007E315C"/>
    <w:rsid w:val="007E348D"/>
    <w:rsid w:val="007E359B"/>
    <w:rsid w:val="007E4321"/>
    <w:rsid w:val="007E4953"/>
    <w:rsid w:val="007E4E5C"/>
    <w:rsid w:val="007E5E5C"/>
    <w:rsid w:val="007E66CE"/>
    <w:rsid w:val="007E67CC"/>
    <w:rsid w:val="007E7630"/>
    <w:rsid w:val="007E76F6"/>
    <w:rsid w:val="007E7B53"/>
    <w:rsid w:val="007F06FC"/>
    <w:rsid w:val="007F0E5E"/>
    <w:rsid w:val="007F1014"/>
    <w:rsid w:val="007F14D4"/>
    <w:rsid w:val="007F165A"/>
    <w:rsid w:val="007F17BF"/>
    <w:rsid w:val="007F27D8"/>
    <w:rsid w:val="007F2BDA"/>
    <w:rsid w:val="007F2E5B"/>
    <w:rsid w:val="007F30C5"/>
    <w:rsid w:val="007F3939"/>
    <w:rsid w:val="007F4723"/>
    <w:rsid w:val="007F6492"/>
    <w:rsid w:val="007F690C"/>
    <w:rsid w:val="007F698A"/>
    <w:rsid w:val="007F6F0B"/>
    <w:rsid w:val="007F77FA"/>
    <w:rsid w:val="0080043C"/>
    <w:rsid w:val="00800464"/>
    <w:rsid w:val="00800504"/>
    <w:rsid w:val="008030D9"/>
    <w:rsid w:val="008031E1"/>
    <w:rsid w:val="0080582E"/>
    <w:rsid w:val="00807330"/>
    <w:rsid w:val="00807584"/>
    <w:rsid w:val="00807B71"/>
    <w:rsid w:val="00810778"/>
    <w:rsid w:val="0081157D"/>
    <w:rsid w:val="00811E21"/>
    <w:rsid w:val="00812129"/>
    <w:rsid w:val="008125C7"/>
    <w:rsid w:val="00812E1B"/>
    <w:rsid w:val="00813A8D"/>
    <w:rsid w:val="0081440F"/>
    <w:rsid w:val="00814708"/>
    <w:rsid w:val="00815180"/>
    <w:rsid w:val="00816157"/>
    <w:rsid w:val="00816E4B"/>
    <w:rsid w:val="00817E86"/>
    <w:rsid w:val="00820899"/>
    <w:rsid w:val="0082191E"/>
    <w:rsid w:val="00821EF7"/>
    <w:rsid w:val="0082260A"/>
    <w:rsid w:val="00823068"/>
    <w:rsid w:val="00823F3A"/>
    <w:rsid w:val="00824ED2"/>
    <w:rsid w:val="008250BA"/>
    <w:rsid w:val="0082675F"/>
    <w:rsid w:val="00826999"/>
    <w:rsid w:val="00826A54"/>
    <w:rsid w:val="00826E83"/>
    <w:rsid w:val="00827512"/>
    <w:rsid w:val="008307F5"/>
    <w:rsid w:val="00830852"/>
    <w:rsid w:val="0083144A"/>
    <w:rsid w:val="008323BF"/>
    <w:rsid w:val="00832835"/>
    <w:rsid w:val="00832C22"/>
    <w:rsid w:val="00832EC4"/>
    <w:rsid w:val="008358EE"/>
    <w:rsid w:val="00835E00"/>
    <w:rsid w:val="00835FA6"/>
    <w:rsid w:val="0083614F"/>
    <w:rsid w:val="0083630A"/>
    <w:rsid w:val="00837FCF"/>
    <w:rsid w:val="00840099"/>
    <w:rsid w:val="00840683"/>
    <w:rsid w:val="008406EE"/>
    <w:rsid w:val="00840865"/>
    <w:rsid w:val="00841344"/>
    <w:rsid w:val="008415AA"/>
    <w:rsid w:val="0084164E"/>
    <w:rsid w:val="0084167A"/>
    <w:rsid w:val="00841878"/>
    <w:rsid w:val="00841B30"/>
    <w:rsid w:val="0084392B"/>
    <w:rsid w:val="00843AB1"/>
    <w:rsid w:val="0084431C"/>
    <w:rsid w:val="008445D7"/>
    <w:rsid w:val="00844AF3"/>
    <w:rsid w:val="00845050"/>
    <w:rsid w:val="00845516"/>
    <w:rsid w:val="0084690F"/>
    <w:rsid w:val="00846CE8"/>
    <w:rsid w:val="00846E9C"/>
    <w:rsid w:val="00847334"/>
    <w:rsid w:val="00847B07"/>
    <w:rsid w:val="0085055D"/>
    <w:rsid w:val="00850EBE"/>
    <w:rsid w:val="008510B0"/>
    <w:rsid w:val="00853725"/>
    <w:rsid w:val="0085527F"/>
    <w:rsid w:val="0085548C"/>
    <w:rsid w:val="0085553C"/>
    <w:rsid w:val="00855893"/>
    <w:rsid w:val="00855C6B"/>
    <w:rsid w:val="00855F99"/>
    <w:rsid w:val="00856F2A"/>
    <w:rsid w:val="00857D42"/>
    <w:rsid w:val="00857D92"/>
    <w:rsid w:val="0086120F"/>
    <w:rsid w:val="00861A70"/>
    <w:rsid w:val="008620DB"/>
    <w:rsid w:val="00862106"/>
    <w:rsid w:val="0086284B"/>
    <w:rsid w:val="00863CAD"/>
    <w:rsid w:val="008653ED"/>
    <w:rsid w:val="008673DB"/>
    <w:rsid w:val="0086746B"/>
    <w:rsid w:val="00867664"/>
    <w:rsid w:val="00867A02"/>
    <w:rsid w:val="00867BCE"/>
    <w:rsid w:val="008714F7"/>
    <w:rsid w:val="008722B7"/>
    <w:rsid w:val="0087485B"/>
    <w:rsid w:val="00874E4B"/>
    <w:rsid w:val="00875548"/>
    <w:rsid w:val="00880861"/>
    <w:rsid w:val="00880C67"/>
    <w:rsid w:val="0088159C"/>
    <w:rsid w:val="0088190F"/>
    <w:rsid w:val="00881E8A"/>
    <w:rsid w:val="0088232A"/>
    <w:rsid w:val="00882487"/>
    <w:rsid w:val="00882D06"/>
    <w:rsid w:val="00883163"/>
    <w:rsid w:val="008836AE"/>
    <w:rsid w:val="00883EC5"/>
    <w:rsid w:val="008848C2"/>
    <w:rsid w:val="00884E8A"/>
    <w:rsid w:val="0088638A"/>
    <w:rsid w:val="0088661E"/>
    <w:rsid w:val="00886670"/>
    <w:rsid w:val="008876C2"/>
    <w:rsid w:val="00887E4C"/>
    <w:rsid w:val="00892484"/>
    <w:rsid w:val="0089290E"/>
    <w:rsid w:val="00893204"/>
    <w:rsid w:val="00893E7F"/>
    <w:rsid w:val="008958B7"/>
    <w:rsid w:val="008959D8"/>
    <w:rsid w:val="00895D61"/>
    <w:rsid w:val="008962ED"/>
    <w:rsid w:val="00897B9F"/>
    <w:rsid w:val="008A051A"/>
    <w:rsid w:val="008A0AE8"/>
    <w:rsid w:val="008A0FF0"/>
    <w:rsid w:val="008A1AF1"/>
    <w:rsid w:val="008A33E0"/>
    <w:rsid w:val="008A4379"/>
    <w:rsid w:val="008A46F4"/>
    <w:rsid w:val="008A52A3"/>
    <w:rsid w:val="008A54D1"/>
    <w:rsid w:val="008A5AD7"/>
    <w:rsid w:val="008A646F"/>
    <w:rsid w:val="008A6890"/>
    <w:rsid w:val="008A7382"/>
    <w:rsid w:val="008B0EE7"/>
    <w:rsid w:val="008B1097"/>
    <w:rsid w:val="008B1A33"/>
    <w:rsid w:val="008B2806"/>
    <w:rsid w:val="008B2F8E"/>
    <w:rsid w:val="008B3A71"/>
    <w:rsid w:val="008B3C3D"/>
    <w:rsid w:val="008B4BA3"/>
    <w:rsid w:val="008B4DA0"/>
    <w:rsid w:val="008B5273"/>
    <w:rsid w:val="008B5430"/>
    <w:rsid w:val="008B5533"/>
    <w:rsid w:val="008B637F"/>
    <w:rsid w:val="008B7271"/>
    <w:rsid w:val="008C071C"/>
    <w:rsid w:val="008C0799"/>
    <w:rsid w:val="008C0A38"/>
    <w:rsid w:val="008C0C31"/>
    <w:rsid w:val="008C2590"/>
    <w:rsid w:val="008C2827"/>
    <w:rsid w:val="008C3BCA"/>
    <w:rsid w:val="008C3C0E"/>
    <w:rsid w:val="008C499E"/>
    <w:rsid w:val="008C49D3"/>
    <w:rsid w:val="008C4E9D"/>
    <w:rsid w:val="008C5021"/>
    <w:rsid w:val="008C5B36"/>
    <w:rsid w:val="008C62C0"/>
    <w:rsid w:val="008C6A90"/>
    <w:rsid w:val="008C6CFC"/>
    <w:rsid w:val="008C72A2"/>
    <w:rsid w:val="008C72B9"/>
    <w:rsid w:val="008D0551"/>
    <w:rsid w:val="008D0800"/>
    <w:rsid w:val="008D098D"/>
    <w:rsid w:val="008D0F72"/>
    <w:rsid w:val="008D2B3C"/>
    <w:rsid w:val="008D599A"/>
    <w:rsid w:val="008D64F8"/>
    <w:rsid w:val="008D6D25"/>
    <w:rsid w:val="008E1020"/>
    <w:rsid w:val="008E1189"/>
    <w:rsid w:val="008E178D"/>
    <w:rsid w:val="008E1E6C"/>
    <w:rsid w:val="008E2A8C"/>
    <w:rsid w:val="008E4571"/>
    <w:rsid w:val="008E4FB6"/>
    <w:rsid w:val="008E60B0"/>
    <w:rsid w:val="008E6AAB"/>
    <w:rsid w:val="008E7CA1"/>
    <w:rsid w:val="008E7E92"/>
    <w:rsid w:val="008E7F88"/>
    <w:rsid w:val="008F105C"/>
    <w:rsid w:val="008F1884"/>
    <w:rsid w:val="008F1E07"/>
    <w:rsid w:val="008F3669"/>
    <w:rsid w:val="008F38E5"/>
    <w:rsid w:val="008F3BA9"/>
    <w:rsid w:val="008F3D90"/>
    <w:rsid w:val="008F4B48"/>
    <w:rsid w:val="008F6723"/>
    <w:rsid w:val="008F6DF2"/>
    <w:rsid w:val="008F706B"/>
    <w:rsid w:val="008F737E"/>
    <w:rsid w:val="00901BA0"/>
    <w:rsid w:val="00901BFC"/>
    <w:rsid w:val="009027AF"/>
    <w:rsid w:val="009033FC"/>
    <w:rsid w:val="0090416B"/>
    <w:rsid w:val="00904673"/>
    <w:rsid w:val="009054FA"/>
    <w:rsid w:val="00905CB2"/>
    <w:rsid w:val="00906619"/>
    <w:rsid w:val="00911A08"/>
    <w:rsid w:val="00912959"/>
    <w:rsid w:val="00912CF1"/>
    <w:rsid w:val="00913640"/>
    <w:rsid w:val="00913AD5"/>
    <w:rsid w:val="0091455D"/>
    <w:rsid w:val="0091469C"/>
    <w:rsid w:val="00914903"/>
    <w:rsid w:val="00914B8B"/>
    <w:rsid w:val="0091601F"/>
    <w:rsid w:val="009169FA"/>
    <w:rsid w:val="00916A6A"/>
    <w:rsid w:val="00917609"/>
    <w:rsid w:val="00917E47"/>
    <w:rsid w:val="00920F79"/>
    <w:rsid w:val="00921F09"/>
    <w:rsid w:val="00922F42"/>
    <w:rsid w:val="00922FEC"/>
    <w:rsid w:val="0092501C"/>
    <w:rsid w:val="009253D6"/>
    <w:rsid w:val="00926F17"/>
    <w:rsid w:val="00926F67"/>
    <w:rsid w:val="0092710A"/>
    <w:rsid w:val="0092721E"/>
    <w:rsid w:val="0093031F"/>
    <w:rsid w:val="00931A80"/>
    <w:rsid w:val="009321C3"/>
    <w:rsid w:val="00932B30"/>
    <w:rsid w:val="00932F1F"/>
    <w:rsid w:val="00932F3D"/>
    <w:rsid w:val="00932FA2"/>
    <w:rsid w:val="009336C8"/>
    <w:rsid w:val="00933C43"/>
    <w:rsid w:val="00935908"/>
    <w:rsid w:val="009361EB"/>
    <w:rsid w:val="0093763F"/>
    <w:rsid w:val="00937D5D"/>
    <w:rsid w:val="00940943"/>
    <w:rsid w:val="00940969"/>
    <w:rsid w:val="00940B51"/>
    <w:rsid w:val="0094111A"/>
    <w:rsid w:val="00941999"/>
    <w:rsid w:val="00942A5A"/>
    <w:rsid w:val="00942E89"/>
    <w:rsid w:val="0094309C"/>
    <w:rsid w:val="0094361E"/>
    <w:rsid w:val="00943D80"/>
    <w:rsid w:val="00943E97"/>
    <w:rsid w:val="00945824"/>
    <w:rsid w:val="00945B95"/>
    <w:rsid w:val="00945BC4"/>
    <w:rsid w:val="00945F83"/>
    <w:rsid w:val="00945F96"/>
    <w:rsid w:val="0094696D"/>
    <w:rsid w:val="00946BF2"/>
    <w:rsid w:val="00946C44"/>
    <w:rsid w:val="009507D4"/>
    <w:rsid w:val="00950FBB"/>
    <w:rsid w:val="0095155D"/>
    <w:rsid w:val="009515A8"/>
    <w:rsid w:val="00951EF6"/>
    <w:rsid w:val="00952CD7"/>
    <w:rsid w:val="00952F1B"/>
    <w:rsid w:val="0095383D"/>
    <w:rsid w:val="00953856"/>
    <w:rsid w:val="00954308"/>
    <w:rsid w:val="00954FEB"/>
    <w:rsid w:val="00956CF8"/>
    <w:rsid w:val="00956E40"/>
    <w:rsid w:val="0095700E"/>
    <w:rsid w:val="009578E1"/>
    <w:rsid w:val="00957D5C"/>
    <w:rsid w:val="00960247"/>
    <w:rsid w:val="00962D6E"/>
    <w:rsid w:val="0096329C"/>
    <w:rsid w:val="00963F01"/>
    <w:rsid w:val="0096498C"/>
    <w:rsid w:val="0096534D"/>
    <w:rsid w:val="0096543B"/>
    <w:rsid w:val="00965DAA"/>
    <w:rsid w:val="009660E0"/>
    <w:rsid w:val="0096656E"/>
    <w:rsid w:val="00966A25"/>
    <w:rsid w:val="0096749B"/>
    <w:rsid w:val="00970010"/>
    <w:rsid w:val="0097031F"/>
    <w:rsid w:val="00970A9E"/>
    <w:rsid w:val="00971455"/>
    <w:rsid w:val="0097174A"/>
    <w:rsid w:val="00971BE1"/>
    <w:rsid w:val="00971D84"/>
    <w:rsid w:val="009737E4"/>
    <w:rsid w:val="009745B8"/>
    <w:rsid w:val="00975217"/>
    <w:rsid w:val="00975E55"/>
    <w:rsid w:val="0097609C"/>
    <w:rsid w:val="00976113"/>
    <w:rsid w:val="00976874"/>
    <w:rsid w:val="0097750C"/>
    <w:rsid w:val="00977BFA"/>
    <w:rsid w:val="00982129"/>
    <w:rsid w:val="0098352D"/>
    <w:rsid w:val="00983FED"/>
    <w:rsid w:val="0098423E"/>
    <w:rsid w:val="00986AEC"/>
    <w:rsid w:val="00986FD0"/>
    <w:rsid w:val="00987FEC"/>
    <w:rsid w:val="00990429"/>
    <w:rsid w:val="00990B80"/>
    <w:rsid w:val="00990B82"/>
    <w:rsid w:val="00990B8F"/>
    <w:rsid w:val="00990C1C"/>
    <w:rsid w:val="0099171F"/>
    <w:rsid w:val="00991773"/>
    <w:rsid w:val="00991939"/>
    <w:rsid w:val="00991ACF"/>
    <w:rsid w:val="009927A3"/>
    <w:rsid w:val="0099287A"/>
    <w:rsid w:val="009933D9"/>
    <w:rsid w:val="00993579"/>
    <w:rsid w:val="00993A0F"/>
    <w:rsid w:val="00995A06"/>
    <w:rsid w:val="00995EDC"/>
    <w:rsid w:val="00997BC4"/>
    <w:rsid w:val="009A08BB"/>
    <w:rsid w:val="009A3283"/>
    <w:rsid w:val="009A337D"/>
    <w:rsid w:val="009A415B"/>
    <w:rsid w:val="009A54A8"/>
    <w:rsid w:val="009A5606"/>
    <w:rsid w:val="009A5D20"/>
    <w:rsid w:val="009A62C6"/>
    <w:rsid w:val="009A630F"/>
    <w:rsid w:val="009A6502"/>
    <w:rsid w:val="009A65B1"/>
    <w:rsid w:val="009A6914"/>
    <w:rsid w:val="009A72C7"/>
    <w:rsid w:val="009A781C"/>
    <w:rsid w:val="009B0371"/>
    <w:rsid w:val="009B0FBB"/>
    <w:rsid w:val="009B1647"/>
    <w:rsid w:val="009B166F"/>
    <w:rsid w:val="009B27D3"/>
    <w:rsid w:val="009B2EC5"/>
    <w:rsid w:val="009B3293"/>
    <w:rsid w:val="009B3841"/>
    <w:rsid w:val="009B3DEE"/>
    <w:rsid w:val="009B5318"/>
    <w:rsid w:val="009B5DD1"/>
    <w:rsid w:val="009B6720"/>
    <w:rsid w:val="009B6985"/>
    <w:rsid w:val="009B6A9E"/>
    <w:rsid w:val="009B79AC"/>
    <w:rsid w:val="009B7F45"/>
    <w:rsid w:val="009C0890"/>
    <w:rsid w:val="009C0DCF"/>
    <w:rsid w:val="009C15F6"/>
    <w:rsid w:val="009C19ED"/>
    <w:rsid w:val="009C35D9"/>
    <w:rsid w:val="009C3CFE"/>
    <w:rsid w:val="009C45A9"/>
    <w:rsid w:val="009C48E2"/>
    <w:rsid w:val="009C5636"/>
    <w:rsid w:val="009C5989"/>
    <w:rsid w:val="009C69B9"/>
    <w:rsid w:val="009C6AB2"/>
    <w:rsid w:val="009C7A54"/>
    <w:rsid w:val="009D0410"/>
    <w:rsid w:val="009D1B3D"/>
    <w:rsid w:val="009D1E97"/>
    <w:rsid w:val="009D1F2F"/>
    <w:rsid w:val="009D2CFF"/>
    <w:rsid w:val="009D34BA"/>
    <w:rsid w:val="009D3B80"/>
    <w:rsid w:val="009D4A82"/>
    <w:rsid w:val="009D4B28"/>
    <w:rsid w:val="009D571B"/>
    <w:rsid w:val="009D590B"/>
    <w:rsid w:val="009D67A4"/>
    <w:rsid w:val="009E1F41"/>
    <w:rsid w:val="009E2432"/>
    <w:rsid w:val="009E28B5"/>
    <w:rsid w:val="009E2E3D"/>
    <w:rsid w:val="009E34B3"/>
    <w:rsid w:val="009E3FFF"/>
    <w:rsid w:val="009E46B5"/>
    <w:rsid w:val="009E5524"/>
    <w:rsid w:val="009E55F7"/>
    <w:rsid w:val="009E5FA8"/>
    <w:rsid w:val="009E62B5"/>
    <w:rsid w:val="009E6A6A"/>
    <w:rsid w:val="009E78D5"/>
    <w:rsid w:val="009E78FB"/>
    <w:rsid w:val="009E7C3C"/>
    <w:rsid w:val="009E7EFF"/>
    <w:rsid w:val="009F0EC6"/>
    <w:rsid w:val="009F1167"/>
    <w:rsid w:val="009F116D"/>
    <w:rsid w:val="009F11A5"/>
    <w:rsid w:val="009F14CE"/>
    <w:rsid w:val="009F156D"/>
    <w:rsid w:val="009F185D"/>
    <w:rsid w:val="009F18C5"/>
    <w:rsid w:val="009F1C68"/>
    <w:rsid w:val="009F2391"/>
    <w:rsid w:val="009F3518"/>
    <w:rsid w:val="009F3FD0"/>
    <w:rsid w:val="009F53D8"/>
    <w:rsid w:val="009F5D0F"/>
    <w:rsid w:val="009F5E00"/>
    <w:rsid w:val="009F6069"/>
    <w:rsid w:val="009F60B2"/>
    <w:rsid w:val="009F6A19"/>
    <w:rsid w:val="009F6FE2"/>
    <w:rsid w:val="009F7051"/>
    <w:rsid w:val="00A00158"/>
    <w:rsid w:val="00A011CD"/>
    <w:rsid w:val="00A01774"/>
    <w:rsid w:val="00A01CBA"/>
    <w:rsid w:val="00A0213A"/>
    <w:rsid w:val="00A0302B"/>
    <w:rsid w:val="00A03275"/>
    <w:rsid w:val="00A0410C"/>
    <w:rsid w:val="00A044C9"/>
    <w:rsid w:val="00A046E6"/>
    <w:rsid w:val="00A0478D"/>
    <w:rsid w:val="00A0565B"/>
    <w:rsid w:val="00A05EFF"/>
    <w:rsid w:val="00A0621D"/>
    <w:rsid w:val="00A07BFD"/>
    <w:rsid w:val="00A102AD"/>
    <w:rsid w:val="00A11B64"/>
    <w:rsid w:val="00A11C38"/>
    <w:rsid w:val="00A12941"/>
    <w:rsid w:val="00A12DE6"/>
    <w:rsid w:val="00A138C0"/>
    <w:rsid w:val="00A13C3D"/>
    <w:rsid w:val="00A1455D"/>
    <w:rsid w:val="00A14AF8"/>
    <w:rsid w:val="00A14B7F"/>
    <w:rsid w:val="00A15CAC"/>
    <w:rsid w:val="00A15D08"/>
    <w:rsid w:val="00A16D33"/>
    <w:rsid w:val="00A171FB"/>
    <w:rsid w:val="00A17681"/>
    <w:rsid w:val="00A17BB8"/>
    <w:rsid w:val="00A20CA9"/>
    <w:rsid w:val="00A20E84"/>
    <w:rsid w:val="00A21DC1"/>
    <w:rsid w:val="00A220FA"/>
    <w:rsid w:val="00A23CED"/>
    <w:rsid w:val="00A24163"/>
    <w:rsid w:val="00A24E3E"/>
    <w:rsid w:val="00A2528C"/>
    <w:rsid w:val="00A25878"/>
    <w:rsid w:val="00A25D28"/>
    <w:rsid w:val="00A267BE"/>
    <w:rsid w:val="00A26810"/>
    <w:rsid w:val="00A26A05"/>
    <w:rsid w:val="00A26ED7"/>
    <w:rsid w:val="00A2721E"/>
    <w:rsid w:val="00A274B6"/>
    <w:rsid w:val="00A276AE"/>
    <w:rsid w:val="00A278DE"/>
    <w:rsid w:val="00A30A95"/>
    <w:rsid w:val="00A31DC0"/>
    <w:rsid w:val="00A32BC0"/>
    <w:rsid w:val="00A32F90"/>
    <w:rsid w:val="00A336E0"/>
    <w:rsid w:val="00A354A5"/>
    <w:rsid w:val="00A356AA"/>
    <w:rsid w:val="00A36183"/>
    <w:rsid w:val="00A379E7"/>
    <w:rsid w:val="00A40642"/>
    <w:rsid w:val="00A41947"/>
    <w:rsid w:val="00A41E2B"/>
    <w:rsid w:val="00A42F52"/>
    <w:rsid w:val="00A42F68"/>
    <w:rsid w:val="00A430A3"/>
    <w:rsid w:val="00A43938"/>
    <w:rsid w:val="00A44AD4"/>
    <w:rsid w:val="00A45A5E"/>
    <w:rsid w:val="00A45A71"/>
    <w:rsid w:val="00A469C7"/>
    <w:rsid w:val="00A474FD"/>
    <w:rsid w:val="00A47F53"/>
    <w:rsid w:val="00A5002F"/>
    <w:rsid w:val="00A509F1"/>
    <w:rsid w:val="00A511BD"/>
    <w:rsid w:val="00A51646"/>
    <w:rsid w:val="00A519DF"/>
    <w:rsid w:val="00A5261B"/>
    <w:rsid w:val="00A52C65"/>
    <w:rsid w:val="00A52E52"/>
    <w:rsid w:val="00A5331C"/>
    <w:rsid w:val="00A53ACB"/>
    <w:rsid w:val="00A53F57"/>
    <w:rsid w:val="00A54045"/>
    <w:rsid w:val="00A543B5"/>
    <w:rsid w:val="00A5471A"/>
    <w:rsid w:val="00A5637D"/>
    <w:rsid w:val="00A5648C"/>
    <w:rsid w:val="00A6037E"/>
    <w:rsid w:val="00A6330F"/>
    <w:rsid w:val="00A63741"/>
    <w:rsid w:val="00A63BAB"/>
    <w:rsid w:val="00A64F97"/>
    <w:rsid w:val="00A6524E"/>
    <w:rsid w:val="00A65723"/>
    <w:rsid w:val="00A65EEE"/>
    <w:rsid w:val="00A66587"/>
    <w:rsid w:val="00A6660D"/>
    <w:rsid w:val="00A70495"/>
    <w:rsid w:val="00A70508"/>
    <w:rsid w:val="00A7103B"/>
    <w:rsid w:val="00A7182E"/>
    <w:rsid w:val="00A71966"/>
    <w:rsid w:val="00A71A62"/>
    <w:rsid w:val="00A71F15"/>
    <w:rsid w:val="00A72630"/>
    <w:rsid w:val="00A7363C"/>
    <w:rsid w:val="00A73A9B"/>
    <w:rsid w:val="00A73BED"/>
    <w:rsid w:val="00A743F1"/>
    <w:rsid w:val="00A74F80"/>
    <w:rsid w:val="00A757C9"/>
    <w:rsid w:val="00A75ABD"/>
    <w:rsid w:val="00A75CF3"/>
    <w:rsid w:val="00A7640E"/>
    <w:rsid w:val="00A777C7"/>
    <w:rsid w:val="00A77AF6"/>
    <w:rsid w:val="00A77F61"/>
    <w:rsid w:val="00A8098C"/>
    <w:rsid w:val="00A813B2"/>
    <w:rsid w:val="00A83585"/>
    <w:rsid w:val="00A83FD6"/>
    <w:rsid w:val="00A84831"/>
    <w:rsid w:val="00A84884"/>
    <w:rsid w:val="00A84E11"/>
    <w:rsid w:val="00A86554"/>
    <w:rsid w:val="00A8691B"/>
    <w:rsid w:val="00A87E0A"/>
    <w:rsid w:val="00A90466"/>
    <w:rsid w:val="00A90A57"/>
    <w:rsid w:val="00A91FC7"/>
    <w:rsid w:val="00A92976"/>
    <w:rsid w:val="00A93464"/>
    <w:rsid w:val="00A93643"/>
    <w:rsid w:val="00A94347"/>
    <w:rsid w:val="00A944EB"/>
    <w:rsid w:val="00A94A64"/>
    <w:rsid w:val="00A953F1"/>
    <w:rsid w:val="00A95530"/>
    <w:rsid w:val="00A965E9"/>
    <w:rsid w:val="00A9747B"/>
    <w:rsid w:val="00A9786B"/>
    <w:rsid w:val="00AA0039"/>
    <w:rsid w:val="00AA0587"/>
    <w:rsid w:val="00AA1B1C"/>
    <w:rsid w:val="00AA1E92"/>
    <w:rsid w:val="00AA20CF"/>
    <w:rsid w:val="00AA23D5"/>
    <w:rsid w:val="00AA2949"/>
    <w:rsid w:val="00AA2B72"/>
    <w:rsid w:val="00AA2C17"/>
    <w:rsid w:val="00AA5CD1"/>
    <w:rsid w:val="00AA5E34"/>
    <w:rsid w:val="00AA62EF"/>
    <w:rsid w:val="00AA7412"/>
    <w:rsid w:val="00AA761E"/>
    <w:rsid w:val="00AA76F3"/>
    <w:rsid w:val="00AB0E7F"/>
    <w:rsid w:val="00AB0F6A"/>
    <w:rsid w:val="00AB1142"/>
    <w:rsid w:val="00AB1284"/>
    <w:rsid w:val="00AB14F4"/>
    <w:rsid w:val="00AB241B"/>
    <w:rsid w:val="00AB3BD9"/>
    <w:rsid w:val="00AB3EA6"/>
    <w:rsid w:val="00AB50CF"/>
    <w:rsid w:val="00AB5869"/>
    <w:rsid w:val="00AB6BB4"/>
    <w:rsid w:val="00AB73A7"/>
    <w:rsid w:val="00AB7C9D"/>
    <w:rsid w:val="00AC0692"/>
    <w:rsid w:val="00AC093D"/>
    <w:rsid w:val="00AC0D3B"/>
    <w:rsid w:val="00AC11D1"/>
    <w:rsid w:val="00AC11DB"/>
    <w:rsid w:val="00AC139C"/>
    <w:rsid w:val="00AC21D5"/>
    <w:rsid w:val="00AC23EB"/>
    <w:rsid w:val="00AC403F"/>
    <w:rsid w:val="00AC46F6"/>
    <w:rsid w:val="00AC4D90"/>
    <w:rsid w:val="00AC4E83"/>
    <w:rsid w:val="00AC5C09"/>
    <w:rsid w:val="00AC60AF"/>
    <w:rsid w:val="00AC640A"/>
    <w:rsid w:val="00AC68C7"/>
    <w:rsid w:val="00AC6B5B"/>
    <w:rsid w:val="00AC6C24"/>
    <w:rsid w:val="00AC7362"/>
    <w:rsid w:val="00AC75CD"/>
    <w:rsid w:val="00AC7B8F"/>
    <w:rsid w:val="00AC7E29"/>
    <w:rsid w:val="00AD0106"/>
    <w:rsid w:val="00AD0A3A"/>
    <w:rsid w:val="00AD1790"/>
    <w:rsid w:val="00AD19A1"/>
    <w:rsid w:val="00AD1D64"/>
    <w:rsid w:val="00AD2418"/>
    <w:rsid w:val="00AD2851"/>
    <w:rsid w:val="00AD3444"/>
    <w:rsid w:val="00AD45EF"/>
    <w:rsid w:val="00AD4CC8"/>
    <w:rsid w:val="00AD4FB6"/>
    <w:rsid w:val="00AD5047"/>
    <w:rsid w:val="00AD54B6"/>
    <w:rsid w:val="00AD586C"/>
    <w:rsid w:val="00AD59D4"/>
    <w:rsid w:val="00AD5E45"/>
    <w:rsid w:val="00AD62AC"/>
    <w:rsid w:val="00AD6B3D"/>
    <w:rsid w:val="00AD732A"/>
    <w:rsid w:val="00AD7A21"/>
    <w:rsid w:val="00AE0E97"/>
    <w:rsid w:val="00AE1253"/>
    <w:rsid w:val="00AE286F"/>
    <w:rsid w:val="00AE2DE4"/>
    <w:rsid w:val="00AE3D2F"/>
    <w:rsid w:val="00AE4B53"/>
    <w:rsid w:val="00AE5977"/>
    <w:rsid w:val="00AE6DB7"/>
    <w:rsid w:val="00AE7CCB"/>
    <w:rsid w:val="00AF06AD"/>
    <w:rsid w:val="00AF07EC"/>
    <w:rsid w:val="00AF0F28"/>
    <w:rsid w:val="00AF100B"/>
    <w:rsid w:val="00AF11B0"/>
    <w:rsid w:val="00AF2B18"/>
    <w:rsid w:val="00AF2B99"/>
    <w:rsid w:val="00AF2D33"/>
    <w:rsid w:val="00AF395F"/>
    <w:rsid w:val="00AF45C0"/>
    <w:rsid w:val="00AF4A9F"/>
    <w:rsid w:val="00AF4F05"/>
    <w:rsid w:val="00AF56F3"/>
    <w:rsid w:val="00AF617C"/>
    <w:rsid w:val="00B000EB"/>
    <w:rsid w:val="00B00181"/>
    <w:rsid w:val="00B004A7"/>
    <w:rsid w:val="00B0065E"/>
    <w:rsid w:val="00B00F4B"/>
    <w:rsid w:val="00B010DA"/>
    <w:rsid w:val="00B01AA9"/>
    <w:rsid w:val="00B01B10"/>
    <w:rsid w:val="00B024C1"/>
    <w:rsid w:val="00B02A32"/>
    <w:rsid w:val="00B030CC"/>
    <w:rsid w:val="00B03352"/>
    <w:rsid w:val="00B034BF"/>
    <w:rsid w:val="00B0395D"/>
    <w:rsid w:val="00B03D31"/>
    <w:rsid w:val="00B04299"/>
    <w:rsid w:val="00B0623E"/>
    <w:rsid w:val="00B06394"/>
    <w:rsid w:val="00B066CD"/>
    <w:rsid w:val="00B07715"/>
    <w:rsid w:val="00B1057E"/>
    <w:rsid w:val="00B11117"/>
    <w:rsid w:val="00B1116F"/>
    <w:rsid w:val="00B12D96"/>
    <w:rsid w:val="00B12FDE"/>
    <w:rsid w:val="00B1334C"/>
    <w:rsid w:val="00B1385E"/>
    <w:rsid w:val="00B14D11"/>
    <w:rsid w:val="00B16118"/>
    <w:rsid w:val="00B16830"/>
    <w:rsid w:val="00B17A59"/>
    <w:rsid w:val="00B20BF2"/>
    <w:rsid w:val="00B220AC"/>
    <w:rsid w:val="00B2249C"/>
    <w:rsid w:val="00B22B9E"/>
    <w:rsid w:val="00B233CA"/>
    <w:rsid w:val="00B236A6"/>
    <w:rsid w:val="00B23837"/>
    <w:rsid w:val="00B24091"/>
    <w:rsid w:val="00B2473A"/>
    <w:rsid w:val="00B24CDD"/>
    <w:rsid w:val="00B25F83"/>
    <w:rsid w:val="00B26411"/>
    <w:rsid w:val="00B2686C"/>
    <w:rsid w:val="00B275A2"/>
    <w:rsid w:val="00B3066A"/>
    <w:rsid w:val="00B307CA"/>
    <w:rsid w:val="00B309CF"/>
    <w:rsid w:val="00B31D23"/>
    <w:rsid w:val="00B334D9"/>
    <w:rsid w:val="00B35B8E"/>
    <w:rsid w:val="00B37C85"/>
    <w:rsid w:val="00B4038B"/>
    <w:rsid w:val="00B40D33"/>
    <w:rsid w:val="00B40D8B"/>
    <w:rsid w:val="00B41CDD"/>
    <w:rsid w:val="00B41D45"/>
    <w:rsid w:val="00B421A6"/>
    <w:rsid w:val="00B42917"/>
    <w:rsid w:val="00B42942"/>
    <w:rsid w:val="00B4386B"/>
    <w:rsid w:val="00B44ABF"/>
    <w:rsid w:val="00B47675"/>
    <w:rsid w:val="00B47897"/>
    <w:rsid w:val="00B47B44"/>
    <w:rsid w:val="00B47DEC"/>
    <w:rsid w:val="00B50155"/>
    <w:rsid w:val="00B502CC"/>
    <w:rsid w:val="00B50445"/>
    <w:rsid w:val="00B508CE"/>
    <w:rsid w:val="00B5096A"/>
    <w:rsid w:val="00B50C0A"/>
    <w:rsid w:val="00B50DE2"/>
    <w:rsid w:val="00B51001"/>
    <w:rsid w:val="00B5132C"/>
    <w:rsid w:val="00B51418"/>
    <w:rsid w:val="00B51E95"/>
    <w:rsid w:val="00B52266"/>
    <w:rsid w:val="00B52399"/>
    <w:rsid w:val="00B52A0A"/>
    <w:rsid w:val="00B531F3"/>
    <w:rsid w:val="00B53351"/>
    <w:rsid w:val="00B53AB7"/>
    <w:rsid w:val="00B53B2B"/>
    <w:rsid w:val="00B54330"/>
    <w:rsid w:val="00B54389"/>
    <w:rsid w:val="00B55683"/>
    <w:rsid w:val="00B5646B"/>
    <w:rsid w:val="00B5697D"/>
    <w:rsid w:val="00B56AC8"/>
    <w:rsid w:val="00B572DA"/>
    <w:rsid w:val="00B57B44"/>
    <w:rsid w:val="00B57D27"/>
    <w:rsid w:val="00B60E64"/>
    <w:rsid w:val="00B61612"/>
    <w:rsid w:val="00B623C0"/>
    <w:rsid w:val="00B62894"/>
    <w:rsid w:val="00B62D9F"/>
    <w:rsid w:val="00B63AED"/>
    <w:rsid w:val="00B654D7"/>
    <w:rsid w:val="00B657EF"/>
    <w:rsid w:val="00B65ACC"/>
    <w:rsid w:val="00B664D3"/>
    <w:rsid w:val="00B67D39"/>
    <w:rsid w:val="00B707B7"/>
    <w:rsid w:val="00B70ACD"/>
    <w:rsid w:val="00B70B04"/>
    <w:rsid w:val="00B70BD3"/>
    <w:rsid w:val="00B721B8"/>
    <w:rsid w:val="00B737AA"/>
    <w:rsid w:val="00B73941"/>
    <w:rsid w:val="00B74143"/>
    <w:rsid w:val="00B74513"/>
    <w:rsid w:val="00B74637"/>
    <w:rsid w:val="00B746BA"/>
    <w:rsid w:val="00B75C7C"/>
    <w:rsid w:val="00B76172"/>
    <w:rsid w:val="00B7656E"/>
    <w:rsid w:val="00B76F41"/>
    <w:rsid w:val="00B80F06"/>
    <w:rsid w:val="00B81238"/>
    <w:rsid w:val="00B8227B"/>
    <w:rsid w:val="00B830C6"/>
    <w:rsid w:val="00B83788"/>
    <w:rsid w:val="00B84B3E"/>
    <w:rsid w:val="00B84FC1"/>
    <w:rsid w:val="00B85ABB"/>
    <w:rsid w:val="00B862E4"/>
    <w:rsid w:val="00B901BB"/>
    <w:rsid w:val="00B90AFC"/>
    <w:rsid w:val="00B91082"/>
    <w:rsid w:val="00B921E6"/>
    <w:rsid w:val="00B92881"/>
    <w:rsid w:val="00B92CA9"/>
    <w:rsid w:val="00B92FE1"/>
    <w:rsid w:val="00B93ADB"/>
    <w:rsid w:val="00B944CC"/>
    <w:rsid w:val="00B94780"/>
    <w:rsid w:val="00B94970"/>
    <w:rsid w:val="00B94DAF"/>
    <w:rsid w:val="00B94E81"/>
    <w:rsid w:val="00B96274"/>
    <w:rsid w:val="00B96559"/>
    <w:rsid w:val="00B977AE"/>
    <w:rsid w:val="00B97BEF"/>
    <w:rsid w:val="00BA0BF0"/>
    <w:rsid w:val="00BA27BC"/>
    <w:rsid w:val="00BA3BF6"/>
    <w:rsid w:val="00BA4132"/>
    <w:rsid w:val="00BA4160"/>
    <w:rsid w:val="00BA450E"/>
    <w:rsid w:val="00BA4DB4"/>
    <w:rsid w:val="00BA58E7"/>
    <w:rsid w:val="00BA5922"/>
    <w:rsid w:val="00BA65AF"/>
    <w:rsid w:val="00BA6798"/>
    <w:rsid w:val="00BA71C8"/>
    <w:rsid w:val="00BA764E"/>
    <w:rsid w:val="00BB059B"/>
    <w:rsid w:val="00BB0734"/>
    <w:rsid w:val="00BB0846"/>
    <w:rsid w:val="00BB091C"/>
    <w:rsid w:val="00BB159F"/>
    <w:rsid w:val="00BB2F44"/>
    <w:rsid w:val="00BB3D95"/>
    <w:rsid w:val="00BB66AB"/>
    <w:rsid w:val="00BB709C"/>
    <w:rsid w:val="00BB78C0"/>
    <w:rsid w:val="00BC1018"/>
    <w:rsid w:val="00BC1E83"/>
    <w:rsid w:val="00BC1EAB"/>
    <w:rsid w:val="00BC220D"/>
    <w:rsid w:val="00BC26B3"/>
    <w:rsid w:val="00BC2A55"/>
    <w:rsid w:val="00BC372C"/>
    <w:rsid w:val="00BC3F36"/>
    <w:rsid w:val="00BC3F4B"/>
    <w:rsid w:val="00BC41EA"/>
    <w:rsid w:val="00BC420C"/>
    <w:rsid w:val="00BC4437"/>
    <w:rsid w:val="00BC58C0"/>
    <w:rsid w:val="00BC666A"/>
    <w:rsid w:val="00BD026A"/>
    <w:rsid w:val="00BD0CD6"/>
    <w:rsid w:val="00BD0FB6"/>
    <w:rsid w:val="00BD105D"/>
    <w:rsid w:val="00BD1D4D"/>
    <w:rsid w:val="00BD25EB"/>
    <w:rsid w:val="00BD3FDD"/>
    <w:rsid w:val="00BD429C"/>
    <w:rsid w:val="00BD5EF6"/>
    <w:rsid w:val="00BD60E7"/>
    <w:rsid w:val="00BD79EE"/>
    <w:rsid w:val="00BE0158"/>
    <w:rsid w:val="00BE0295"/>
    <w:rsid w:val="00BE106C"/>
    <w:rsid w:val="00BE182E"/>
    <w:rsid w:val="00BE2752"/>
    <w:rsid w:val="00BE2874"/>
    <w:rsid w:val="00BE2D35"/>
    <w:rsid w:val="00BE3A36"/>
    <w:rsid w:val="00BE3FDA"/>
    <w:rsid w:val="00BE4898"/>
    <w:rsid w:val="00BE546E"/>
    <w:rsid w:val="00BE5B15"/>
    <w:rsid w:val="00BE5DF7"/>
    <w:rsid w:val="00BE633B"/>
    <w:rsid w:val="00BE6513"/>
    <w:rsid w:val="00BE69CF"/>
    <w:rsid w:val="00BE6BEF"/>
    <w:rsid w:val="00BE7E35"/>
    <w:rsid w:val="00BF0E06"/>
    <w:rsid w:val="00BF1D42"/>
    <w:rsid w:val="00BF2057"/>
    <w:rsid w:val="00BF2C43"/>
    <w:rsid w:val="00BF3174"/>
    <w:rsid w:val="00BF3A0D"/>
    <w:rsid w:val="00BF3B51"/>
    <w:rsid w:val="00BF3E71"/>
    <w:rsid w:val="00BF43AD"/>
    <w:rsid w:val="00BF441D"/>
    <w:rsid w:val="00BF4662"/>
    <w:rsid w:val="00BF4713"/>
    <w:rsid w:val="00BF4FA3"/>
    <w:rsid w:val="00BF5A64"/>
    <w:rsid w:val="00BF66AD"/>
    <w:rsid w:val="00BF7C6E"/>
    <w:rsid w:val="00BF7D4C"/>
    <w:rsid w:val="00C004B6"/>
    <w:rsid w:val="00C007C2"/>
    <w:rsid w:val="00C00818"/>
    <w:rsid w:val="00C0240D"/>
    <w:rsid w:val="00C02909"/>
    <w:rsid w:val="00C03304"/>
    <w:rsid w:val="00C03632"/>
    <w:rsid w:val="00C03C34"/>
    <w:rsid w:val="00C05358"/>
    <w:rsid w:val="00C053D5"/>
    <w:rsid w:val="00C054E3"/>
    <w:rsid w:val="00C069AC"/>
    <w:rsid w:val="00C07F2C"/>
    <w:rsid w:val="00C10BC3"/>
    <w:rsid w:val="00C114B4"/>
    <w:rsid w:val="00C11A7C"/>
    <w:rsid w:val="00C123A2"/>
    <w:rsid w:val="00C1260B"/>
    <w:rsid w:val="00C129EB"/>
    <w:rsid w:val="00C12EA0"/>
    <w:rsid w:val="00C12F79"/>
    <w:rsid w:val="00C13212"/>
    <w:rsid w:val="00C139DF"/>
    <w:rsid w:val="00C13BFA"/>
    <w:rsid w:val="00C141B9"/>
    <w:rsid w:val="00C14319"/>
    <w:rsid w:val="00C147FF"/>
    <w:rsid w:val="00C14D2F"/>
    <w:rsid w:val="00C14F0D"/>
    <w:rsid w:val="00C15CA9"/>
    <w:rsid w:val="00C16B32"/>
    <w:rsid w:val="00C16D26"/>
    <w:rsid w:val="00C16FA5"/>
    <w:rsid w:val="00C17102"/>
    <w:rsid w:val="00C17119"/>
    <w:rsid w:val="00C20FEC"/>
    <w:rsid w:val="00C22677"/>
    <w:rsid w:val="00C235CD"/>
    <w:rsid w:val="00C2403B"/>
    <w:rsid w:val="00C306B1"/>
    <w:rsid w:val="00C3072C"/>
    <w:rsid w:val="00C309A7"/>
    <w:rsid w:val="00C30E01"/>
    <w:rsid w:val="00C311C4"/>
    <w:rsid w:val="00C31935"/>
    <w:rsid w:val="00C32892"/>
    <w:rsid w:val="00C32BCF"/>
    <w:rsid w:val="00C32C23"/>
    <w:rsid w:val="00C33340"/>
    <w:rsid w:val="00C3347B"/>
    <w:rsid w:val="00C33865"/>
    <w:rsid w:val="00C33870"/>
    <w:rsid w:val="00C33D67"/>
    <w:rsid w:val="00C3492F"/>
    <w:rsid w:val="00C34F47"/>
    <w:rsid w:val="00C363BE"/>
    <w:rsid w:val="00C36AF1"/>
    <w:rsid w:val="00C409E3"/>
    <w:rsid w:val="00C40C2B"/>
    <w:rsid w:val="00C40D78"/>
    <w:rsid w:val="00C4161A"/>
    <w:rsid w:val="00C4228D"/>
    <w:rsid w:val="00C42768"/>
    <w:rsid w:val="00C4288C"/>
    <w:rsid w:val="00C428F1"/>
    <w:rsid w:val="00C42E95"/>
    <w:rsid w:val="00C43618"/>
    <w:rsid w:val="00C44E4B"/>
    <w:rsid w:val="00C451ED"/>
    <w:rsid w:val="00C4566C"/>
    <w:rsid w:val="00C469C1"/>
    <w:rsid w:val="00C47509"/>
    <w:rsid w:val="00C47A95"/>
    <w:rsid w:val="00C50D9C"/>
    <w:rsid w:val="00C51D94"/>
    <w:rsid w:val="00C53318"/>
    <w:rsid w:val="00C533C0"/>
    <w:rsid w:val="00C5352B"/>
    <w:rsid w:val="00C54B0E"/>
    <w:rsid w:val="00C55DCD"/>
    <w:rsid w:val="00C560F4"/>
    <w:rsid w:val="00C56B00"/>
    <w:rsid w:val="00C56DBA"/>
    <w:rsid w:val="00C60660"/>
    <w:rsid w:val="00C61111"/>
    <w:rsid w:val="00C613BD"/>
    <w:rsid w:val="00C62012"/>
    <w:rsid w:val="00C62336"/>
    <w:rsid w:val="00C631DE"/>
    <w:rsid w:val="00C63914"/>
    <w:rsid w:val="00C63F50"/>
    <w:rsid w:val="00C64A41"/>
    <w:rsid w:val="00C65610"/>
    <w:rsid w:val="00C66315"/>
    <w:rsid w:val="00C67202"/>
    <w:rsid w:val="00C70B10"/>
    <w:rsid w:val="00C71398"/>
    <w:rsid w:val="00C713FF"/>
    <w:rsid w:val="00C716C3"/>
    <w:rsid w:val="00C718DD"/>
    <w:rsid w:val="00C72081"/>
    <w:rsid w:val="00C73A6F"/>
    <w:rsid w:val="00C73F11"/>
    <w:rsid w:val="00C73FF0"/>
    <w:rsid w:val="00C746B1"/>
    <w:rsid w:val="00C7500A"/>
    <w:rsid w:val="00C75221"/>
    <w:rsid w:val="00C75BE8"/>
    <w:rsid w:val="00C801E4"/>
    <w:rsid w:val="00C8392E"/>
    <w:rsid w:val="00C83CF6"/>
    <w:rsid w:val="00C84A64"/>
    <w:rsid w:val="00C8605F"/>
    <w:rsid w:val="00C862AA"/>
    <w:rsid w:val="00C8683D"/>
    <w:rsid w:val="00C86B7F"/>
    <w:rsid w:val="00C8762E"/>
    <w:rsid w:val="00C900E1"/>
    <w:rsid w:val="00C9016F"/>
    <w:rsid w:val="00C90BA0"/>
    <w:rsid w:val="00C915BE"/>
    <w:rsid w:val="00C91784"/>
    <w:rsid w:val="00C91A48"/>
    <w:rsid w:val="00C92739"/>
    <w:rsid w:val="00C92C1E"/>
    <w:rsid w:val="00C92EBB"/>
    <w:rsid w:val="00C934DA"/>
    <w:rsid w:val="00C9438D"/>
    <w:rsid w:val="00C94A50"/>
    <w:rsid w:val="00C94ACF"/>
    <w:rsid w:val="00C94D1C"/>
    <w:rsid w:val="00C95509"/>
    <w:rsid w:val="00C96876"/>
    <w:rsid w:val="00C971AD"/>
    <w:rsid w:val="00C97308"/>
    <w:rsid w:val="00CA173D"/>
    <w:rsid w:val="00CA1BFE"/>
    <w:rsid w:val="00CA1C7E"/>
    <w:rsid w:val="00CA3063"/>
    <w:rsid w:val="00CA342B"/>
    <w:rsid w:val="00CA3478"/>
    <w:rsid w:val="00CA3500"/>
    <w:rsid w:val="00CA3BD2"/>
    <w:rsid w:val="00CA4D67"/>
    <w:rsid w:val="00CA5A70"/>
    <w:rsid w:val="00CA5C2B"/>
    <w:rsid w:val="00CA5FFB"/>
    <w:rsid w:val="00CA6E57"/>
    <w:rsid w:val="00CA7681"/>
    <w:rsid w:val="00CA7EA4"/>
    <w:rsid w:val="00CB1E9B"/>
    <w:rsid w:val="00CB3B9B"/>
    <w:rsid w:val="00CB4034"/>
    <w:rsid w:val="00CB4EF7"/>
    <w:rsid w:val="00CB51D3"/>
    <w:rsid w:val="00CB7362"/>
    <w:rsid w:val="00CB7407"/>
    <w:rsid w:val="00CB7BC1"/>
    <w:rsid w:val="00CC0113"/>
    <w:rsid w:val="00CC1778"/>
    <w:rsid w:val="00CC1EFC"/>
    <w:rsid w:val="00CC2EE8"/>
    <w:rsid w:val="00CC36FE"/>
    <w:rsid w:val="00CC3B5B"/>
    <w:rsid w:val="00CC44DD"/>
    <w:rsid w:val="00CC4912"/>
    <w:rsid w:val="00CC52BB"/>
    <w:rsid w:val="00CC59B7"/>
    <w:rsid w:val="00CC5C80"/>
    <w:rsid w:val="00CC5D2F"/>
    <w:rsid w:val="00CC6673"/>
    <w:rsid w:val="00CC66C4"/>
    <w:rsid w:val="00CC7A86"/>
    <w:rsid w:val="00CD0E99"/>
    <w:rsid w:val="00CD17E3"/>
    <w:rsid w:val="00CD222A"/>
    <w:rsid w:val="00CD2400"/>
    <w:rsid w:val="00CD2A74"/>
    <w:rsid w:val="00CD33C3"/>
    <w:rsid w:val="00CD33E9"/>
    <w:rsid w:val="00CD35E2"/>
    <w:rsid w:val="00CD3A9D"/>
    <w:rsid w:val="00CD40D7"/>
    <w:rsid w:val="00CD4323"/>
    <w:rsid w:val="00CD4EC1"/>
    <w:rsid w:val="00CD5335"/>
    <w:rsid w:val="00CD56F0"/>
    <w:rsid w:val="00CD6AC8"/>
    <w:rsid w:val="00CD79E9"/>
    <w:rsid w:val="00CE03B7"/>
    <w:rsid w:val="00CE18AE"/>
    <w:rsid w:val="00CE1CE9"/>
    <w:rsid w:val="00CE21C0"/>
    <w:rsid w:val="00CE2646"/>
    <w:rsid w:val="00CE2BB7"/>
    <w:rsid w:val="00CE3B82"/>
    <w:rsid w:val="00CE4F9F"/>
    <w:rsid w:val="00CE5333"/>
    <w:rsid w:val="00CE5D05"/>
    <w:rsid w:val="00CE609A"/>
    <w:rsid w:val="00CE7136"/>
    <w:rsid w:val="00CE7340"/>
    <w:rsid w:val="00CE73CE"/>
    <w:rsid w:val="00CE79BA"/>
    <w:rsid w:val="00CF0CA2"/>
    <w:rsid w:val="00CF115E"/>
    <w:rsid w:val="00CF128C"/>
    <w:rsid w:val="00CF21C5"/>
    <w:rsid w:val="00CF3A87"/>
    <w:rsid w:val="00CF5D13"/>
    <w:rsid w:val="00CF6979"/>
    <w:rsid w:val="00CF6F29"/>
    <w:rsid w:val="00CF7E5C"/>
    <w:rsid w:val="00D000A9"/>
    <w:rsid w:val="00D002F6"/>
    <w:rsid w:val="00D004E8"/>
    <w:rsid w:val="00D01647"/>
    <w:rsid w:val="00D01B68"/>
    <w:rsid w:val="00D01B7B"/>
    <w:rsid w:val="00D01D85"/>
    <w:rsid w:val="00D027F3"/>
    <w:rsid w:val="00D030C3"/>
    <w:rsid w:val="00D03239"/>
    <w:rsid w:val="00D036B1"/>
    <w:rsid w:val="00D039DE"/>
    <w:rsid w:val="00D03DB1"/>
    <w:rsid w:val="00D04402"/>
    <w:rsid w:val="00D0460D"/>
    <w:rsid w:val="00D04AC0"/>
    <w:rsid w:val="00D05E33"/>
    <w:rsid w:val="00D06472"/>
    <w:rsid w:val="00D06B99"/>
    <w:rsid w:val="00D06D51"/>
    <w:rsid w:val="00D074C5"/>
    <w:rsid w:val="00D07825"/>
    <w:rsid w:val="00D07C0A"/>
    <w:rsid w:val="00D07F3F"/>
    <w:rsid w:val="00D10494"/>
    <w:rsid w:val="00D11437"/>
    <w:rsid w:val="00D11514"/>
    <w:rsid w:val="00D1192B"/>
    <w:rsid w:val="00D12157"/>
    <w:rsid w:val="00D13245"/>
    <w:rsid w:val="00D13B33"/>
    <w:rsid w:val="00D13DAD"/>
    <w:rsid w:val="00D13DDE"/>
    <w:rsid w:val="00D1437D"/>
    <w:rsid w:val="00D144F7"/>
    <w:rsid w:val="00D15AD5"/>
    <w:rsid w:val="00D16012"/>
    <w:rsid w:val="00D161B4"/>
    <w:rsid w:val="00D16B18"/>
    <w:rsid w:val="00D171EC"/>
    <w:rsid w:val="00D1781C"/>
    <w:rsid w:val="00D205C3"/>
    <w:rsid w:val="00D20928"/>
    <w:rsid w:val="00D21D24"/>
    <w:rsid w:val="00D21E9D"/>
    <w:rsid w:val="00D22200"/>
    <w:rsid w:val="00D22470"/>
    <w:rsid w:val="00D226FC"/>
    <w:rsid w:val="00D22852"/>
    <w:rsid w:val="00D22C58"/>
    <w:rsid w:val="00D23E41"/>
    <w:rsid w:val="00D240D0"/>
    <w:rsid w:val="00D263A9"/>
    <w:rsid w:val="00D26A26"/>
    <w:rsid w:val="00D26C97"/>
    <w:rsid w:val="00D27999"/>
    <w:rsid w:val="00D302D5"/>
    <w:rsid w:val="00D30B33"/>
    <w:rsid w:val="00D311D5"/>
    <w:rsid w:val="00D31CDD"/>
    <w:rsid w:val="00D3238E"/>
    <w:rsid w:val="00D328D7"/>
    <w:rsid w:val="00D328E9"/>
    <w:rsid w:val="00D3333D"/>
    <w:rsid w:val="00D34356"/>
    <w:rsid w:val="00D35932"/>
    <w:rsid w:val="00D35A35"/>
    <w:rsid w:val="00D363C1"/>
    <w:rsid w:val="00D36596"/>
    <w:rsid w:val="00D37BD4"/>
    <w:rsid w:val="00D40031"/>
    <w:rsid w:val="00D4023C"/>
    <w:rsid w:val="00D40D9F"/>
    <w:rsid w:val="00D422E3"/>
    <w:rsid w:val="00D4254E"/>
    <w:rsid w:val="00D42689"/>
    <w:rsid w:val="00D429FD"/>
    <w:rsid w:val="00D43155"/>
    <w:rsid w:val="00D438A5"/>
    <w:rsid w:val="00D43995"/>
    <w:rsid w:val="00D44065"/>
    <w:rsid w:val="00D448D1"/>
    <w:rsid w:val="00D44A17"/>
    <w:rsid w:val="00D4524F"/>
    <w:rsid w:val="00D457CE"/>
    <w:rsid w:val="00D45F46"/>
    <w:rsid w:val="00D45FF6"/>
    <w:rsid w:val="00D45FF9"/>
    <w:rsid w:val="00D4662D"/>
    <w:rsid w:val="00D46CBC"/>
    <w:rsid w:val="00D4711B"/>
    <w:rsid w:val="00D47AE5"/>
    <w:rsid w:val="00D507A7"/>
    <w:rsid w:val="00D50FAA"/>
    <w:rsid w:val="00D513A4"/>
    <w:rsid w:val="00D51499"/>
    <w:rsid w:val="00D51A6D"/>
    <w:rsid w:val="00D51B32"/>
    <w:rsid w:val="00D51D5E"/>
    <w:rsid w:val="00D521D5"/>
    <w:rsid w:val="00D5280E"/>
    <w:rsid w:val="00D52B15"/>
    <w:rsid w:val="00D52C58"/>
    <w:rsid w:val="00D52C96"/>
    <w:rsid w:val="00D52CE8"/>
    <w:rsid w:val="00D52DE5"/>
    <w:rsid w:val="00D52E22"/>
    <w:rsid w:val="00D5303D"/>
    <w:rsid w:val="00D534E4"/>
    <w:rsid w:val="00D536B3"/>
    <w:rsid w:val="00D5396F"/>
    <w:rsid w:val="00D54B15"/>
    <w:rsid w:val="00D54E2B"/>
    <w:rsid w:val="00D55532"/>
    <w:rsid w:val="00D55DF6"/>
    <w:rsid w:val="00D5690D"/>
    <w:rsid w:val="00D573B5"/>
    <w:rsid w:val="00D5748E"/>
    <w:rsid w:val="00D5757F"/>
    <w:rsid w:val="00D6021B"/>
    <w:rsid w:val="00D609F7"/>
    <w:rsid w:val="00D60A0E"/>
    <w:rsid w:val="00D60F7B"/>
    <w:rsid w:val="00D6109C"/>
    <w:rsid w:val="00D6173F"/>
    <w:rsid w:val="00D61B9D"/>
    <w:rsid w:val="00D626B8"/>
    <w:rsid w:val="00D63882"/>
    <w:rsid w:val="00D647A9"/>
    <w:rsid w:val="00D64F67"/>
    <w:rsid w:val="00D66241"/>
    <w:rsid w:val="00D66300"/>
    <w:rsid w:val="00D66710"/>
    <w:rsid w:val="00D66A50"/>
    <w:rsid w:val="00D67CBD"/>
    <w:rsid w:val="00D67F0E"/>
    <w:rsid w:val="00D7060D"/>
    <w:rsid w:val="00D720B7"/>
    <w:rsid w:val="00D72684"/>
    <w:rsid w:val="00D73721"/>
    <w:rsid w:val="00D73FD9"/>
    <w:rsid w:val="00D75244"/>
    <w:rsid w:val="00D761F6"/>
    <w:rsid w:val="00D762E6"/>
    <w:rsid w:val="00D76638"/>
    <w:rsid w:val="00D77672"/>
    <w:rsid w:val="00D77F20"/>
    <w:rsid w:val="00D77FC1"/>
    <w:rsid w:val="00D80CE6"/>
    <w:rsid w:val="00D81427"/>
    <w:rsid w:val="00D817AA"/>
    <w:rsid w:val="00D82076"/>
    <w:rsid w:val="00D82BD9"/>
    <w:rsid w:val="00D82D33"/>
    <w:rsid w:val="00D82FBD"/>
    <w:rsid w:val="00D843D1"/>
    <w:rsid w:val="00D845F1"/>
    <w:rsid w:val="00D8544A"/>
    <w:rsid w:val="00D85969"/>
    <w:rsid w:val="00D869BC"/>
    <w:rsid w:val="00D8706A"/>
    <w:rsid w:val="00D8752C"/>
    <w:rsid w:val="00D91DF9"/>
    <w:rsid w:val="00D93333"/>
    <w:rsid w:val="00D93413"/>
    <w:rsid w:val="00D93698"/>
    <w:rsid w:val="00D93850"/>
    <w:rsid w:val="00D93B20"/>
    <w:rsid w:val="00D93C2F"/>
    <w:rsid w:val="00D9606D"/>
    <w:rsid w:val="00D964BD"/>
    <w:rsid w:val="00D96B76"/>
    <w:rsid w:val="00D97153"/>
    <w:rsid w:val="00D9756E"/>
    <w:rsid w:val="00DA0EEF"/>
    <w:rsid w:val="00DA2987"/>
    <w:rsid w:val="00DA373A"/>
    <w:rsid w:val="00DA3A20"/>
    <w:rsid w:val="00DA57B7"/>
    <w:rsid w:val="00DA5935"/>
    <w:rsid w:val="00DA66B2"/>
    <w:rsid w:val="00DA6748"/>
    <w:rsid w:val="00DA6915"/>
    <w:rsid w:val="00DA727F"/>
    <w:rsid w:val="00DA7A33"/>
    <w:rsid w:val="00DB07E0"/>
    <w:rsid w:val="00DB0D78"/>
    <w:rsid w:val="00DB0F78"/>
    <w:rsid w:val="00DB1809"/>
    <w:rsid w:val="00DB1AD0"/>
    <w:rsid w:val="00DB25F1"/>
    <w:rsid w:val="00DB2894"/>
    <w:rsid w:val="00DB29E8"/>
    <w:rsid w:val="00DB2A43"/>
    <w:rsid w:val="00DB37F7"/>
    <w:rsid w:val="00DB392E"/>
    <w:rsid w:val="00DB3A25"/>
    <w:rsid w:val="00DB3DF3"/>
    <w:rsid w:val="00DB4FAF"/>
    <w:rsid w:val="00DB52C5"/>
    <w:rsid w:val="00DB5AAB"/>
    <w:rsid w:val="00DB6D85"/>
    <w:rsid w:val="00DB7CF2"/>
    <w:rsid w:val="00DC072E"/>
    <w:rsid w:val="00DC0AA9"/>
    <w:rsid w:val="00DC1305"/>
    <w:rsid w:val="00DC136D"/>
    <w:rsid w:val="00DC1BCF"/>
    <w:rsid w:val="00DC1E2F"/>
    <w:rsid w:val="00DC336E"/>
    <w:rsid w:val="00DC347E"/>
    <w:rsid w:val="00DC3AD7"/>
    <w:rsid w:val="00DC4A0E"/>
    <w:rsid w:val="00DC5D0B"/>
    <w:rsid w:val="00DC60F2"/>
    <w:rsid w:val="00DC656F"/>
    <w:rsid w:val="00DC6A9F"/>
    <w:rsid w:val="00DC7648"/>
    <w:rsid w:val="00DC7767"/>
    <w:rsid w:val="00DD0784"/>
    <w:rsid w:val="00DD0941"/>
    <w:rsid w:val="00DD0ABC"/>
    <w:rsid w:val="00DD1696"/>
    <w:rsid w:val="00DD2311"/>
    <w:rsid w:val="00DD24A9"/>
    <w:rsid w:val="00DD291D"/>
    <w:rsid w:val="00DD2BDF"/>
    <w:rsid w:val="00DD4CA4"/>
    <w:rsid w:val="00DD5102"/>
    <w:rsid w:val="00DD5237"/>
    <w:rsid w:val="00DD68C9"/>
    <w:rsid w:val="00DD75F9"/>
    <w:rsid w:val="00DD78F5"/>
    <w:rsid w:val="00DD7C6C"/>
    <w:rsid w:val="00DE033F"/>
    <w:rsid w:val="00DE08BC"/>
    <w:rsid w:val="00DE0D0A"/>
    <w:rsid w:val="00DE1317"/>
    <w:rsid w:val="00DE14DB"/>
    <w:rsid w:val="00DE1B8F"/>
    <w:rsid w:val="00DE2106"/>
    <w:rsid w:val="00DE2B62"/>
    <w:rsid w:val="00DE33BB"/>
    <w:rsid w:val="00DE413C"/>
    <w:rsid w:val="00DE42A8"/>
    <w:rsid w:val="00DE4334"/>
    <w:rsid w:val="00DE498C"/>
    <w:rsid w:val="00DE55E7"/>
    <w:rsid w:val="00DE56B6"/>
    <w:rsid w:val="00DE5845"/>
    <w:rsid w:val="00DE5BC8"/>
    <w:rsid w:val="00DE67CD"/>
    <w:rsid w:val="00DE6A14"/>
    <w:rsid w:val="00DE787B"/>
    <w:rsid w:val="00DE792C"/>
    <w:rsid w:val="00DE7A63"/>
    <w:rsid w:val="00DF0292"/>
    <w:rsid w:val="00DF120D"/>
    <w:rsid w:val="00DF13EC"/>
    <w:rsid w:val="00DF1E0B"/>
    <w:rsid w:val="00DF1F76"/>
    <w:rsid w:val="00DF3100"/>
    <w:rsid w:val="00DF33F0"/>
    <w:rsid w:val="00DF4879"/>
    <w:rsid w:val="00DF5823"/>
    <w:rsid w:val="00DF5D54"/>
    <w:rsid w:val="00DF5DA7"/>
    <w:rsid w:val="00DF5E16"/>
    <w:rsid w:val="00DF5E41"/>
    <w:rsid w:val="00DF5EA3"/>
    <w:rsid w:val="00DF5FBC"/>
    <w:rsid w:val="00DF6410"/>
    <w:rsid w:val="00DF6F5F"/>
    <w:rsid w:val="00DF7D97"/>
    <w:rsid w:val="00E00034"/>
    <w:rsid w:val="00E002FE"/>
    <w:rsid w:val="00E0054F"/>
    <w:rsid w:val="00E0069E"/>
    <w:rsid w:val="00E00A84"/>
    <w:rsid w:val="00E00BC9"/>
    <w:rsid w:val="00E01494"/>
    <w:rsid w:val="00E01A10"/>
    <w:rsid w:val="00E02661"/>
    <w:rsid w:val="00E031FC"/>
    <w:rsid w:val="00E03591"/>
    <w:rsid w:val="00E0397C"/>
    <w:rsid w:val="00E04B8E"/>
    <w:rsid w:val="00E04F61"/>
    <w:rsid w:val="00E04FBA"/>
    <w:rsid w:val="00E0612C"/>
    <w:rsid w:val="00E062F1"/>
    <w:rsid w:val="00E06985"/>
    <w:rsid w:val="00E06C27"/>
    <w:rsid w:val="00E0768C"/>
    <w:rsid w:val="00E10196"/>
    <w:rsid w:val="00E10A83"/>
    <w:rsid w:val="00E117A4"/>
    <w:rsid w:val="00E1223B"/>
    <w:rsid w:val="00E123EC"/>
    <w:rsid w:val="00E127B9"/>
    <w:rsid w:val="00E13EC4"/>
    <w:rsid w:val="00E16038"/>
    <w:rsid w:val="00E17225"/>
    <w:rsid w:val="00E21F5F"/>
    <w:rsid w:val="00E24667"/>
    <w:rsid w:val="00E250ED"/>
    <w:rsid w:val="00E2581F"/>
    <w:rsid w:val="00E27233"/>
    <w:rsid w:val="00E30C88"/>
    <w:rsid w:val="00E31114"/>
    <w:rsid w:val="00E31197"/>
    <w:rsid w:val="00E316A5"/>
    <w:rsid w:val="00E326A7"/>
    <w:rsid w:val="00E32849"/>
    <w:rsid w:val="00E32C11"/>
    <w:rsid w:val="00E32E9D"/>
    <w:rsid w:val="00E33EA7"/>
    <w:rsid w:val="00E34521"/>
    <w:rsid w:val="00E34599"/>
    <w:rsid w:val="00E346E6"/>
    <w:rsid w:val="00E34B4B"/>
    <w:rsid w:val="00E3555D"/>
    <w:rsid w:val="00E35929"/>
    <w:rsid w:val="00E35957"/>
    <w:rsid w:val="00E3754D"/>
    <w:rsid w:val="00E37630"/>
    <w:rsid w:val="00E37CC7"/>
    <w:rsid w:val="00E40D89"/>
    <w:rsid w:val="00E42AAA"/>
    <w:rsid w:val="00E434CE"/>
    <w:rsid w:val="00E44B09"/>
    <w:rsid w:val="00E44D0F"/>
    <w:rsid w:val="00E45239"/>
    <w:rsid w:val="00E452B5"/>
    <w:rsid w:val="00E4541E"/>
    <w:rsid w:val="00E45816"/>
    <w:rsid w:val="00E45B48"/>
    <w:rsid w:val="00E45C51"/>
    <w:rsid w:val="00E46AAC"/>
    <w:rsid w:val="00E47DF1"/>
    <w:rsid w:val="00E50826"/>
    <w:rsid w:val="00E5175D"/>
    <w:rsid w:val="00E51D00"/>
    <w:rsid w:val="00E5260D"/>
    <w:rsid w:val="00E534CD"/>
    <w:rsid w:val="00E5401B"/>
    <w:rsid w:val="00E544A1"/>
    <w:rsid w:val="00E54513"/>
    <w:rsid w:val="00E5457A"/>
    <w:rsid w:val="00E559AB"/>
    <w:rsid w:val="00E56FC4"/>
    <w:rsid w:val="00E5797B"/>
    <w:rsid w:val="00E57DD4"/>
    <w:rsid w:val="00E609C2"/>
    <w:rsid w:val="00E60E8D"/>
    <w:rsid w:val="00E61189"/>
    <w:rsid w:val="00E61500"/>
    <w:rsid w:val="00E6214C"/>
    <w:rsid w:val="00E62893"/>
    <w:rsid w:val="00E62BC9"/>
    <w:rsid w:val="00E62BE2"/>
    <w:rsid w:val="00E64546"/>
    <w:rsid w:val="00E64E0B"/>
    <w:rsid w:val="00E6586D"/>
    <w:rsid w:val="00E659C0"/>
    <w:rsid w:val="00E6617F"/>
    <w:rsid w:val="00E6657B"/>
    <w:rsid w:val="00E6687A"/>
    <w:rsid w:val="00E67AF0"/>
    <w:rsid w:val="00E67C74"/>
    <w:rsid w:val="00E67DFC"/>
    <w:rsid w:val="00E702B6"/>
    <w:rsid w:val="00E70B13"/>
    <w:rsid w:val="00E71AF9"/>
    <w:rsid w:val="00E72109"/>
    <w:rsid w:val="00E7266D"/>
    <w:rsid w:val="00E7364B"/>
    <w:rsid w:val="00E73711"/>
    <w:rsid w:val="00E74032"/>
    <w:rsid w:val="00E74980"/>
    <w:rsid w:val="00E755E2"/>
    <w:rsid w:val="00E77D4C"/>
    <w:rsid w:val="00E80B67"/>
    <w:rsid w:val="00E80E7E"/>
    <w:rsid w:val="00E8179F"/>
    <w:rsid w:val="00E81B72"/>
    <w:rsid w:val="00E82033"/>
    <w:rsid w:val="00E82A29"/>
    <w:rsid w:val="00E82FE7"/>
    <w:rsid w:val="00E8325A"/>
    <w:rsid w:val="00E84324"/>
    <w:rsid w:val="00E843EB"/>
    <w:rsid w:val="00E84623"/>
    <w:rsid w:val="00E847FE"/>
    <w:rsid w:val="00E84ED3"/>
    <w:rsid w:val="00E84EE6"/>
    <w:rsid w:val="00E86130"/>
    <w:rsid w:val="00E86362"/>
    <w:rsid w:val="00E87209"/>
    <w:rsid w:val="00E903F8"/>
    <w:rsid w:val="00E90D12"/>
    <w:rsid w:val="00E9137F"/>
    <w:rsid w:val="00E91C00"/>
    <w:rsid w:val="00E91CCB"/>
    <w:rsid w:val="00E93437"/>
    <w:rsid w:val="00E937AA"/>
    <w:rsid w:val="00E94256"/>
    <w:rsid w:val="00E94825"/>
    <w:rsid w:val="00E94CDD"/>
    <w:rsid w:val="00E95088"/>
    <w:rsid w:val="00E9576A"/>
    <w:rsid w:val="00E95D2D"/>
    <w:rsid w:val="00E97564"/>
    <w:rsid w:val="00E97BE4"/>
    <w:rsid w:val="00E97CD7"/>
    <w:rsid w:val="00EA010D"/>
    <w:rsid w:val="00EA0EFA"/>
    <w:rsid w:val="00EA24E1"/>
    <w:rsid w:val="00EA2BAB"/>
    <w:rsid w:val="00EA3A62"/>
    <w:rsid w:val="00EA4510"/>
    <w:rsid w:val="00EA475D"/>
    <w:rsid w:val="00EA51BD"/>
    <w:rsid w:val="00EA5B0C"/>
    <w:rsid w:val="00EA5BB2"/>
    <w:rsid w:val="00EA5DA6"/>
    <w:rsid w:val="00EA6346"/>
    <w:rsid w:val="00EA6617"/>
    <w:rsid w:val="00EA7B8D"/>
    <w:rsid w:val="00EB04EF"/>
    <w:rsid w:val="00EB3596"/>
    <w:rsid w:val="00EB3FDF"/>
    <w:rsid w:val="00EB4012"/>
    <w:rsid w:val="00EB4507"/>
    <w:rsid w:val="00EB4617"/>
    <w:rsid w:val="00EB468A"/>
    <w:rsid w:val="00EB5017"/>
    <w:rsid w:val="00EB57FA"/>
    <w:rsid w:val="00EB6673"/>
    <w:rsid w:val="00EB6F33"/>
    <w:rsid w:val="00EB70E7"/>
    <w:rsid w:val="00EB75B7"/>
    <w:rsid w:val="00EB7BEB"/>
    <w:rsid w:val="00EC149B"/>
    <w:rsid w:val="00EC20F6"/>
    <w:rsid w:val="00EC24B0"/>
    <w:rsid w:val="00EC25C0"/>
    <w:rsid w:val="00EC29F6"/>
    <w:rsid w:val="00EC36CF"/>
    <w:rsid w:val="00EC3A3A"/>
    <w:rsid w:val="00EC483C"/>
    <w:rsid w:val="00EC4B7B"/>
    <w:rsid w:val="00EC5D68"/>
    <w:rsid w:val="00EC60E8"/>
    <w:rsid w:val="00EC785A"/>
    <w:rsid w:val="00EC7BED"/>
    <w:rsid w:val="00ED065B"/>
    <w:rsid w:val="00ED2029"/>
    <w:rsid w:val="00ED2DED"/>
    <w:rsid w:val="00ED3121"/>
    <w:rsid w:val="00ED31E7"/>
    <w:rsid w:val="00ED5790"/>
    <w:rsid w:val="00ED5BF9"/>
    <w:rsid w:val="00ED5C5E"/>
    <w:rsid w:val="00ED5DD3"/>
    <w:rsid w:val="00ED63AE"/>
    <w:rsid w:val="00ED6DED"/>
    <w:rsid w:val="00ED7549"/>
    <w:rsid w:val="00ED77A8"/>
    <w:rsid w:val="00ED7E67"/>
    <w:rsid w:val="00EE1BF2"/>
    <w:rsid w:val="00EE1DE6"/>
    <w:rsid w:val="00EE3DE5"/>
    <w:rsid w:val="00EE47C9"/>
    <w:rsid w:val="00EE5C4F"/>
    <w:rsid w:val="00EE5DC9"/>
    <w:rsid w:val="00EE6F32"/>
    <w:rsid w:val="00EE6FE1"/>
    <w:rsid w:val="00EE70D7"/>
    <w:rsid w:val="00EE72A9"/>
    <w:rsid w:val="00EE7DE7"/>
    <w:rsid w:val="00EE7EE9"/>
    <w:rsid w:val="00EF02E0"/>
    <w:rsid w:val="00EF1432"/>
    <w:rsid w:val="00EF1C61"/>
    <w:rsid w:val="00EF37B7"/>
    <w:rsid w:val="00EF3D1D"/>
    <w:rsid w:val="00EF3EC7"/>
    <w:rsid w:val="00EF4332"/>
    <w:rsid w:val="00EF4F7A"/>
    <w:rsid w:val="00EF5377"/>
    <w:rsid w:val="00EF557F"/>
    <w:rsid w:val="00EF5C3C"/>
    <w:rsid w:val="00EF7078"/>
    <w:rsid w:val="00EF7352"/>
    <w:rsid w:val="00EF788E"/>
    <w:rsid w:val="00EF7B83"/>
    <w:rsid w:val="00F009AD"/>
    <w:rsid w:val="00F00A72"/>
    <w:rsid w:val="00F00F5F"/>
    <w:rsid w:val="00F01A2D"/>
    <w:rsid w:val="00F01C53"/>
    <w:rsid w:val="00F01D8F"/>
    <w:rsid w:val="00F02AC1"/>
    <w:rsid w:val="00F02CFC"/>
    <w:rsid w:val="00F03338"/>
    <w:rsid w:val="00F04196"/>
    <w:rsid w:val="00F048A0"/>
    <w:rsid w:val="00F04BC7"/>
    <w:rsid w:val="00F05C29"/>
    <w:rsid w:val="00F05D06"/>
    <w:rsid w:val="00F07632"/>
    <w:rsid w:val="00F100BC"/>
    <w:rsid w:val="00F101DD"/>
    <w:rsid w:val="00F103D0"/>
    <w:rsid w:val="00F104DE"/>
    <w:rsid w:val="00F10936"/>
    <w:rsid w:val="00F11013"/>
    <w:rsid w:val="00F11357"/>
    <w:rsid w:val="00F125B0"/>
    <w:rsid w:val="00F13471"/>
    <w:rsid w:val="00F13BA7"/>
    <w:rsid w:val="00F145ED"/>
    <w:rsid w:val="00F15515"/>
    <w:rsid w:val="00F15ECF"/>
    <w:rsid w:val="00F211FD"/>
    <w:rsid w:val="00F21613"/>
    <w:rsid w:val="00F2170B"/>
    <w:rsid w:val="00F21C27"/>
    <w:rsid w:val="00F22333"/>
    <w:rsid w:val="00F22680"/>
    <w:rsid w:val="00F229B3"/>
    <w:rsid w:val="00F22D59"/>
    <w:rsid w:val="00F23AA4"/>
    <w:rsid w:val="00F23C14"/>
    <w:rsid w:val="00F23E93"/>
    <w:rsid w:val="00F24C5B"/>
    <w:rsid w:val="00F24EC2"/>
    <w:rsid w:val="00F260BD"/>
    <w:rsid w:val="00F260D5"/>
    <w:rsid w:val="00F26E67"/>
    <w:rsid w:val="00F30CC2"/>
    <w:rsid w:val="00F3106C"/>
    <w:rsid w:val="00F31147"/>
    <w:rsid w:val="00F320CC"/>
    <w:rsid w:val="00F32317"/>
    <w:rsid w:val="00F3269F"/>
    <w:rsid w:val="00F32F5D"/>
    <w:rsid w:val="00F34B0E"/>
    <w:rsid w:val="00F34DA0"/>
    <w:rsid w:val="00F35A3D"/>
    <w:rsid w:val="00F35EB1"/>
    <w:rsid w:val="00F35EB5"/>
    <w:rsid w:val="00F363E8"/>
    <w:rsid w:val="00F36877"/>
    <w:rsid w:val="00F36A13"/>
    <w:rsid w:val="00F36CCA"/>
    <w:rsid w:val="00F3711A"/>
    <w:rsid w:val="00F373FB"/>
    <w:rsid w:val="00F37457"/>
    <w:rsid w:val="00F379A2"/>
    <w:rsid w:val="00F37C26"/>
    <w:rsid w:val="00F405D9"/>
    <w:rsid w:val="00F4129F"/>
    <w:rsid w:val="00F4234A"/>
    <w:rsid w:val="00F424BF"/>
    <w:rsid w:val="00F4330B"/>
    <w:rsid w:val="00F43AC1"/>
    <w:rsid w:val="00F44B72"/>
    <w:rsid w:val="00F450AB"/>
    <w:rsid w:val="00F45EF7"/>
    <w:rsid w:val="00F4752A"/>
    <w:rsid w:val="00F4778B"/>
    <w:rsid w:val="00F47821"/>
    <w:rsid w:val="00F5079A"/>
    <w:rsid w:val="00F519D3"/>
    <w:rsid w:val="00F51AD8"/>
    <w:rsid w:val="00F5247A"/>
    <w:rsid w:val="00F52F1E"/>
    <w:rsid w:val="00F53192"/>
    <w:rsid w:val="00F531A5"/>
    <w:rsid w:val="00F54675"/>
    <w:rsid w:val="00F54D47"/>
    <w:rsid w:val="00F55A7F"/>
    <w:rsid w:val="00F57417"/>
    <w:rsid w:val="00F60CC5"/>
    <w:rsid w:val="00F60FD8"/>
    <w:rsid w:val="00F6112E"/>
    <w:rsid w:val="00F61807"/>
    <w:rsid w:val="00F61A6B"/>
    <w:rsid w:val="00F61B67"/>
    <w:rsid w:val="00F61B68"/>
    <w:rsid w:val="00F61C26"/>
    <w:rsid w:val="00F61EEE"/>
    <w:rsid w:val="00F62F87"/>
    <w:rsid w:val="00F631C2"/>
    <w:rsid w:val="00F63336"/>
    <w:rsid w:val="00F6389B"/>
    <w:rsid w:val="00F63A90"/>
    <w:rsid w:val="00F63A9A"/>
    <w:rsid w:val="00F63B6B"/>
    <w:rsid w:val="00F63DBC"/>
    <w:rsid w:val="00F64031"/>
    <w:rsid w:val="00F646EC"/>
    <w:rsid w:val="00F64D77"/>
    <w:rsid w:val="00F6514D"/>
    <w:rsid w:val="00F651C8"/>
    <w:rsid w:val="00F65A25"/>
    <w:rsid w:val="00F65EBC"/>
    <w:rsid w:val="00F660FC"/>
    <w:rsid w:val="00F6636E"/>
    <w:rsid w:val="00F66DDB"/>
    <w:rsid w:val="00F67286"/>
    <w:rsid w:val="00F67623"/>
    <w:rsid w:val="00F67887"/>
    <w:rsid w:val="00F67B53"/>
    <w:rsid w:val="00F701C4"/>
    <w:rsid w:val="00F70481"/>
    <w:rsid w:val="00F7281F"/>
    <w:rsid w:val="00F72932"/>
    <w:rsid w:val="00F72AC0"/>
    <w:rsid w:val="00F73188"/>
    <w:rsid w:val="00F75480"/>
    <w:rsid w:val="00F754F1"/>
    <w:rsid w:val="00F75831"/>
    <w:rsid w:val="00F760A6"/>
    <w:rsid w:val="00F76E00"/>
    <w:rsid w:val="00F76F89"/>
    <w:rsid w:val="00F7750B"/>
    <w:rsid w:val="00F77D64"/>
    <w:rsid w:val="00F8129A"/>
    <w:rsid w:val="00F81345"/>
    <w:rsid w:val="00F814CD"/>
    <w:rsid w:val="00F815F4"/>
    <w:rsid w:val="00F823BE"/>
    <w:rsid w:val="00F82AEC"/>
    <w:rsid w:val="00F83D26"/>
    <w:rsid w:val="00F8403F"/>
    <w:rsid w:val="00F8456B"/>
    <w:rsid w:val="00F9099E"/>
    <w:rsid w:val="00F90FE0"/>
    <w:rsid w:val="00F90FFF"/>
    <w:rsid w:val="00F9113D"/>
    <w:rsid w:val="00F92426"/>
    <w:rsid w:val="00F92742"/>
    <w:rsid w:val="00F928C8"/>
    <w:rsid w:val="00F92B1A"/>
    <w:rsid w:val="00F94807"/>
    <w:rsid w:val="00F9480D"/>
    <w:rsid w:val="00F94D57"/>
    <w:rsid w:val="00F950C7"/>
    <w:rsid w:val="00F969AB"/>
    <w:rsid w:val="00F97003"/>
    <w:rsid w:val="00F9726E"/>
    <w:rsid w:val="00F97A44"/>
    <w:rsid w:val="00FA05F9"/>
    <w:rsid w:val="00FA0A64"/>
    <w:rsid w:val="00FA19CE"/>
    <w:rsid w:val="00FA1B5B"/>
    <w:rsid w:val="00FA2DE0"/>
    <w:rsid w:val="00FA5383"/>
    <w:rsid w:val="00FA5404"/>
    <w:rsid w:val="00FA6262"/>
    <w:rsid w:val="00FA66E1"/>
    <w:rsid w:val="00FA72FC"/>
    <w:rsid w:val="00FA7616"/>
    <w:rsid w:val="00FB1ED6"/>
    <w:rsid w:val="00FB1FE2"/>
    <w:rsid w:val="00FB2ACC"/>
    <w:rsid w:val="00FB2D6B"/>
    <w:rsid w:val="00FB370B"/>
    <w:rsid w:val="00FB3DC2"/>
    <w:rsid w:val="00FB3FE1"/>
    <w:rsid w:val="00FB4132"/>
    <w:rsid w:val="00FB461E"/>
    <w:rsid w:val="00FB4F60"/>
    <w:rsid w:val="00FB523E"/>
    <w:rsid w:val="00FB6140"/>
    <w:rsid w:val="00FB681A"/>
    <w:rsid w:val="00FB69DE"/>
    <w:rsid w:val="00FB6A1F"/>
    <w:rsid w:val="00FB6DFB"/>
    <w:rsid w:val="00FB73CE"/>
    <w:rsid w:val="00FC0317"/>
    <w:rsid w:val="00FC08B9"/>
    <w:rsid w:val="00FC2896"/>
    <w:rsid w:val="00FC3118"/>
    <w:rsid w:val="00FC4359"/>
    <w:rsid w:val="00FC4606"/>
    <w:rsid w:val="00FC4D98"/>
    <w:rsid w:val="00FC5203"/>
    <w:rsid w:val="00FC5E4F"/>
    <w:rsid w:val="00FC6768"/>
    <w:rsid w:val="00FC6E95"/>
    <w:rsid w:val="00FC7A25"/>
    <w:rsid w:val="00FC7AE7"/>
    <w:rsid w:val="00FD0366"/>
    <w:rsid w:val="00FD0A3F"/>
    <w:rsid w:val="00FD0ADD"/>
    <w:rsid w:val="00FD0D5C"/>
    <w:rsid w:val="00FD1029"/>
    <w:rsid w:val="00FD1A60"/>
    <w:rsid w:val="00FD2D6C"/>
    <w:rsid w:val="00FD3BAD"/>
    <w:rsid w:val="00FD40EB"/>
    <w:rsid w:val="00FD452A"/>
    <w:rsid w:val="00FD4F3A"/>
    <w:rsid w:val="00FD5266"/>
    <w:rsid w:val="00FD6140"/>
    <w:rsid w:val="00FD7759"/>
    <w:rsid w:val="00FD7B2A"/>
    <w:rsid w:val="00FD7C0B"/>
    <w:rsid w:val="00FE03E1"/>
    <w:rsid w:val="00FE06E4"/>
    <w:rsid w:val="00FE0B54"/>
    <w:rsid w:val="00FE140F"/>
    <w:rsid w:val="00FE1B8C"/>
    <w:rsid w:val="00FE285E"/>
    <w:rsid w:val="00FE2A28"/>
    <w:rsid w:val="00FE371F"/>
    <w:rsid w:val="00FE3FE0"/>
    <w:rsid w:val="00FE4E38"/>
    <w:rsid w:val="00FE4FA7"/>
    <w:rsid w:val="00FE5D98"/>
    <w:rsid w:val="00FE5DA8"/>
    <w:rsid w:val="00FE638B"/>
    <w:rsid w:val="00FE69DE"/>
    <w:rsid w:val="00FE6D3D"/>
    <w:rsid w:val="00FE7F48"/>
    <w:rsid w:val="00FF09B4"/>
    <w:rsid w:val="00FF1227"/>
    <w:rsid w:val="00FF19EE"/>
    <w:rsid w:val="00FF1F25"/>
    <w:rsid w:val="00FF2509"/>
    <w:rsid w:val="00FF2E2F"/>
    <w:rsid w:val="00FF2EB8"/>
    <w:rsid w:val="00FF3314"/>
    <w:rsid w:val="00FF3666"/>
    <w:rsid w:val="00FF3BC3"/>
    <w:rsid w:val="00FF447A"/>
    <w:rsid w:val="00FF4813"/>
    <w:rsid w:val="00FF4A9D"/>
    <w:rsid w:val="00FF5572"/>
    <w:rsid w:val="00FF5654"/>
    <w:rsid w:val="00FF5777"/>
    <w:rsid w:val="01DA48FA"/>
    <w:rsid w:val="01EF4A24"/>
    <w:rsid w:val="02696CEE"/>
    <w:rsid w:val="028777A0"/>
    <w:rsid w:val="031D7830"/>
    <w:rsid w:val="037F04CF"/>
    <w:rsid w:val="03942A31"/>
    <w:rsid w:val="04370FA8"/>
    <w:rsid w:val="0466362E"/>
    <w:rsid w:val="04D575E7"/>
    <w:rsid w:val="05912074"/>
    <w:rsid w:val="05A26E05"/>
    <w:rsid w:val="05BB40B1"/>
    <w:rsid w:val="05CD3FD8"/>
    <w:rsid w:val="062435A3"/>
    <w:rsid w:val="0658208E"/>
    <w:rsid w:val="068648B3"/>
    <w:rsid w:val="06873382"/>
    <w:rsid w:val="06FD08ED"/>
    <w:rsid w:val="07044B8B"/>
    <w:rsid w:val="07181283"/>
    <w:rsid w:val="07286224"/>
    <w:rsid w:val="082500FC"/>
    <w:rsid w:val="089745D6"/>
    <w:rsid w:val="08B87922"/>
    <w:rsid w:val="0A1246B0"/>
    <w:rsid w:val="0A6D18F6"/>
    <w:rsid w:val="0ACD04F9"/>
    <w:rsid w:val="0AEC50EE"/>
    <w:rsid w:val="0B112BB9"/>
    <w:rsid w:val="0BEB3001"/>
    <w:rsid w:val="0BF7500D"/>
    <w:rsid w:val="0C453C16"/>
    <w:rsid w:val="0D37167B"/>
    <w:rsid w:val="0D621ACA"/>
    <w:rsid w:val="0D7C5A40"/>
    <w:rsid w:val="0D7D3EA1"/>
    <w:rsid w:val="0E802627"/>
    <w:rsid w:val="0E811E04"/>
    <w:rsid w:val="0E8518F4"/>
    <w:rsid w:val="10305890"/>
    <w:rsid w:val="11032C10"/>
    <w:rsid w:val="114E2471"/>
    <w:rsid w:val="11D3233F"/>
    <w:rsid w:val="1228143B"/>
    <w:rsid w:val="12795E99"/>
    <w:rsid w:val="12AA3E1F"/>
    <w:rsid w:val="13791388"/>
    <w:rsid w:val="138C102F"/>
    <w:rsid w:val="13E93822"/>
    <w:rsid w:val="1444190A"/>
    <w:rsid w:val="14C03686"/>
    <w:rsid w:val="153129BE"/>
    <w:rsid w:val="16235592"/>
    <w:rsid w:val="16684628"/>
    <w:rsid w:val="16A803DE"/>
    <w:rsid w:val="16A815F7"/>
    <w:rsid w:val="176C53FF"/>
    <w:rsid w:val="17CE3FB2"/>
    <w:rsid w:val="182D3F25"/>
    <w:rsid w:val="18897038"/>
    <w:rsid w:val="19306C64"/>
    <w:rsid w:val="19682D65"/>
    <w:rsid w:val="198C7FDB"/>
    <w:rsid w:val="1A156C07"/>
    <w:rsid w:val="1A18361C"/>
    <w:rsid w:val="1ADD4D73"/>
    <w:rsid w:val="1BE252BD"/>
    <w:rsid w:val="1CAB63C2"/>
    <w:rsid w:val="1DD71A40"/>
    <w:rsid w:val="1E1909E0"/>
    <w:rsid w:val="1E915B42"/>
    <w:rsid w:val="1EF6273A"/>
    <w:rsid w:val="1F0E0BCB"/>
    <w:rsid w:val="1FCC0FD6"/>
    <w:rsid w:val="21A463C7"/>
    <w:rsid w:val="224B36D7"/>
    <w:rsid w:val="2268710B"/>
    <w:rsid w:val="226C1AC8"/>
    <w:rsid w:val="22754113"/>
    <w:rsid w:val="229E2755"/>
    <w:rsid w:val="22B57588"/>
    <w:rsid w:val="22B87E86"/>
    <w:rsid w:val="22E04EF3"/>
    <w:rsid w:val="230C2AF2"/>
    <w:rsid w:val="233A0BA3"/>
    <w:rsid w:val="234A17EF"/>
    <w:rsid w:val="238A4575"/>
    <w:rsid w:val="23A07D66"/>
    <w:rsid w:val="23C3584E"/>
    <w:rsid w:val="23D368A5"/>
    <w:rsid w:val="24D91F28"/>
    <w:rsid w:val="25AF1B0B"/>
    <w:rsid w:val="25FA2770"/>
    <w:rsid w:val="262C2580"/>
    <w:rsid w:val="26A646AE"/>
    <w:rsid w:val="2762190B"/>
    <w:rsid w:val="27C44CB6"/>
    <w:rsid w:val="28082116"/>
    <w:rsid w:val="28994231"/>
    <w:rsid w:val="28A11942"/>
    <w:rsid w:val="28CB7CCE"/>
    <w:rsid w:val="292D1351"/>
    <w:rsid w:val="2A0505F0"/>
    <w:rsid w:val="2A454B1D"/>
    <w:rsid w:val="2A637492"/>
    <w:rsid w:val="2AE66C9F"/>
    <w:rsid w:val="2B143DCA"/>
    <w:rsid w:val="2BB02D46"/>
    <w:rsid w:val="2C017E23"/>
    <w:rsid w:val="2C0E5FCF"/>
    <w:rsid w:val="2C5774FC"/>
    <w:rsid w:val="2D156CA5"/>
    <w:rsid w:val="2D430890"/>
    <w:rsid w:val="2EB72806"/>
    <w:rsid w:val="2F08094C"/>
    <w:rsid w:val="2F6D5D6C"/>
    <w:rsid w:val="2F816DF1"/>
    <w:rsid w:val="2F8F217B"/>
    <w:rsid w:val="2FB655F2"/>
    <w:rsid w:val="2FE70556"/>
    <w:rsid w:val="30574563"/>
    <w:rsid w:val="308E6E9B"/>
    <w:rsid w:val="311A1C5B"/>
    <w:rsid w:val="318B24E2"/>
    <w:rsid w:val="3203078A"/>
    <w:rsid w:val="320A705C"/>
    <w:rsid w:val="325B2ED7"/>
    <w:rsid w:val="334402AC"/>
    <w:rsid w:val="336E105D"/>
    <w:rsid w:val="33A85929"/>
    <w:rsid w:val="33D56453"/>
    <w:rsid w:val="352E7916"/>
    <w:rsid w:val="35AB313F"/>
    <w:rsid w:val="35D541AD"/>
    <w:rsid w:val="35EC25CA"/>
    <w:rsid w:val="37310CEF"/>
    <w:rsid w:val="38AB6B1C"/>
    <w:rsid w:val="391E1A91"/>
    <w:rsid w:val="392104D1"/>
    <w:rsid w:val="392E1EDB"/>
    <w:rsid w:val="393D2D83"/>
    <w:rsid w:val="39E61106"/>
    <w:rsid w:val="3AFA37B9"/>
    <w:rsid w:val="3B07282F"/>
    <w:rsid w:val="3B6C6B34"/>
    <w:rsid w:val="3C5F2ED5"/>
    <w:rsid w:val="3D1272BB"/>
    <w:rsid w:val="3D1826AF"/>
    <w:rsid w:val="3D193084"/>
    <w:rsid w:val="3D643FF0"/>
    <w:rsid w:val="3D8412F7"/>
    <w:rsid w:val="3DD75419"/>
    <w:rsid w:val="3E5E2171"/>
    <w:rsid w:val="3E66054B"/>
    <w:rsid w:val="3ED0071A"/>
    <w:rsid w:val="3F496FE8"/>
    <w:rsid w:val="3FAD35D9"/>
    <w:rsid w:val="3FC2197C"/>
    <w:rsid w:val="40250FD8"/>
    <w:rsid w:val="408512CE"/>
    <w:rsid w:val="40A4124E"/>
    <w:rsid w:val="41363E99"/>
    <w:rsid w:val="41686907"/>
    <w:rsid w:val="41AA395D"/>
    <w:rsid w:val="43120770"/>
    <w:rsid w:val="43397524"/>
    <w:rsid w:val="43802AB5"/>
    <w:rsid w:val="43D8099F"/>
    <w:rsid w:val="440C2484"/>
    <w:rsid w:val="440D513E"/>
    <w:rsid w:val="448A2370"/>
    <w:rsid w:val="458F2BB0"/>
    <w:rsid w:val="45B41CDF"/>
    <w:rsid w:val="45C06D67"/>
    <w:rsid w:val="463748A9"/>
    <w:rsid w:val="46B63FA8"/>
    <w:rsid w:val="479779C7"/>
    <w:rsid w:val="487951CD"/>
    <w:rsid w:val="489D0057"/>
    <w:rsid w:val="495619A8"/>
    <w:rsid w:val="495A3287"/>
    <w:rsid w:val="4A006D07"/>
    <w:rsid w:val="4A111CB3"/>
    <w:rsid w:val="4ABD1099"/>
    <w:rsid w:val="4B8B6CEA"/>
    <w:rsid w:val="4BAC2BC3"/>
    <w:rsid w:val="4CE74F4D"/>
    <w:rsid w:val="4CF84F7F"/>
    <w:rsid w:val="4D8D56B2"/>
    <w:rsid w:val="4DFA3864"/>
    <w:rsid w:val="4E0F475B"/>
    <w:rsid w:val="4E35016B"/>
    <w:rsid w:val="4E7F6798"/>
    <w:rsid w:val="4EA65F89"/>
    <w:rsid w:val="4F7C3338"/>
    <w:rsid w:val="4FAB296E"/>
    <w:rsid w:val="4FF37764"/>
    <w:rsid w:val="501B5483"/>
    <w:rsid w:val="507758AA"/>
    <w:rsid w:val="523E560F"/>
    <w:rsid w:val="52B63616"/>
    <w:rsid w:val="52C451E0"/>
    <w:rsid w:val="52D653FE"/>
    <w:rsid w:val="52EF6909"/>
    <w:rsid w:val="530323B4"/>
    <w:rsid w:val="530E5B53"/>
    <w:rsid w:val="53A8084B"/>
    <w:rsid w:val="53C552BF"/>
    <w:rsid w:val="549A1DB7"/>
    <w:rsid w:val="54C55D83"/>
    <w:rsid w:val="54DC4C6B"/>
    <w:rsid w:val="5581103E"/>
    <w:rsid w:val="562A237D"/>
    <w:rsid w:val="567F7FA4"/>
    <w:rsid w:val="56811906"/>
    <w:rsid w:val="57713901"/>
    <w:rsid w:val="57D34F8E"/>
    <w:rsid w:val="583D7C54"/>
    <w:rsid w:val="58D71B1E"/>
    <w:rsid w:val="592310BA"/>
    <w:rsid w:val="59A8341F"/>
    <w:rsid w:val="59BB0313"/>
    <w:rsid w:val="59E957D0"/>
    <w:rsid w:val="5A844540"/>
    <w:rsid w:val="5AB3169C"/>
    <w:rsid w:val="5B6E747C"/>
    <w:rsid w:val="5BE8775D"/>
    <w:rsid w:val="5C4E0BE3"/>
    <w:rsid w:val="5C9F57A3"/>
    <w:rsid w:val="5CD77FCA"/>
    <w:rsid w:val="5D00470E"/>
    <w:rsid w:val="5D1F3DAC"/>
    <w:rsid w:val="5D3953A1"/>
    <w:rsid w:val="5DA45F90"/>
    <w:rsid w:val="5DD46A5D"/>
    <w:rsid w:val="5EAE7678"/>
    <w:rsid w:val="5F42509B"/>
    <w:rsid w:val="5F7F3A39"/>
    <w:rsid w:val="5F904FD0"/>
    <w:rsid w:val="60196D73"/>
    <w:rsid w:val="60327E35"/>
    <w:rsid w:val="60BE50E1"/>
    <w:rsid w:val="615F4C5A"/>
    <w:rsid w:val="620A1953"/>
    <w:rsid w:val="62392936"/>
    <w:rsid w:val="62AC2121"/>
    <w:rsid w:val="63074557"/>
    <w:rsid w:val="635D166D"/>
    <w:rsid w:val="643979E4"/>
    <w:rsid w:val="64A04717"/>
    <w:rsid w:val="650F24DF"/>
    <w:rsid w:val="65DA536B"/>
    <w:rsid w:val="661204C6"/>
    <w:rsid w:val="66CE7CEB"/>
    <w:rsid w:val="67A034D5"/>
    <w:rsid w:val="67BE7FD4"/>
    <w:rsid w:val="68672B35"/>
    <w:rsid w:val="69AA3F1E"/>
    <w:rsid w:val="69B04429"/>
    <w:rsid w:val="69ED1F61"/>
    <w:rsid w:val="6A1326E2"/>
    <w:rsid w:val="6A340D63"/>
    <w:rsid w:val="6A5C267E"/>
    <w:rsid w:val="6A7C4638"/>
    <w:rsid w:val="6B4723E4"/>
    <w:rsid w:val="6BDD4784"/>
    <w:rsid w:val="6C354FE2"/>
    <w:rsid w:val="6D1A412B"/>
    <w:rsid w:val="6D411E15"/>
    <w:rsid w:val="6DCF798E"/>
    <w:rsid w:val="6E2C114D"/>
    <w:rsid w:val="6EA95ECA"/>
    <w:rsid w:val="6F0F5F11"/>
    <w:rsid w:val="6F301140"/>
    <w:rsid w:val="6FE42DFE"/>
    <w:rsid w:val="6FF13CAC"/>
    <w:rsid w:val="70166A59"/>
    <w:rsid w:val="70583123"/>
    <w:rsid w:val="70972117"/>
    <w:rsid w:val="70F56708"/>
    <w:rsid w:val="713042C9"/>
    <w:rsid w:val="71CF7BDA"/>
    <w:rsid w:val="71D53B2E"/>
    <w:rsid w:val="721B0EC9"/>
    <w:rsid w:val="733A76A9"/>
    <w:rsid w:val="73C05A26"/>
    <w:rsid w:val="73F1212A"/>
    <w:rsid w:val="73F76F74"/>
    <w:rsid w:val="73F834DE"/>
    <w:rsid w:val="74B66BC3"/>
    <w:rsid w:val="7541449F"/>
    <w:rsid w:val="778C22B2"/>
    <w:rsid w:val="785C543D"/>
    <w:rsid w:val="788B412F"/>
    <w:rsid w:val="794C4193"/>
    <w:rsid w:val="794F138A"/>
    <w:rsid w:val="79DD3DCD"/>
    <w:rsid w:val="7A5073DF"/>
    <w:rsid w:val="7AC21415"/>
    <w:rsid w:val="7AD752B3"/>
    <w:rsid w:val="7AF71A78"/>
    <w:rsid w:val="7BE2286F"/>
    <w:rsid w:val="7C6E74FF"/>
    <w:rsid w:val="7D180488"/>
    <w:rsid w:val="7E070777"/>
    <w:rsid w:val="7E561825"/>
    <w:rsid w:val="7EAD3051"/>
    <w:rsid w:val="7EDA1779"/>
    <w:rsid w:val="7F7E052F"/>
    <w:rsid w:val="7FAA23A0"/>
    <w:rsid w:val="7FD55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1"/>
    <w:basedOn w:val="1"/>
    <w:next w:val="1"/>
    <w:link w:val="48"/>
    <w:qFormat/>
    <w:uiPriority w:val="0"/>
    <w:pPr>
      <w:keepNext/>
      <w:widowControl/>
      <w:jc w:val="left"/>
      <w:outlineLvl w:val="0"/>
    </w:pPr>
    <w:rPr>
      <w:b/>
      <w:bCs/>
      <w:sz w:val="24"/>
    </w:rPr>
  </w:style>
  <w:style w:type="paragraph" w:styleId="4">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qFormat/>
    <w:uiPriority w:val="0"/>
    <w:pPr>
      <w:keepNext/>
      <w:outlineLvl w:val="2"/>
    </w:pPr>
    <w:rPr>
      <w:rFonts w:ascii="楷体_GB2312" w:hAnsi="宋体" w:eastAsia="楷体_GB2312"/>
      <w:b/>
      <w:bCs/>
      <w:sz w:val="32"/>
    </w:rPr>
  </w:style>
  <w:style w:type="paragraph" w:styleId="2">
    <w:name w:val="heading 4"/>
    <w:basedOn w:val="1"/>
    <w:next w:val="1"/>
    <w:link w:val="51"/>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6">
    <w:name w:val="heading 5"/>
    <w:basedOn w:val="1"/>
    <w:next w:val="1"/>
    <w:link w:val="52"/>
    <w:qFormat/>
    <w:uiPriority w:val="0"/>
    <w:pPr>
      <w:keepNext/>
      <w:keepLines/>
      <w:widowControl/>
      <w:spacing w:before="280" w:after="290" w:line="376" w:lineRule="auto"/>
      <w:jc w:val="left"/>
      <w:outlineLvl w:val="4"/>
    </w:pPr>
    <w:rPr>
      <w:b/>
      <w:bCs/>
      <w:sz w:val="28"/>
      <w:szCs w:val="28"/>
    </w:rPr>
  </w:style>
  <w:style w:type="paragraph" w:styleId="7">
    <w:name w:val="heading 6"/>
    <w:basedOn w:val="1"/>
    <w:next w:val="1"/>
    <w:link w:val="53"/>
    <w:qFormat/>
    <w:uiPriority w:val="0"/>
    <w:pPr>
      <w:keepNext/>
      <w:keepLines/>
      <w:widowControl/>
      <w:spacing w:before="240" w:after="64" w:line="320" w:lineRule="auto"/>
      <w:jc w:val="left"/>
      <w:outlineLvl w:val="5"/>
    </w:pPr>
    <w:rPr>
      <w:rFonts w:ascii="Arial" w:hAnsi="Arial" w:eastAsia="黑体"/>
      <w:b/>
      <w:bCs/>
      <w:sz w:val="24"/>
    </w:rPr>
  </w:style>
  <w:style w:type="paragraph" w:styleId="8">
    <w:name w:val="heading 7"/>
    <w:basedOn w:val="1"/>
    <w:next w:val="1"/>
    <w:link w:val="54"/>
    <w:qFormat/>
    <w:uiPriority w:val="0"/>
    <w:pPr>
      <w:keepNext/>
      <w:keepLines/>
      <w:widowControl/>
      <w:spacing w:before="240" w:after="64" w:line="320" w:lineRule="auto"/>
      <w:jc w:val="left"/>
      <w:outlineLvl w:val="6"/>
    </w:pPr>
    <w:rPr>
      <w:b/>
      <w:bCs/>
      <w:sz w:val="24"/>
    </w:rPr>
  </w:style>
  <w:style w:type="paragraph" w:styleId="9">
    <w:name w:val="heading 8"/>
    <w:basedOn w:val="1"/>
    <w:next w:val="1"/>
    <w:link w:val="55"/>
    <w:qFormat/>
    <w:uiPriority w:val="0"/>
    <w:pPr>
      <w:keepNext/>
      <w:keepLines/>
      <w:widowControl/>
      <w:spacing w:before="240" w:after="64" w:line="320" w:lineRule="auto"/>
      <w:jc w:val="left"/>
      <w:outlineLvl w:val="7"/>
    </w:pPr>
    <w:rPr>
      <w:rFonts w:ascii="Arial" w:hAnsi="Arial" w:eastAsia="黑体"/>
      <w:sz w:val="24"/>
    </w:rPr>
  </w:style>
  <w:style w:type="paragraph" w:styleId="10">
    <w:name w:val="heading 9"/>
    <w:basedOn w:val="1"/>
    <w:next w:val="1"/>
    <w:link w:val="56"/>
    <w:qFormat/>
    <w:uiPriority w:val="0"/>
    <w:pPr>
      <w:keepNext/>
      <w:keepLines/>
      <w:widowControl/>
      <w:spacing w:before="240" w:after="64" w:line="320" w:lineRule="auto"/>
      <w:jc w:val="left"/>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cs="Calibri"/>
      <w:sz w:val="18"/>
      <w:szCs w:val="18"/>
    </w:rPr>
  </w:style>
  <w:style w:type="paragraph" w:styleId="12">
    <w:name w:val="Normal Indent"/>
    <w:basedOn w:val="1"/>
    <w:link w:val="106"/>
    <w:qFormat/>
    <w:uiPriority w:val="0"/>
    <w:pPr>
      <w:ind w:firstLine="420" w:firstLineChars="200"/>
    </w:pPr>
    <w:rPr>
      <w:szCs w:val="21"/>
    </w:rPr>
  </w:style>
  <w:style w:type="paragraph" w:styleId="13">
    <w:name w:val="Document Map"/>
    <w:basedOn w:val="1"/>
    <w:link w:val="88"/>
    <w:qFormat/>
    <w:uiPriority w:val="0"/>
    <w:pPr>
      <w:shd w:val="clear" w:color="auto" w:fill="000080"/>
    </w:pPr>
    <w:rPr>
      <w:szCs w:val="20"/>
    </w:rPr>
  </w:style>
  <w:style w:type="paragraph" w:styleId="14">
    <w:name w:val="annotation text"/>
    <w:basedOn w:val="1"/>
    <w:link w:val="63"/>
    <w:qFormat/>
    <w:uiPriority w:val="99"/>
    <w:pPr>
      <w:jc w:val="left"/>
    </w:pPr>
    <w:rPr>
      <w:rFonts w:asciiTheme="minorHAnsi" w:hAnsiTheme="minorHAnsi" w:eastAsiaTheme="minorEastAsia" w:cstheme="minorBidi"/>
    </w:rPr>
  </w:style>
  <w:style w:type="paragraph" w:styleId="15">
    <w:name w:val="Body Text 3"/>
    <w:basedOn w:val="1"/>
    <w:link w:val="81"/>
    <w:qFormat/>
    <w:uiPriority w:val="0"/>
    <w:pPr>
      <w:spacing w:after="120"/>
    </w:pPr>
    <w:rPr>
      <w:sz w:val="16"/>
      <w:szCs w:val="16"/>
    </w:rPr>
  </w:style>
  <w:style w:type="paragraph" w:styleId="16">
    <w:name w:val="Body Text"/>
    <w:basedOn w:val="1"/>
    <w:link w:val="91"/>
    <w:qFormat/>
    <w:uiPriority w:val="0"/>
    <w:pPr>
      <w:spacing w:after="120"/>
    </w:pPr>
  </w:style>
  <w:style w:type="paragraph" w:styleId="17">
    <w:name w:val="Body Text Indent"/>
    <w:basedOn w:val="1"/>
    <w:link w:val="76"/>
    <w:qFormat/>
    <w:uiPriority w:val="0"/>
    <w:pPr>
      <w:spacing w:line="560" w:lineRule="exact"/>
      <w:ind w:left="300"/>
    </w:pPr>
    <w:rPr>
      <w:sz w:val="24"/>
    </w:rPr>
  </w:style>
  <w:style w:type="paragraph" w:styleId="18">
    <w:name w:val="toc 5"/>
    <w:basedOn w:val="1"/>
    <w:next w:val="1"/>
    <w:qFormat/>
    <w:uiPriority w:val="39"/>
    <w:pPr>
      <w:ind w:left="840"/>
      <w:jc w:val="left"/>
    </w:pPr>
    <w:rPr>
      <w:rFonts w:ascii="Calibri" w:hAnsi="Calibri" w:cs="Calibri"/>
      <w:sz w:val="18"/>
      <w:szCs w:val="18"/>
    </w:rPr>
  </w:style>
  <w:style w:type="paragraph" w:styleId="19">
    <w:name w:val="toc 3"/>
    <w:basedOn w:val="1"/>
    <w:next w:val="1"/>
    <w:qFormat/>
    <w:uiPriority w:val="39"/>
    <w:pPr>
      <w:spacing w:before="120" w:after="120"/>
      <w:ind w:left="420"/>
      <w:jc w:val="left"/>
    </w:pPr>
    <w:rPr>
      <w:rFonts w:ascii="Calibri" w:hAnsi="Calibri" w:cs="Calibri"/>
      <w:iCs/>
      <w:szCs w:val="20"/>
    </w:rPr>
  </w:style>
  <w:style w:type="paragraph" w:styleId="20">
    <w:name w:val="Plain Text"/>
    <w:basedOn w:val="1"/>
    <w:link w:val="62"/>
    <w:qFormat/>
    <w:uiPriority w:val="0"/>
    <w:rPr>
      <w:rFonts w:ascii="宋体" w:hAnsi="Courier New" w:cs="Courier New" w:eastAsiaTheme="minorEastAsia"/>
      <w:szCs w:val="21"/>
    </w:rPr>
  </w:style>
  <w:style w:type="paragraph" w:styleId="21">
    <w:name w:val="toc 8"/>
    <w:basedOn w:val="1"/>
    <w:next w:val="1"/>
    <w:qFormat/>
    <w:uiPriority w:val="39"/>
    <w:pPr>
      <w:ind w:left="1470"/>
      <w:jc w:val="left"/>
    </w:pPr>
    <w:rPr>
      <w:rFonts w:ascii="Calibri" w:hAnsi="Calibri" w:cs="Calibri"/>
      <w:sz w:val="18"/>
      <w:szCs w:val="18"/>
    </w:rPr>
  </w:style>
  <w:style w:type="paragraph" w:styleId="22">
    <w:name w:val="Date"/>
    <w:basedOn w:val="1"/>
    <w:next w:val="1"/>
    <w:link w:val="94"/>
    <w:qFormat/>
    <w:uiPriority w:val="0"/>
    <w:pPr>
      <w:widowControl/>
    </w:pPr>
    <w:rPr>
      <w:rFonts w:ascii="宋体"/>
      <w:szCs w:val="20"/>
    </w:rPr>
  </w:style>
  <w:style w:type="paragraph" w:styleId="23">
    <w:name w:val="Body Text Indent 2"/>
    <w:basedOn w:val="1"/>
    <w:link w:val="92"/>
    <w:qFormat/>
    <w:uiPriority w:val="0"/>
    <w:pPr>
      <w:spacing w:line="540" w:lineRule="exact"/>
      <w:ind w:left="462" w:leftChars="220"/>
    </w:pPr>
    <w:rPr>
      <w:sz w:val="24"/>
    </w:rPr>
  </w:style>
  <w:style w:type="paragraph" w:styleId="24">
    <w:name w:val="Balloon Text"/>
    <w:basedOn w:val="1"/>
    <w:link w:val="59"/>
    <w:qFormat/>
    <w:uiPriority w:val="0"/>
    <w:rPr>
      <w:rFonts w:asciiTheme="minorHAnsi" w:hAnsiTheme="minorHAnsi" w:cstheme="minorBidi"/>
      <w:sz w:val="18"/>
      <w:szCs w:val="22"/>
    </w:rPr>
  </w:style>
  <w:style w:type="paragraph" w:styleId="25">
    <w:name w:val="footer"/>
    <w:basedOn w:val="1"/>
    <w:link w:val="47"/>
    <w:unhideWhenUsed/>
    <w:qFormat/>
    <w:uiPriority w:val="0"/>
    <w:pPr>
      <w:tabs>
        <w:tab w:val="center" w:pos="4153"/>
        <w:tab w:val="right" w:pos="8306"/>
      </w:tabs>
      <w:snapToGrid w:val="0"/>
      <w:jc w:val="left"/>
    </w:pPr>
    <w:rPr>
      <w:sz w:val="18"/>
      <w:szCs w:val="18"/>
    </w:rPr>
  </w:style>
  <w:style w:type="paragraph" w:styleId="26">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39"/>
    <w:pPr>
      <w:ind w:left="630"/>
      <w:jc w:val="left"/>
    </w:pPr>
    <w:rPr>
      <w:rFonts w:ascii="Calibri" w:hAnsi="Calibri" w:cs="Calibri"/>
      <w:sz w:val="18"/>
      <w:szCs w:val="18"/>
    </w:rPr>
  </w:style>
  <w:style w:type="paragraph" w:styleId="29">
    <w:name w:val="toc 6"/>
    <w:basedOn w:val="1"/>
    <w:next w:val="1"/>
    <w:qFormat/>
    <w:uiPriority w:val="39"/>
    <w:pPr>
      <w:ind w:left="1050"/>
      <w:jc w:val="left"/>
    </w:pPr>
    <w:rPr>
      <w:rFonts w:ascii="Calibri" w:hAnsi="Calibri" w:cs="Calibri"/>
      <w:sz w:val="18"/>
      <w:szCs w:val="18"/>
    </w:rPr>
  </w:style>
  <w:style w:type="paragraph" w:styleId="30">
    <w:name w:val="Body Text Indent 3"/>
    <w:basedOn w:val="1"/>
    <w:link w:val="97"/>
    <w:qFormat/>
    <w:uiPriority w:val="0"/>
    <w:pPr>
      <w:spacing w:after="120"/>
      <w:ind w:left="420" w:leftChars="200"/>
    </w:pPr>
    <w:rPr>
      <w:sz w:val="16"/>
      <w:szCs w:val="16"/>
    </w:rPr>
  </w:style>
  <w:style w:type="paragraph" w:styleId="31">
    <w:name w:val="toc 2"/>
    <w:basedOn w:val="1"/>
    <w:next w:val="1"/>
    <w:qFormat/>
    <w:uiPriority w:val="39"/>
    <w:pPr>
      <w:spacing w:before="120" w:after="120"/>
      <w:ind w:left="210"/>
      <w:jc w:val="left"/>
    </w:pPr>
    <w:rPr>
      <w:rFonts w:ascii="Calibri" w:hAnsi="Calibri" w:cs="Calibri"/>
      <w:smallCaps/>
      <w:szCs w:val="20"/>
    </w:rPr>
  </w:style>
  <w:style w:type="paragraph" w:styleId="32">
    <w:name w:val="toc 9"/>
    <w:basedOn w:val="1"/>
    <w:next w:val="1"/>
    <w:qFormat/>
    <w:uiPriority w:val="39"/>
    <w:pPr>
      <w:ind w:left="1680"/>
      <w:jc w:val="left"/>
    </w:pPr>
    <w:rPr>
      <w:rFonts w:ascii="Calibri" w:hAnsi="Calibri" w:cs="Calibri"/>
      <w:sz w:val="18"/>
      <w:szCs w:val="18"/>
    </w:rPr>
  </w:style>
  <w:style w:type="paragraph" w:styleId="33">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0"/>
    </w:rPr>
  </w:style>
  <w:style w:type="paragraph" w:styleId="34">
    <w:name w:val="Normal (Web)"/>
    <w:basedOn w:val="1"/>
    <w:qFormat/>
    <w:uiPriority w:val="99"/>
    <w:pPr>
      <w:widowControl/>
      <w:spacing w:before="100" w:beforeAutospacing="1" w:after="100" w:afterAutospacing="1"/>
      <w:jc w:val="left"/>
    </w:pPr>
    <w:rPr>
      <w:rFonts w:ascii="宋体" w:hAnsi="宋体"/>
      <w:sz w:val="24"/>
    </w:rPr>
  </w:style>
  <w:style w:type="paragraph" w:styleId="35">
    <w:name w:val="annotation subject"/>
    <w:basedOn w:val="14"/>
    <w:next w:val="14"/>
    <w:link w:val="87"/>
    <w:semiHidden/>
    <w:qFormat/>
    <w:uiPriority w:val="0"/>
    <w:rPr>
      <w:b/>
      <w:bCs/>
    </w:rPr>
  </w:style>
  <w:style w:type="paragraph" w:styleId="36">
    <w:name w:val="Body Text First Indent"/>
    <w:basedOn w:val="16"/>
    <w:link w:val="115"/>
    <w:unhideWhenUsed/>
    <w:qFormat/>
    <w:uiPriority w:val="99"/>
    <w:pPr>
      <w:ind w:firstLine="420" w:firstLineChars="1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800080" w:themeColor="followedHyperlink"/>
      <w:u w:val="single"/>
      <w14:textFill>
        <w14:solidFill>
          <w14:schemeClr w14:val="folHlink"/>
        </w14:solidFill>
      </w14:textFill>
    </w:rPr>
  </w:style>
  <w:style w:type="character" w:styleId="43">
    <w:name w:val="Emphasis"/>
    <w:qFormat/>
    <w:uiPriority w:val="0"/>
    <w:rPr>
      <w:color w:val="CC0000"/>
    </w:rPr>
  </w:style>
  <w:style w:type="character" w:styleId="44">
    <w:name w:val="Hyperlink"/>
    <w:qFormat/>
    <w:uiPriority w:val="99"/>
    <w:rPr>
      <w:rFonts w:eastAsia="宋体"/>
      <w:color w:val="0000FF"/>
      <w:sz w:val="28"/>
      <w:u w:val="single"/>
    </w:rPr>
  </w:style>
  <w:style w:type="character" w:styleId="45">
    <w:name w:val="annotation reference"/>
    <w:qFormat/>
    <w:uiPriority w:val="99"/>
    <w:rPr>
      <w:sz w:val="21"/>
      <w:szCs w:val="21"/>
    </w:rPr>
  </w:style>
  <w:style w:type="character" w:customStyle="1" w:styleId="46">
    <w:name w:val="页眉 Char"/>
    <w:basedOn w:val="39"/>
    <w:link w:val="26"/>
    <w:qFormat/>
    <w:uiPriority w:val="0"/>
    <w:rPr>
      <w:sz w:val="18"/>
      <w:szCs w:val="18"/>
    </w:rPr>
  </w:style>
  <w:style w:type="character" w:customStyle="1" w:styleId="47">
    <w:name w:val="页脚 Char"/>
    <w:basedOn w:val="39"/>
    <w:link w:val="25"/>
    <w:qFormat/>
    <w:uiPriority w:val="0"/>
    <w:rPr>
      <w:sz w:val="18"/>
      <w:szCs w:val="18"/>
    </w:rPr>
  </w:style>
  <w:style w:type="character" w:customStyle="1" w:styleId="48">
    <w:name w:val="标题 1 Char"/>
    <w:basedOn w:val="39"/>
    <w:link w:val="3"/>
    <w:qFormat/>
    <w:uiPriority w:val="0"/>
    <w:rPr>
      <w:rFonts w:ascii="Times New Roman" w:hAnsi="Times New Roman" w:eastAsia="宋体" w:cs="Times New Roman"/>
      <w:b/>
      <w:bCs/>
      <w:kern w:val="0"/>
      <w:sz w:val="24"/>
      <w:szCs w:val="24"/>
    </w:rPr>
  </w:style>
  <w:style w:type="character" w:customStyle="1" w:styleId="49">
    <w:name w:val="标题 2 Char"/>
    <w:basedOn w:val="39"/>
    <w:link w:val="4"/>
    <w:qFormat/>
    <w:uiPriority w:val="0"/>
    <w:rPr>
      <w:rFonts w:ascii="Arial" w:hAnsi="Arial" w:eastAsia="黑体" w:cs="Times New Roman"/>
      <w:b/>
      <w:bCs/>
      <w:sz w:val="32"/>
      <w:szCs w:val="32"/>
    </w:rPr>
  </w:style>
  <w:style w:type="character" w:customStyle="1" w:styleId="50">
    <w:name w:val="标题 3 Char"/>
    <w:basedOn w:val="39"/>
    <w:link w:val="5"/>
    <w:qFormat/>
    <w:uiPriority w:val="0"/>
    <w:rPr>
      <w:rFonts w:ascii="楷体_GB2312" w:hAnsi="宋体" w:eastAsia="楷体_GB2312" w:cs="Times New Roman"/>
      <w:b/>
      <w:bCs/>
      <w:sz w:val="32"/>
      <w:szCs w:val="24"/>
    </w:rPr>
  </w:style>
  <w:style w:type="character" w:customStyle="1" w:styleId="51">
    <w:name w:val="标题 4 Char"/>
    <w:basedOn w:val="39"/>
    <w:link w:val="2"/>
    <w:qFormat/>
    <w:uiPriority w:val="0"/>
    <w:rPr>
      <w:rFonts w:ascii="Arial" w:hAnsi="Arial" w:eastAsia="黑体" w:cs="Times New Roman"/>
      <w:b/>
      <w:bCs/>
      <w:kern w:val="0"/>
      <w:sz w:val="28"/>
      <w:szCs w:val="28"/>
    </w:rPr>
  </w:style>
  <w:style w:type="character" w:customStyle="1" w:styleId="52">
    <w:name w:val="标题 5 Char"/>
    <w:basedOn w:val="39"/>
    <w:link w:val="6"/>
    <w:qFormat/>
    <w:uiPriority w:val="0"/>
    <w:rPr>
      <w:rFonts w:ascii="Times New Roman" w:hAnsi="Times New Roman" w:eastAsia="宋体" w:cs="Times New Roman"/>
      <w:b/>
      <w:bCs/>
      <w:kern w:val="0"/>
      <w:sz w:val="28"/>
      <w:szCs w:val="28"/>
    </w:rPr>
  </w:style>
  <w:style w:type="character" w:customStyle="1" w:styleId="53">
    <w:name w:val="标题 6 Char"/>
    <w:basedOn w:val="39"/>
    <w:link w:val="7"/>
    <w:qFormat/>
    <w:uiPriority w:val="0"/>
    <w:rPr>
      <w:rFonts w:ascii="Arial" w:hAnsi="Arial" w:eastAsia="黑体" w:cs="Times New Roman"/>
      <w:b/>
      <w:bCs/>
      <w:kern w:val="0"/>
      <w:sz w:val="24"/>
      <w:szCs w:val="24"/>
    </w:rPr>
  </w:style>
  <w:style w:type="character" w:customStyle="1" w:styleId="54">
    <w:name w:val="标题 7 Char"/>
    <w:basedOn w:val="39"/>
    <w:link w:val="8"/>
    <w:qFormat/>
    <w:uiPriority w:val="0"/>
    <w:rPr>
      <w:rFonts w:ascii="Times New Roman" w:hAnsi="Times New Roman" w:eastAsia="宋体" w:cs="Times New Roman"/>
      <w:b/>
      <w:bCs/>
      <w:kern w:val="0"/>
      <w:sz w:val="24"/>
      <w:szCs w:val="24"/>
    </w:rPr>
  </w:style>
  <w:style w:type="character" w:customStyle="1" w:styleId="55">
    <w:name w:val="标题 8 Char"/>
    <w:basedOn w:val="39"/>
    <w:link w:val="9"/>
    <w:qFormat/>
    <w:uiPriority w:val="0"/>
    <w:rPr>
      <w:rFonts w:ascii="Arial" w:hAnsi="Arial" w:eastAsia="黑体" w:cs="Times New Roman"/>
      <w:kern w:val="0"/>
      <w:sz w:val="24"/>
      <w:szCs w:val="24"/>
    </w:rPr>
  </w:style>
  <w:style w:type="character" w:customStyle="1" w:styleId="56">
    <w:name w:val="标题 9 Char"/>
    <w:basedOn w:val="39"/>
    <w:link w:val="10"/>
    <w:qFormat/>
    <w:uiPriority w:val="0"/>
    <w:rPr>
      <w:rFonts w:ascii="Arial" w:hAnsi="Arial" w:eastAsia="黑体" w:cs="Times New Roman"/>
      <w:kern w:val="0"/>
      <w:szCs w:val="21"/>
    </w:rPr>
  </w:style>
  <w:style w:type="character" w:customStyle="1" w:styleId="57">
    <w:name w:val="f141"/>
    <w:qFormat/>
    <w:uiPriority w:val="0"/>
    <w:rPr>
      <w:sz w:val="21"/>
      <w:szCs w:val="21"/>
    </w:rPr>
  </w:style>
  <w:style w:type="character" w:customStyle="1" w:styleId="58">
    <w:name w:val="p141"/>
    <w:qFormat/>
    <w:uiPriority w:val="0"/>
    <w:rPr>
      <w:sz w:val="21"/>
      <w:szCs w:val="21"/>
    </w:rPr>
  </w:style>
  <w:style w:type="character" w:customStyle="1" w:styleId="59">
    <w:name w:val="批注框文本 Char"/>
    <w:link w:val="24"/>
    <w:qFormat/>
    <w:locked/>
    <w:uiPriority w:val="0"/>
    <w:rPr>
      <w:rFonts w:eastAsia="宋体"/>
      <w:sz w:val="18"/>
    </w:rPr>
  </w:style>
  <w:style w:type="paragraph" w:customStyle="1" w:styleId="60">
    <w:name w:val="_Style 33"/>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61">
    <w:name w:val="s10pv000000"/>
    <w:basedOn w:val="39"/>
    <w:qFormat/>
    <w:uiPriority w:val="0"/>
  </w:style>
  <w:style w:type="character" w:customStyle="1" w:styleId="62">
    <w:name w:val="纯文本 Char"/>
    <w:link w:val="20"/>
    <w:qFormat/>
    <w:uiPriority w:val="0"/>
    <w:rPr>
      <w:rFonts w:ascii="宋体" w:hAnsi="Courier New" w:cs="Courier New"/>
      <w:szCs w:val="21"/>
    </w:rPr>
  </w:style>
  <w:style w:type="character" w:customStyle="1" w:styleId="63">
    <w:name w:val="批注文字 Char"/>
    <w:link w:val="14"/>
    <w:qFormat/>
    <w:uiPriority w:val="99"/>
    <w:rPr>
      <w:szCs w:val="24"/>
    </w:rPr>
  </w:style>
  <w:style w:type="paragraph" w:customStyle="1" w:styleId="64">
    <w:name w:val="样式 标题 4 + 段前: 5 磅 段后: 5 磅 行距: 单倍行距"/>
    <w:basedOn w:val="2"/>
    <w:qFormat/>
    <w:uiPriority w:val="0"/>
    <w:pPr>
      <w:widowControl w:val="0"/>
      <w:tabs>
        <w:tab w:val="left" w:pos="1680"/>
      </w:tabs>
      <w:spacing w:before="100" w:after="100" w:line="240" w:lineRule="auto"/>
      <w:ind w:left="1680" w:hanging="420"/>
    </w:pPr>
    <w:rPr>
      <w:bCs w:val="0"/>
      <w:szCs w:val="20"/>
    </w:rPr>
  </w:style>
  <w:style w:type="paragraph" w:customStyle="1" w:styleId="65">
    <w:name w:val="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6">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7">
    <w:name w:val="表格"/>
    <w:basedOn w:val="1"/>
    <w:qFormat/>
    <w:uiPriority w:val="0"/>
    <w:pPr>
      <w:spacing w:line="420" w:lineRule="exact"/>
      <w:ind w:left="84" w:leftChars="40"/>
      <w:jc w:val="center"/>
    </w:pPr>
    <w:rPr>
      <w:rFonts w:ascii="宋体" w:hAnsi="宋体"/>
      <w:bCs/>
      <w:spacing w:val="-12"/>
    </w:rPr>
  </w:style>
  <w:style w:type="paragraph" w:customStyle="1" w:styleId="68">
    <w:name w:val="font6"/>
    <w:basedOn w:val="1"/>
    <w:qFormat/>
    <w:uiPriority w:val="0"/>
    <w:pPr>
      <w:widowControl/>
      <w:spacing w:before="100" w:beforeAutospacing="1" w:after="100" w:afterAutospacing="1"/>
      <w:jc w:val="left"/>
    </w:pPr>
    <w:rPr>
      <w:rFonts w:hint="eastAsia" w:ascii="宋体" w:hAnsi="宋体"/>
      <w:sz w:val="24"/>
    </w:rPr>
  </w:style>
  <w:style w:type="paragraph" w:customStyle="1" w:styleId="69">
    <w:name w:val="样式4"/>
    <w:basedOn w:val="1"/>
    <w:qFormat/>
    <w:uiPriority w:val="0"/>
    <w:pPr>
      <w:tabs>
        <w:tab w:val="left" w:pos="2328"/>
      </w:tabs>
      <w:ind w:left="2328" w:hanging="708"/>
    </w:pPr>
  </w:style>
  <w:style w:type="paragraph" w:customStyle="1" w:styleId="70">
    <w:name w:val="font5"/>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71">
    <w:name w:val="3 Char"/>
    <w:basedOn w:val="1"/>
    <w:qFormat/>
    <w:uiPriority w:val="0"/>
    <w:pPr>
      <w:widowControl/>
      <w:spacing w:line="400" w:lineRule="exact"/>
      <w:jc w:val="center"/>
    </w:pPr>
    <w:rPr>
      <w:rFonts w:ascii="Verdana" w:hAnsi="Verdana"/>
      <w:szCs w:val="20"/>
      <w:lang w:eastAsia="en-US"/>
    </w:rPr>
  </w:style>
  <w:style w:type="character" w:customStyle="1" w:styleId="72">
    <w:name w:val="批注文字 Char1"/>
    <w:basedOn w:val="39"/>
    <w:semiHidden/>
    <w:qFormat/>
    <w:uiPriority w:val="99"/>
    <w:rPr>
      <w:rFonts w:ascii="Times New Roman" w:hAnsi="Times New Roman" w:eastAsia="宋体" w:cs="Times New Roman"/>
      <w:szCs w:val="24"/>
    </w:rPr>
  </w:style>
  <w:style w:type="paragraph" w:customStyle="1" w:styleId="73">
    <w:name w:val="样式 标题 2 + 宋体 五号 非加粗 黑色"/>
    <w:basedOn w:val="4"/>
    <w:qFormat/>
    <w:uiPriority w:val="0"/>
    <w:pPr>
      <w:tabs>
        <w:tab w:val="left" w:pos="840"/>
      </w:tabs>
      <w:spacing w:line="416" w:lineRule="atLeast"/>
      <w:ind w:left="840" w:hanging="420"/>
      <w:jc w:val="left"/>
    </w:pPr>
    <w:rPr>
      <w:rFonts w:ascii="宋体" w:hAnsi="宋体" w:eastAsia="宋体"/>
      <w:b w:val="0"/>
      <w:bCs w:val="0"/>
      <w:color w:val="000000"/>
      <w:sz w:val="21"/>
      <w:szCs w:val="20"/>
    </w:rPr>
  </w:style>
  <w:style w:type="paragraph" w:customStyle="1" w:styleId="74">
    <w:name w:val="xl29"/>
    <w:basedOn w:val="1"/>
    <w:qFormat/>
    <w:uiPriority w:val="0"/>
    <w:pPr>
      <w:widowControl/>
      <w:spacing w:before="100" w:beforeAutospacing="1" w:after="100" w:afterAutospacing="1"/>
      <w:jc w:val="center"/>
    </w:pPr>
    <w:rPr>
      <w:rFonts w:ascii="宋体" w:hAnsi="宋体"/>
      <w:sz w:val="28"/>
      <w:szCs w:val="28"/>
    </w:rPr>
  </w:style>
  <w:style w:type="paragraph" w:customStyle="1" w:styleId="75">
    <w:name w:val="图"/>
    <w:basedOn w:val="1"/>
    <w:qFormat/>
    <w:uiPriority w:val="0"/>
    <w:pPr>
      <w:keepNext/>
      <w:spacing w:before="60" w:after="60" w:line="300" w:lineRule="auto"/>
      <w:jc w:val="center"/>
      <w:textAlignment w:val="center"/>
    </w:pPr>
    <w:rPr>
      <w:snapToGrid w:val="0"/>
      <w:spacing w:val="20"/>
      <w:sz w:val="24"/>
      <w:szCs w:val="20"/>
    </w:rPr>
  </w:style>
  <w:style w:type="character" w:customStyle="1" w:styleId="76">
    <w:name w:val="正文文本缩进 Char"/>
    <w:basedOn w:val="39"/>
    <w:link w:val="17"/>
    <w:qFormat/>
    <w:uiPriority w:val="0"/>
    <w:rPr>
      <w:rFonts w:ascii="Times New Roman" w:hAnsi="Times New Roman" w:eastAsia="宋体" w:cs="Times New Roman"/>
      <w:sz w:val="24"/>
      <w:szCs w:val="24"/>
    </w:rPr>
  </w:style>
  <w:style w:type="paragraph" w:customStyle="1" w:styleId="77">
    <w:name w:val="设计方案"/>
    <w:basedOn w:val="1"/>
    <w:qFormat/>
    <w:uiPriority w:val="0"/>
    <w:pPr>
      <w:widowControl/>
      <w:tabs>
        <w:tab w:val="left" w:pos="425"/>
      </w:tabs>
      <w:spacing w:after="160" w:line="240" w:lineRule="exact"/>
      <w:ind w:left="425" w:hanging="425"/>
      <w:jc w:val="left"/>
    </w:pPr>
    <w:rPr>
      <w:rFonts w:ascii="Verdana" w:hAnsi="Verdana"/>
      <w:szCs w:val="20"/>
      <w:lang w:eastAsia="en-US"/>
    </w:rPr>
  </w:style>
  <w:style w:type="paragraph" w:customStyle="1" w:styleId="78">
    <w:name w:val="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80">
    <w:name w:val="样式1"/>
    <w:basedOn w:val="1"/>
    <w:qFormat/>
    <w:uiPriority w:val="0"/>
    <w:pPr>
      <w:tabs>
        <w:tab w:val="left" w:pos="425"/>
        <w:tab w:val="left" w:pos="709"/>
      </w:tabs>
      <w:ind w:left="425" w:hanging="425"/>
    </w:pPr>
    <w:rPr>
      <w:rFonts w:ascii="宋体" w:hAnsi="宋体"/>
      <w:szCs w:val="20"/>
    </w:rPr>
  </w:style>
  <w:style w:type="character" w:customStyle="1" w:styleId="81">
    <w:name w:val="正文文本 3 Char"/>
    <w:basedOn w:val="39"/>
    <w:link w:val="15"/>
    <w:qFormat/>
    <w:uiPriority w:val="0"/>
    <w:rPr>
      <w:rFonts w:ascii="Times New Roman" w:hAnsi="Times New Roman" w:eastAsia="宋体" w:cs="Times New Roman"/>
      <w:sz w:val="16"/>
      <w:szCs w:val="16"/>
    </w:rPr>
  </w:style>
  <w:style w:type="paragraph" w:customStyle="1" w:styleId="82">
    <w:name w:val="head"/>
    <w:basedOn w:val="1"/>
    <w:qFormat/>
    <w:uiPriority w:val="0"/>
    <w:pPr>
      <w:widowControl/>
      <w:spacing w:before="100" w:beforeAutospacing="1" w:after="100" w:afterAutospacing="1"/>
      <w:jc w:val="center"/>
    </w:pPr>
    <w:rPr>
      <w:rFonts w:hint="eastAsia" w:ascii="黑体" w:hAnsi="宋体" w:eastAsia="黑体"/>
      <w:b/>
      <w:bCs/>
      <w:sz w:val="28"/>
      <w:szCs w:val="28"/>
    </w:rPr>
  </w:style>
  <w:style w:type="paragraph" w:styleId="83">
    <w:name w:val="List Paragraph"/>
    <w:basedOn w:val="1"/>
    <w:link w:val="114"/>
    <w:qFormat/>
    <w:uiPriority w:val="99"/>
    <w:pPr>
      <w:ind w:firstLine="420" w:firstLineChars="200"/>
    </w:pPr>
  </w:style>
  <w:style w:type="paragraph" w:customStyle="1" w:styleId="84">
    <w:name w:val="默认段落字体 Para Char Char Char Char"/>
    <w:basedOn w:val="1"/>
    <w:qFormat/>
    <w:uiPriority w:val="0"/>
    <w:rPr>
      <w:szCs w:val="20"/>
    </w:rPr>
  </w:style>
  <w:style w:type="paragraph" w:customStyle="1" w:styleId="85">
    <w:name w:val="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6">
    <w:name w:val="font0"/>
    <w:basedOn w:val="1"/>
    <w:qFormat/>
    <w:uiPriority w:val="0"/>
    <w:pPr>
      <w:widowControl/>
      <w:spacing w:before="100" w:beforeAutospacing="1" w:after="100" w:afterAutospacing="1"/>
      <w:jc w:val="left"/>
    </w:pPr>
    <w:rPr>
      <w:rFonts w:hint="eastAsia" w:ascii="宋体" w:hAnsi="宋体"/>
      <w:sz w:val="24"/>
    </w:rPr>
  </w:style>
  <w:style w:type="character" w:customStyle="1" w:styleId="87">
    <w:name w:val="批注主题 Char"/>
    <w:basedOn w:val="72"/>
    <w:link w:val="35"/>
    <w:semiHidden/>
    <w:qFormat/>
    <w:uiPriority w:val="0"/>
    <w:rPr>
      <w:rFonts w:ascii="Times New Roman" w:hAnsi="Times New Roman" w:eastAsia="宋体" w:cs="Times New Roman"/>
      <w:b/>
      <w:bCs/>
      <w:szCs w:val="24"/>
    </w:rPr>
  </w:style>
  <w:style w:type="character" w:customStyle="1" w:styleId="88">
    <w:name w:val="文档结构图 Char"/>
    <w:basedOn w:val="39"/>
    <w:link w:val="13"/>
    <w:qFormat/>
    <w:uiPriority w:val="0"/>
    <w:rPr>
      <w:rFonts w:ascii="Times New Roman" w:hAnsi="Times New Roman" w:eastAsia="宋体" w:cs="Times New Roman"/>
      <w:szCs w:val="20"/>
      <w:shd w:val="clear" w:color="auto" w:fill="000080"/>
    </w:rPr>
  </w:style>
  <w:style w:type="paragraph" w:customStyle="1" w:styleId="89">
    <w:name w:val="Char Char Char Char Char Char Char"/>
    <w:basedOn w:val="1"/>
    <w:qFormat/>
    <w:uiPriority w:val="0"/>
    <w:rPr>
      <w:rFonts w:ascii="Tahoma" w:hAnsi="Tahoma" w:cs="Tahoma"/>
      <w:sz w:val="30"/>
      <w:szCs w:val="30"/>
    </w:rPr>
  </w:style>
  <w:style w:type="paragraph" w:customStyle="1" w:styleId="90">
    <w:name w:val="样式 标题 3h3H3sect1.2.3 + 五号 段前: 6 磅 段后: 6 磅 行距: 单倍行距"/>
    <w:basedOn w:val="5"/>
    <w:qFormat/>
    <w:uiPriority w:val="0"/>
    <w:pPr>
      <w:keepLines/>
      <w:tabs>
        <w:tab w:val="left" w:pos="1260"/>
      </w:tabs>
      <w:spacing w:before="120" w:after="120"/>
      <w:ind w:left="1260" w:hanging="420"/>
      <w:jc w:val="left"/>
    </w:pPr>
    <w:rPr>
      <w:rFonts w:ascii="Times New Roman" w:hAnsi="Times New Roman" w:eastAsia="宋体"/>
      <w:bCs w:val="0"/>
      <w:sz w:val="21"/>
      <w:szCs w:val="20"/>
    </w:rPr>
  </w:style>
  <w:style w:type="character" w:customStyle="1" w:styleId="91">
    <w:name w:val="正文文本 Char"/>
    <w:basedOn w:val="39"/>
    <w:link w:val="16"/>
    <w:qFormat/>
    <w:uiPriority w:val="0"/>
    <w:rPr>
      <w:rFonts w:ascii="Times New Roman" w:hAnsi="Times New Roman" w:eastAsia="宋体" w:cs="Times New Roman"/>
      <w:szCs w:val="24"/>
    </w:rPr>
  </w:style>
  <w:style w:type="character" w:customStyle="1" w:styleId="92">
    <w:name w:val="正文文本缩进 2 Char"/>
    <w:basedOn w:val="39"/>
    <w:link w:val="23"/>
    <w:qFormat/>
    <w:uiPriority w:val="0"/>
    <w:rPr>
      <w:rFonts w:ascii="Times New Roman" w:hAnsi="Times New Roman" w:eastAsia="宋体" w:cs="Times New Roman"/>
      <w:sz w:val="24"/>
      <w:szCs w:val="24"/>
    </w:rPr>
  </w:style>
  <w:style w:type="character" w:customStyle="1" w:styleId="93">
    <w:name w:val="纯文本 Char1"/>
    <w:basedOn w:val="39"/>
    <w:qFormat/>
    <w:uiPriority w:val="0"/>
    <w:rPr>
      <w:rFonts w:ascii="宋体" w:hAnsi="Courier New" w:eastAsia="宋体" w:cs="Courier New"/>
      <w:szCs w:val="21"/>
    </w:rPr>
  </w:style>
  <w:style w:type="character" w:customStyle="1" w:styleId="94">
    <w:name w:val="日期 Char"/>
    <w:basedOn w:val="39"/>
    <w:link w:val="22"/>
    <w:qFormat/>
    <w:uiPriority w:val="0"/>
    <w:rPr>
      <w:rFonts w:ascii="宋体" w:hAnsi="Times New Roman" w:eastAsia="宋体" w:cs="Times New Roman"/>
      <w:kern w:val="0"/>
      <w:szCs w:val="20"/>
    </w:rPr>
  </w:style>
  <w:style w:type="character" w:customStyle="1" w:styleId="95">
    <w:name w:val="批注框文本 Char1"/>
    <w:basedOn w:val="39"/>
    <w:semiHidden/>
    <w:qFormat/>
    <w:uiPriority w:val="99"/>
    <w:rPr>
      <w:rFonts w:ascii="Times New Roman" w:hAnsi="Times New Roman" w:eastAsia="宋体" w:cs="Times New Roman"/>
      <w:sz w:val="18"/>
      <w:szCs w:val="18"/>
    </w:rPr>
  </w:style>
  <w:style w:type="character" w:customStyle="1" w:styleId="96">
    <w:name w:val="HTML 预设格式 Char"/>
    <w:basedOn w:val="39"/>
    <w:link w:val="33"/>
    <w:qFormat/>
    <w:uiPriority w:val="0"/>
    <w:rPr>
      <w:rFonts w:ascii="黑体" w:hAnsi="Courier New" w:eastAsia="黑体" w:cs="Courier New"/>
      <w:kern w:val="0"/>
      <w:sz w:val="20"/>
      <w:szCs w:val="20"/>
    </w:rPr>
  </w:style>
  <w:style w:type="character" w:customStyle="1" w:styleId="97">
    <w:name w:val="正文文本缩进 3 Char"/>
    <w:basedOn w:val="39"/>
    <w:link w:val="30"/>
    <w:qFormat/>
    <w:uiPriority w:val="0"/>
    <w:rPr>
      <w:rFonts w:ascii="Times New Roman" w:hAnsi="Times New Roman" w:eastAsia="宋体" w:cs="Times New Roman"/>
      <w:sz w:val="16"/>
      <w:szCs w:val="16"/>
    </w:rPr>
  </w:style>
  <w:style w:type="paragraph" w:customStyle="1" w:styleId="98">
    <w:name w:val="Char1 Char Char Char"/>
    <w:basedOn w:val="1"/>
    <w:qFormat/>
    <w:uiPriority w:val="0"/>
    <w:rPr>
      <w:szCs w:val="20"/>
    </w:rPr>
  </w:style>
  <w:style w:type="paragraph" w:customStyle="1" w:styleId="99">
    <w:name w:val="Char1"/>
    <w:basedOn w:val="1"/>
    <w:qFormat/>
    <w:uiPriority w:val="0"/>
    <w:pPr>
      <w:widowControl/>
      <w:spacing w:after="160" w:line="240" w:lineRule="exact"/>
      <w:jc w:val="left"/>
    </w:pPr>
    <w:rPr>
      <w:sz w:val="24"/>
    </w:rPr>
  </w:style>
  <w:style w:type="paragraph" w:customStyle="1" w:styleId="100">
    <w:name w:val="默认段落字体 Para Char"/>
    <w:basedOn w:val="1"/>
    <w:qFormat/>
    <w:uiPriority w:val="0"/>
  </w:style>
  <w:style w:type="paragraph" w:customStyle="1" w:styleId="101">
    <w:name w:val="Char1 Char Char Char Char Char Char Char Char Char"/>
    <w:basedOn w:val="1"/>
    <w:qFormat/>
    <w:uiPriority w:val="0"/>
    <w:pPr>
      <w:widowControl/>
      <w:spacing w:line="400" w:lineRule="exact"/>
      <w:jc w:val="center"/>
    </w:pPr>
    <w:rPr>
      <w:rFonts w:ascii="Verdana" w:hAnsi="Verdana"/>
      <w:szCs w:val="20"/>
      <w:lang w:eastAsia="en-US"/>
    </w:rPr>
  </w:style>
  <w:style w:type="paragraph" w:customStyle="1" w:styleId="102">
    <w:name w:val="TOC 标题1"/>
    <w:basedOn w:val="3"/>
    <w:next w:val="1"/>
    <w:qFormat/>
    <w:uiPriority w:val="39"/>
    <w:pPr>
      <w:keepLines/>
      <w:spacing w:before="480" w:line="276" w:lineRule="auto"/>
      <w:outlineLvl w:val="9"/>
    </w:pPr>
    <w:rPr>
      <w:rFonts w:ascii="Cambria" w:hAnsi="Cambria"/>
      <w:color w:val="365F91"/>
      <w:sz w:val="28"/>
      <w:szCs w:val="28"/>
    </w:rPr>
  </w:style>
  <w:style w:type="paragraph" w:customStyle="1" w:styleId="103">
    <w:name w:val="Default"/>
    <w:qFormat/>
    <w:uiPriority w:val="0"/>
    <w:pPr>
      <w:widowControl w:val="0"/>
      <w:autoSpaceDE w:val="0"/>
      <w:autoSpaceDN w:val="0"/>
      <w:adjustRightInd w:val="0"/>
      <w:spacing w:line="360" w:lineRule="atLeast"/>
      <w:jc w:val="both"/>
      <w:textAlignment w:val="baseline"/>
    </w:pPr>
    <w:rPr>
      <w:rFonts w:ascii="宋体" w:hAnsi="Calibri" w:eastAsia="宋体" w:cs="Times New Roman"/>
      <w:color w:val="000000"/>
      <w:sz w:val="24"/>
      <w:szCs w:val="24"/>
      <w:lang w:val="en-US" w:eastAsia="zh-CN" w:bidi="ar-SA"/>
    </w:rPr>
  </w:style>
  <w:style w:type="paragraph" w:customStyle="1" w:styleId="104">
    <w:name w:val="普通(网站)1"/>
    <w:basedOn w:val="1"/>
    <w:qFormat/>
    <w:uiPriority w:val="0"/>
    <w:pPr>
      <w:widowControl/>
      <w:spacing w:before="100" w:beforeAutospacing="1" w:after="100" w:afterAutospacing="1"/>
      <w:jc w:val="left"/>
    </w:pPr>
    <w:rPr>
      <w:rFonts w:ascii="宋体" w:hAnsi="宋体"/>
      <w:sz w:val="24"/>
    </w:rPr>
  </w:style>
  <w:style w:type="paragraph" w:customStyle="1" w:styleId="105">
    <w:name w:val="Char Char2 Char"/>
    <w:basedOn w:val="1"/>
    <w:qFormat/>
    <w:uiPriority w:val="0"/>
    <w:rPr>
      <w:rFonts w:ascii="宋体" w:hAnsi="宋体"/>
      <w:b/>
      <w:sz w:val="28"/>
      <w:szCs w:val="28"/>
    </w:rPr>
  </w:style>
  <w:style w:type="character" w:customStyle="1" w:styleId="106">
    <w:name w:val="正文缩进 Char"/>
    <w:link w:val="12"/>
    <w:qFormat/>
    <w:uiPriority w:val="0"/>
    <w:rPr>
      <w:rFonts w:ascii="Times New Roman" w:hAnsi="Times New Roman" w:eastAsia="宋体" w:cs="Times New Roman"/>
      <w:szCs w:val="21"/>
    </w:rPr>
  </w:style>
  <w:style w:type="paragraph" w:customStyle="1" w:styleId="107">
    <w:name w:val="Char Char Char"/>
    <w:basedOn w:val="1"/>
    <w:qFormat/>
    <w:uiPriority w:val="0"/>
    <w:rPr>
      <w:rFonts w:ascii="宋体" w:hAnsi="宋体"/>
      <w:b/>
      <w:sz w:val="28"/>
      <w:szCs w:val="28"/>
    </w:rPr>
  </w:style>
  <w:style w:type="paragraph" w:customStyle="1" w:styleId="108">
    <w:name w:val="Char2"/>
    <w:basedOn w:val="1"/>
    <w:qFormat/>
    <w:uiPriority w:val="0"/>
    <w:pPr>
      <w:widowControl/>
      <w:spacing w:after="160" w:line="240" w:lineRule="exact"/>
      <w:jc w:val="left"/>
    </w:pPr>
    <w:rPr>
      <w:szCs w:val="20"/>
    </w:rPr>
  </w:style>
  <w:style w:type="paragraph" w:customStyle="1" w:styleId="109">
    <w:name w:val="a"/>
    <w:basedOn w:val="1"/>
    <w:qFormat/>
    <w:uiPriority w:val="0"/>
    <w:pPr>
      <w:widowControl/>
      <w:spacing w:before="100" w:beforeAutospacing="1" w:after="100" w:afterAutospacing="1"/>
      <w:jc w:val="left"/>
    </w:pPr>
    <w:rPr>
      <w:rFonts w:ascii="宋体" w:hAnsi="宋体" w:cs="宋体"/>
      <w:sz w:val="24"/>
    </w:rPr>
  </w:style>
  <w:style w:type="character" w:customStyle="1" w:styleId="110">
    <w:name w:val="明显参考1"/>
    <w:qFormat/>
    <w:uiPriority w:val="32"/>
    <w:rPr>
      <w:b/>
      <w:bCs/>
      <w:smallCaps/>
      <w:color w:val="C0504D"/>
      <w:spacing w:val="5"/>
      <w:u w:val="single"/>
    </w:rPr>
  </w:style>
  <w:style w:type="paragraph" w:customStyle="1" w:styleId="111">
    <w:name w:val="修订1"/>
    <w:hidden/>
    <w:semiHidden/>
    <w:qFormat/>
    <w:uiPriority w:val="99"/>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12">
    <w:name w:val="Char Char2 Char1"/>
    <w:basedOn w:val="1"/>
    <w:qFormat/>
    <w:uiPriority w:val="0"/>
    <w:rPr>
      <w:rFonts w:ascii="宋体" w:hAnsi="宋体"/>
      <w:b/>
      <w:sz w:val="28"/>
      <w:szCs w:val="28"/>
    </w:rPr>
  </w:style>
  <w:style w:type="character" w:customStyle="1" w:styleId="113">
    <w:name w:val="apple-converted-space"/>
    <w:basedOn w:val="39"/>
    <w:qFormat/>
    <w:uiPriority w:val="0"/>
  </w:style>
  <w:style w:type="character" w:customStyle="1" w:styleId="114">
    <w:name w:val="列出段落 Char"/>
    <w:link w:val="83"/>
    <w:qFormat/>
    <w:uiPriority w:val="34"/>
    <w:rPr>
      <w:rFonts w:ascii="Times New Roman" w:hAnsi="Times New Roman" w:eastAsia="宋体" w:cs="Times New Roman"/>
      <w:szCs w:val="24"/>
    </w:rPr>
  </w:style>
  <w:style w:type="character" w:customStyle="1" w:styleId="115">
    <w:name w:val="正文首行缩进 Char"/>
    <w:basedOn w:val="91"/>
    <w:link w:val="36"/>
    <w:qFormat/>
    <w:uiPriority w:val="99"/>
    <w:rPr>
      <w:rFonts w:ascii="Times New Roman" w:hAnsi="Times New Roman" w:eastAsia="宋体" w:cs="Times New Roman"/>
      <w:szCs w:val="24"/>
    </w:rPr>
  </w:style>
  <w:style w:type="paragraph" w:customStyle="1" w:styleId="116">
    <w:name w:val="标题 1_0"/>
    <w:next w:val="1"/>
    <w:qFormat/>
    <w:uiPriority w:val="0"/>
    <w:pPr>
      <w:keepNext/>
      <w:keepLines/>
      <w:widowControl w:val="0"/>
      <w:numPr>
        <w:ilvl w:val="0"/>
        <w:numId w:val="1"/>
      </w:numPr>
      <w:adjustRightInd w:val="0"/>
      <w:spacing w:line="360" w:lineRule="auto"/>
      <w:jc w:val="both"/>
      <w:textAlignment w:val="baseline"/>
      <w:outlineLvl w:val="0"/>
    </w:pPr>
    <w:rPr>
      <w:rFonts w:ascii="Cambria Math" w:hAnsi="Cambria Math" w:eastAsia="宋体" w:cs="Times New Roman"/>
      <w:b/>
      <w:bCs/>
      <w:kern w:val="44"/>
      <w:sz w:val="24"/>
      <w:szCs w:val="44"/>
      <w:lang w:val="en-US" w:eastAsia="zh-CN" w:bidi="ar-SA"/>
    </w:rPr>
  </w:style>
  <w:style w:type="paragraph" w:customStyle="1" w:styleId="117">
    <w:name w:val="标题 2_0"/>
    <w:basedOn w:val="1"/>
    <w:next w:val="1"/>
    <w:qFormat/>
    <w:uiPriority w:val="0"/>
    <w:pPr>
      <w:keepNext/>
      <w:keepLines/>
      <w:numPr>
        <w:ilvl w:val="1"/>
        <w:numId w:val="1"/>
      </w:numPr>
      <w:tabs>
        <w:tab w:val="left" w:pos="576"/>
      </w:tabs>
      <w:spacing w:line="360" w:lineRule="auto"/>
      <w:jc w:val="left"/>
      <w:outlineLvl w:val="1"/>
    </w:pPr>
    <w:rPr>
      <w:rFonts w:ascii="宋体" w:hAnsi="宋体"/>
      <w:b/>
      <w:bCs/>
      <w:sz w:val="24"/>
      <w:szCs w:val="36"/>
    </w:rPr>
  </w:style>
  <w:style w:type="paragraph" w:customStyle="1" w:styleId="118">
    <w:name w:val="标题 3_0"/>
    <w:basedOn w:val="1"/>
    <w:next w:val="1"/>
    <w:qFormat/>
    <w:uiPriority w:val="0"/>
    <w:pPr>
      <w:keepNext/>
      <w:keepLines/>
      <w:numPr>
        <w:ilvl w:val="2"/>
        <w:numId w:val="1"/>
      </w:numPr>
      <w:snapToGrid w:val="0"/>
      <w:spacing w:line="360" w:lineRule="auto"/>
      <w:jc w:val="left"/>
      <w:outlineLvl w:val="2"/>
    </w:pPr>
    <w:rPr>
      <w:rFonts w:ascii="宋体" w:hAnsi="宋体"/>
      <w:b/>
      <w:bCs/>
      <w:sz w:val="24"/>
      <w:szCs w:val="32"/>
    </w:rPr>
  </w:style>
  <w:style w:type="paragraph" w:customStyle="1" w:styleId="119">
    <w:name w:val="标题 5_0"/>
    <w:basedOn w:val="1"/>
    <w:next w:val="1"/>
    <w:qFormat/>
    <w:uiPriority w:val="9"/>
    <w:pPr>
      <w:keepNext/>
      <w:keepLines/>
      <w:numPr>
        <w:ilvl w:val="4"/>
        <w:numId w:val="1"/>
      </w:numPr>
      <w:spacing w:line="360" w:lineRule="auto"/>
      <w:jc w:val="left"/>
      <w:outlineLvl w:val="4"/>
    </w:pPr>
    <w:rPr>
      <w:rFonts w:ascii="宋体" w:hAnsi="宋体" w:cs="Cambria Math"/>
      <w:b/>
      <w:bCs/>
      <w:sz w:val="24"/>
      <w:szCs w:val="28"/>
    </w:rPr>
  </w:style>
  <w:style w:type="paragraph" w:customStyle="1" w:styleId="120">
    <w:name w:val="标题 6_0"/>
    <w:basedOn w:val="1"/>
    <w:next w:val="1"/>
    <w:qFormat/>
    <w:uiPriority w:val="9"/>
    <w:pPr>
      <w:keepNext/>
      <w:keepLines/>
      <w:numPr>
        <w:ilvl w:val="5"/>
        <w:numId w:val="1"/>
      </w:numPr>
      <w:spacing w:line="360" w:lineRule="auto"/>
      <w:jc w:val="left"/>
      <w:outlineLvl w:val="5"/>
    </w:pPr>
    <w:rPr>
      <w:rFonts w:ascii="Bodoni MT Condensed" w:hAnsi="Bodoni MT Condensed" w:cs="Cambria Math"/>
      <w:b/>
      <w:bCs/>
      <w:sz w:val="24"/>
    </w:rPr>
  </w:style>
  <w:style w:type="paragraph" w:customStyle="1" w:styleId="121">
    <w:name w:val="标题 7_0"/>
    <w:basedOn w:val="1"/>
    <w:next w:val="1"/>
    <w:qFormat/>
    <w:uiPriority w:val="9"/>
    <w:pPr>
      <w:keepNext/>
      <w:keepLines/>
      <w:numPr>
        <w:ilvl w:val="6"/>
        <w:numId w:val="1"/>
      </w:numPr>
      <w:spacing w:before="240" w:after="64" w:line="319" w:lineRule="auto"/>
      <w:outlineLvl w:val="6"/>
    </w:pPr>
    <w:rPr>
      <w:rFonts w:ascii="Cambria Math" w:hAnsi="Cambria Math" w:cs="Cambria Math"/>
      <w:b/>
      <w:bCs/>
      <w:sz w:val="24"/>
    </w:rPr>
  </w:style>
  <w:style w:type="paragraph" w:customStyle="1" w:styleId="122">
    <w:name w:val="标题 8_0"/>
    <w:basedOn w:val="1"/>
    <w:next w:val="1"/>
    <w:qFormat/>
    <w:uiPriority w:val="0"/>
    <w:pPr>
      <w:keepNext/>
      <w:keepLines/>
      <w:numPr>
        <w:ilvl w:val="7"/>
        <w:numId w:val="1"/>
      </w:numPr>
      <w:spacing w:before="240" w:after="64" w:line="319" w:lineRule="auto"/>
      <w:outlineLvl w:val="7"/>
    </w:pPr>
    <w:rPr>
      <w:rFonts w:ascii="Bodoni MT Condensed" w:hAnsi="Bodoni MT Condensed" w:cs="Cambria Math"/>
      <w:sz w:val="24"/>
    </w:rPr>
  </w:style>
  <w:style w:type="paragraph" w:customStyle="1" w:styleId="123">
    <w:name w:val="标题 9_0"/>
    <w:basedOn w:val="1"/>
    <w:next w:val="1"/>
    <w:qFormat/>
    <w:uiPriority w:val="0"/>
    <w:pPr>
      <w:keepNext/>
      <w:keepLines/>
      <w:numPr>
        <w:ilvl w:val="8"/>
        <w:numId w:val="1"/>
      </w:numPr>
      <w:spacing w:before="240" w:after="64" w:line="319" w:lineRule="auto"/>
      <w:outlineLvl w:val="8"/>
    </w:pPr>
    <w:rPr>
      <w:rFonts w:ascii="Bodoni MT Condensed" w:hAnsi="Bodoni MT Condensed" w:cs="Cambria Math"/>
      <w:sz w:val="24"/>
      <w:szCs w:val="21"/>
    </w:rPr>
  </w:style>
  <w:style w:type="paragraph" w:customStyle="1" w:styleId="124">
    <w:name w:val="正文_0_0"/>
    <w:qFormat/>
    <w:uiPriority w:val="0"/>
    <w:pPr>
      <w:widowControl w:val="0"/>
      <w:adjustRightInd w:val="0"/>
      <w:spacing w:line="360" w:lineRule="auto"/>
      <w:ind w:firstLine="200" w:firstLineChars="200"/>
      <w:jc w:val="both"/>
      <w:textAlignment w:val="baseline"/>
    </w:pPr>
    <w:rPr>
      <w:rFonts w:ascii="Cambria Math" w:hAnsi="Cambria Math" w:eastAsia="宋体" w:cs="Times New Roman"/>
      <w:sz w:val="24"/>
      <w:szCs w:val="24"/>
      <w:lang w:val="en-US" w:eastAsia="zh-CN" w:bidi="ar-SA"/>
    </w:rPr>
  </w:style>
  <w:style w:type="paragraph" w:customStyle="1" w:styleId="125">
    <w:name w:val="正文_1"/>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26">
    <w:name w:val="正文_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127">
    <w:name w:val="p141_0"/>
    <w:qFormat/>
    <w:uiPriority w:val="0"/>
    <w:rPr>
      <w:rFonts w:ascii="Calibri" w:hAnsi="Calibri"/>
      <w:sz w:val="21"/>
      <w:szCs w:val="21"/>
    </w:rPr>
  </w:style>
  <w:style w:type="paragraph" w:customStyle="1" w:styleId="128">
    <w:name w:val="正文1"/>
    <w:qFormat/>
    <w:uiPriority w:val="0"/>
    <w:pPr>
      <w:widowControl w:val="0"/>
      <w:adjustRightInd w:val="0"/>
      <w:spacing w:line="360" w:lineRule="atLeast"/>
      <w:jc w:val="both"/>
      <w:textAlignment w:val="baseline"/>
    </w:pPr>
    <w:rPr>
      <w:rFonts w:hint="eastAsia" w:ascii="Calibri" w:hAnsi="Calibri" w:eastAsia="宋体" w:cs="Times New Roman"/>
      <w:lang w:val="en-US" w:eastAsia="zh-CN" w:bidi="ar-SA"/>
    </w:rPr>
  </w:style>
  <w:style w:type="paragraph" w:customStyle="1" w:styleId="129">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30">
    <w:name w:val="样式1_1"/>
    <w:basedOn w:val="1"/>
    <w:link w:val="132"/>
    <w:qFormat/>
    <w:uiPriority w:val="0"/>
    <w:pPr>
      <w:keepNext/>
      <w:keepLines/>
      <w:widowControl/>
      <w:tabs>
        <w:tab w:val="left" w:pos="420"/>
      </w:tabs>
      <w:snapToGrid w:val="0"/>
      <w:spacing w:line="360" w:lineRule="auto"/>
      <w:ind w:left="420" w:hanging="420"/>
      <w:jc w:val="center"/>
      <w:outlineLvl w:val="1"/>
    </w:pPr>
    <w:rPr>
      <w:rFonts w:ascii="宋体" w:hAnsi="Arial"/>
      <w:b/>
      <w:sz w:val="32"/>
      <w:szCs w:val="20"/>
    </w:rPr>
  </w:style>
  <w:style w:type="paragraph" w:customStyle="1" w:styleId="131">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132">
    <w:name w:val="样式1 Char_1"/>
    <w:link w:val="130"/>
    <w:qFormat/>
    <w:uiPriority w:val="0"/>
    <w:rPr>
      <w:rFonts w:ascii="宋体" w:hAnsi="Arial" w:eastAsia="宋体" w:cs="Times New Roman"/>
      <w:b/>
      <w:kern w:val="0"/>
      <w:sz w:val="32"/>
      <w:szCs w:val="20"/>
      <w:lang w:val="en-US" w:eastAsia="zh-CN"/>
    </w:rPr>
  </w:style>
  <w:style w:type="table" w:customStyle="1" w:styleId="133">
    <w:name w:val="网格型1"/>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未处理的提及1"/>
    <w:basedOn w:val="39"/>
    <w:semiHidden/>
    <w:unhideWhenUsed/>
    <w:qFormat/>
    <w:uiPriority w:val="99"/>
    <w:rPr>
      <w:color w:val="605E5C"/>
      <w:shd w:val="clear" w:color="auto" w:fill="E1DFDD"/>
    </w:rPr>
  </w:style>
  <w:style w:type="paragraph" w:customStyle="1" w:styleId="135">
    <w:name w:val="批注"/>
    <w:basedOn w:val="1"/>
    <w:link w:val="136"/>
    <w:qFormat/>
    <w:uiPriority w:val="0"/>
    <w:pPr>
      <w:adjustRightInd/>
      <w:spacing w:line="240" w:lineRule="auto"/>
      <w:textAlignment w:val="auto"/>
    </w:pPr>
    <w:rPr>
      <w:rFonts w:asciiTheme="minorHAnsi" w:hAnsiTheme="minorHAnsi" w:cstheme="minorBidi"/>
      <w:kern w:val="2"/>
      <w:sz w:val="21"/>
      <w:szCs w:val="22"/>
    </w:rPr>
  </w:style>
  <w:style w:type="character" w:customStyle="1" w:styleId="136">
    <w:name w:val="批注 字符"/>
    <w:basedOn w:val="39"/>
    <w:link w:val="135"/>
    <w:qFormat/>
    <w:uiPriority w:val="0"/>
    <w:rPr>
      <w:rFonts w:eastAsia="宋体"/>
    </w:rPr>
  </w:style>
  <w:style w:type="character" w:customStyle="1" w:styleId="137">
    <w:name w:val="未处理的提及2"/>
    <w:basedOn w:val="39"/>
    <w:semiHidden/>
    <w:unhideWhenUsed/>
    <w:qFormat/>
    <w:uiPriority w:val="99"/>
    <w:rPr>
      <w:color w:val="605E5C"/>
      <w:shd w:val="clear" w:color="auto" w:fill="E1DFDD"/>
    </w:rPr>
  </w:style>
  <w:style w:type="paragraph" w:customStyle="1" w:styleId="138">
    <w:name w:val="修订2"/>
    <w:hidden/>
    <w:unhideWhenUsed/>
    <w:qFormat/>
    <w:uiPriority w:val="99"/>
    <w:rPr>
      <w:rFonts w:ascii="Times New Roman" w:hAnsi="Times New Roman" w:eastAsia="宋体" w:cs="Times New Roman"/>
      <w:szCs w:val="24"/>
      <w:lang w:val="en-US" w:eastAsia="zh-CN" w:bidi="ar-SA"/>
    </w:rPr>
  </w:style>
  <w:style w:type="character" w:customStyle="1" w:styleId="139">
    <w:name w:val="Unresolved Mention"/>
    <w:basedOn w:val="39"/>
    <w:semiHidden/>
    <w:unhideWhenUsed/>
    <w:qFormat/>
    <w:uiPriority w:val="99"/>
    <w:rPr>
      <w:color w:val="605E5C"/>
      <w:shd w:val="clear" w:color="auto" w:fill="E1DFDD"/>
    </w:rPr>
  </w:style>
  <w:style w:type="paragraph" w:customStyle="1" w:styleId="140">
    <w:name w:val="表内正文"/>
    <w:basedOn w:val="1"/>
    <w:qFormat/>
    <w:uiPriority w:val="0"/>
    <w:pPr>
      <w:spacing w:line="320" w:lineRule="atLeast"/>
    </w:pPr>
    <w:rPr>
      <w:rFonts w:ascii="宋体" w:hAnsi="宋体"/>
      <w:spacing w:val="2"/>
      <w:szCs w:val="21"/>
      <w:lang w:eastAsia="en-US" w:bidi="en-US"/>
    </w:rPr>
  </w:style>
  <w:style w:type="paragraph" w:customStyle="1" w:styleId="141">
    <w:name w:val="null3"/>
    <w:hidden/>
    <w:qFormat/>
    <w:uiPriority w:val="0"/>
    <w:rPr>
      <w:rFonts w:hint="eastAsia" w:asciiTheme="minorHAnsi" w:hAnsiTheme="minorHAnsi" w:eastAsiaTheme="minorEastAsia" w:cstheme="minorBidi"/>
      <w:lang w:val="en-US" w:eastAsia="zh-Hans" w:bidi="ar-SA"/>
    </w:rPr>
  </w:style>
  <w:style w:type="table" w:customStyle="1" w:styleId="14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40B0C-1572-415A-97A0-0C7D2139917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4458</Words>
  <Characters>5317</Characters>
  <Lines>401</Lines>
  <Paragraphs>113</Paragraphs>
  <TotalTime>35</TotalTime>
  <ScaleCrop>false</ScaleCrop>
  <LinksUpToDate>false</LinksUpToDate>
  <CharactersWithSpaces>5400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2023-04-19T03:56:00Z</dcterms:created>
  <dc:creator>采联国际招标采购集团有限公司-战略客户中心</dc:creator>
  <cp:lastModifiedBy>采联</cp:lastModifiedBy>
  <cp:lastPrinted>2025-05-28T07:50:00Z</cp:lastPrinted>
  <dcterms:modified xsi:type="dcterms:W3CDTF">2025-06-03T09:49:23Z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13A77B489978460FA2AB1F83473ACE55_13</vt:lpwstr>
  </property>
  <property fmtid="{D5CDD505-2E9C-101B-9397-08002B2CF9AE}" pid="4" name="KSOTemplateDocerSaveRecord">
    <vt:lpwstr>eyJoZGlkIjoiM2MzYWI0ZTUwN2UzYjNhY2ZmZTA3OTYyZDRkNGYwODAiLCJ1c2VySWQiOiIxNTI3MjM3NTcxIn0=</vt:lpwstr>
  </property>
</Properties>
</file>