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E7E1D">
      <w:pPr>
        <w:snapToGrid w:val="0"/>
        <w:spacing w:line="360" w:lineRule="auto"/>
        <w:jc w:val="left"/>
        <w:rPr>
          <w:rFonts w:hint="eastAsia" w:ascii="Calibri" w:hAnsi="Calibri" w:eastAsia="宋体" w:cs="Times New Roman"/>
          <w:b/>
          <w:bCs/>
          <w:color w:val="auto"/>
          <w:sz w:val="32"/>
          <w:szCs w:val="32"/>
          <w:highlight w:val="none"/>
          <w:lang w:val="en-US" w:eastAsia="zh-CN"/>
        </w:rPr>
      </w:pPr>
      <w:r>
        <w:rPr>
          <w:rFonts w:hint="eastAsia" w:ascii="Calibri" w:hAnsi="Calibri" w:eastAsia="宋体" w:cs="Times New Roman"/>
          <w:b/>
          <w:bCs/>
          <w:color w:val="auto"/>
          <w:sz w:val="32"/>
          <w:szCs w:val="32"/>
          <w:highlight w:val="none"/>
          <w:lang w:eastAsia="zh-CN"/>
        </w:rPr>
        <w:t>附件</w:t>
      </w:r>
      <w:r>
        <w:rPr>
          <w:rFonts w:hint="eastAsia" w:ascii="Calibri" w:hAnsi="Calibri" w:eastAsia="宋体" w:cs="Times New Roman"/>
          <w:b/>
          <w:bCs/>
          <w:color w:val="auto"/>
          <w:sz w:val="32"/>
          <w:szCs w:val="32"/>
          <w:highlight w:val="none"/>
          <w:lang w:val="en-US" w:eastAsia="zh-CN"/>
        </w:rPr>
        <w:t>1</w:t>
      </w:r>
    </w:p>
    <w:p w14:paraId="0E7353CB">
      <w:pPr>
        <w:snapToGrid w:val="0"/>
        <w:spacing w:line="360" w:lineRule="auto"/>
        <w:jc w:val="center"/>
        <w:rPr>
          <w:rFonts w:hint="eastAsia" w:ascii="宋体" w:hAnsi="宋体" w:eastAsia="宋体" w:cs="Times New Roman"/>
          <w:b/>
          <w:bCs/>
          <w:color w:val="auto"/>
          <w:sz w:val="32"/>
          <w:szCs w:val="32"/>
          <w:highlight w:val="none"/>
          <w:lang w:eastAsia="zh-CN"/>
        </w:rPr>
      </w:pPr>
      <w:r>
        <w:rPr>
          <w:rFonts w:hint="eastAsia" w:ascii="Calibri" w:hAnsi="Calibri" w:eastAsia="宋体" w:cs="Times New Roman"/>
          <w:b/>
          <w:bCs/>
          <w:color w:val="auto"/>
          <w:sz w:val="32"/>
          <w:szCs w:val="32"/>
          <w:highlight w:val="none"/>
        </w:rPr>
        <w:t>推荐集合计划情况简介</w:t>
      </w:r>
      <w:r>
        <w:rPr>
          <w:rFonts w:hint="eastAsia" w:ascii="Calibri" w:hAnsi="Calibri" w:eastAsia="宋体" w:cs="Times New Roman"/>
          <w:b/>
          <w:bCs/>
          <w:color w:val="auto"/>
          <w:sz w:val="32"/>
          <w:szCs w:val="32"/>
          <w:highlight w:val="none"/>
          <w:lang w:eastAsia="zh-CN"/>
        </w:rPr>
        <w:t>（以此为准）</w:t>
      </w:r>
    </w:p>
    <w:tbl>
      <w:tblPr>
        <w:tblStyle w:val="2"/>
        <w:tblW w:w="9698" w:type="dxa"/>
        <w:tblInd w:w="91" w:type="dxa"/>
        <w:tblLayout w:type="autofit"/>
        <w:tblCellMar>
          <w:top w:w="0" w:type="dxa"/>
          <w:left w:w="108" w:type="dxa"/>
          <w:bottom w:w="0" w:type="dxa"/>
          <w:right w:w="108" w:type="dxa"/>
        </w:tblCellMar>
      </w:tblPr>
      <w:tblGrid>
        <w:gridCol w:w="2528"/>
        <w:gridCol w:w="2400"/>
        <w:gridCol w:w="1215"/>
        <w:gridCol w:w="1260"/>
        <w:gridCol w:w="2295"/>
      </w:tblGrid>
      <w:tr w14:paraId="08EEACDC">
        <w:trPr>
          <w:trHeight w:val="680" w:hRule="exact"/>
        </w:trPr>
        <w:tc>
          <w:tcPr>
            <w:tcW w:w="2528" w:type="dxa"/>
            <w:tcBorders>
              <w:top w:val="single" w:color="auto" w:sz="4" w:space="0"/>
              <w:left w:val="single" w:color="auto" w:sz="4" w:space="0"/>
              <w:bottom w:val="single" w:color="auto" w:sz="4" w:space="0"/>
              <w:right w:val="single" w:color="auto" w:sz="4" w:space="0"/>
            </w:tcBorders>
            <w:shd w:val="clear" w:color="auto" w:fill="auto"/>
            <w:vAlign w:val="center"/>
          </w:tcPr>
          <w:p w14:paraId="117D97E0">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集合计划名称</w:t>
            </w:r>
          </w:p>
        </w:tc>
        <w:tc>
          <w:tcPr>
            <w:tcW w:w="7170" w:type="dxa"/>
            <w:gridSpan w:val="4"/>
            <w:tcBorders>
              <w:top w:val="single" w:color="auto" w:sz="4" w:space="0"/>
              <w:left w:val="nil"/>
              <w:bottom w:val="single" w:color="auto" w:sz="4" w:space="0"/>
              <w:right w:val="single" w:color="auto" w:sz="4" w:space="0"/>
            </w:tcBorders>
            <w:shd w:val="clear" w:color="auto" w:fill="auto"/>
            <w:vAlign w:val="center"/>
          </w:tcPr>
          <w:p w14:paraId="361CFE2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DA58596">
        <w:tblPrEx>
          <w:tblCellMar>
            <w:top w:w="0" w:type="dxa"/>
            <w:left w:w="108" w:type="dxa"/>
            <w:bottom w:w="0" w:type="dxa"/>
            <w:right w:w="108" w:type="dxa"/>
          </w:tblCellMar>
        </w:tblPrEx>
        <w:trPr>
          <w:trHeight w:val="680" w:hRule="exact"/>
        </w:trPr>
        <w:tc>
          <w:tcPr>
            <w:tcW w:w="2528" w:type="dxa"/>
            <w:tcBorders>
              <w:top w:val="nil"/>
              <w:left w:val="single" w:color="auto" w:sz="4" w:space="0"/>
              <w:bottom w:val="single" w:color="auto" w:sz="4" w:space="0"/>
              <w:right w:val="single" w:color="auto" w:sz="4" w:space="0"/>
            </w:tcBorders>
            <w:shd w:val="clear" w:color="auto" w:fill="auto"/>
            <w:vAlign w:val="center"/>
          </w:tcPr>
          <w:p w14:paraId="01B148A6">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推荐的投资组合名称</w:t>
            </w:r>
          </w:p>
        </w:tc>
        <w:tc>
          <w:tcPr>
            <w:tcW w:w="7170" w:type="dxa"/>
            <w:gridSpan w:val="4"/>
            <w:tcBorders>
              <w:top w:val="single" w:color="auto" w:sz="4" w:space="0"/>
              <w:left w:val="nil"/>
              <w:bottom w:val="single" w:color="auto" w:sz="4" w:space="0"/>
              <w:right w:val="single" w:color="auto" w:sz="4" w:space="0"/>
            </w:tcBorders>
            <w:shd w:val="clear" w:color="auto" w:fill="auto"/>
            <w:vAlign w:val="center"/>
          </w:tcPr>
          <w:p w14:paraId="1BB0550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A527FA3">
        <w:tblPrEx>
          <w:tblCellMar>
            <w:top w:w="0" w:type="dxa"/>
            <w:left w:w="108" w:type="dxa"/>
            <w:bottom w:w="0" w:type="dxa"/>
            <w:right w:w="108" w:type="dxa"/>
          </w:tblCellMar>
        </w:tblPrEx>
        <w:trPr>
          <w:trHeight w:val="680" w:hRule="exact"/>
        </w:trPr>
        <w:tc>
          <w:tcPr>
            <w:tcW w:w="2528" w:type="dxa"/>
            <w:tcBorders>
              <w:top w:val="nil"/>
              <w:left w:val="single" w:color="auto" w:sz="4" w:space="0"/>
              <w:bottom w:val="single" w:color="auto" w:sz="4" w:space="0"/>
              <w:right w:val="single" w:color="auto" w:sz="4" w:space="0"/>
            </w:tcBorders>
            <w:shd w:val="clear" w:color="auto" w:fill="auto"/>
            <w:vAlign w:val="center"/>
          </w:tcPr>
          <w:p w14:paraId="55495AA0">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投资组合可配置的权益资产上限</w:t>
            </w:r>
          </w:p>
        </w:tc>
        <w:tc>
          <w:tcPr>
            <w:tcW w:w="7170" w:type="dxa"/>
            <w:gridSpan w:val="4"/>
            <w:tcBorders>
              <w:top w:val="single" w:color="auto" w:sz="4" w:space="0"/>
              <w:left w:val="nil"/>
              <w:bottom w:val="single" w:color="auto" w:sz="4" w:space="0"/>
              <w:right w:val="single" w:color="auto" w:sz="4" w:space="0"/>
            </w:tcBorders>
            <w:shd w:val="clear" w:color="auto" w:fill="auto"/>
            <w:vAlign w:val="center"/>
          </w:tcPr>
          <w:p w14:paraId="579DDEFE">
            <w:pPr>
              <w:keepNext w:val="0"/>
              <w:keepLines w:val="0"/>
              <w:widowControl/>
              <w:suppressLineNumbers w:val="0"/>
              <w:spacing w:before="0" w:beforeAutospacing="0" w:after="0" w:afterAutospacing="0"/>
              <w:ind w:left="0" w:right="0"/>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04A3799">
        <w:tblPrEx>
          <w:tblCellMar>
            <w:top w:w="0" w:type="dxa"/>
            <w:left w:w="108" w:type="dxa"/>
            <w:bottom w:w="0" w:type="dxa"/>
            <w:right w:w="108" w:type="dxa"/>
          </w:tblCellMar>
        </w:tblPrEx>
        <w:trPr>
          <w:trHeight w:val="680" w:hRule="exact"/>
        </w:trPr>
        <w:tc>
          <w:tcPr>
            <w:tcW w:w="2528" w:type="dxa"/>
            <w:tcBorders>
              <w:top w:val="nil"/>
              <w:left w:val="single" w:color="auto" w:sz="4" w:space="0"/>
              <w:bottom w:val="single" w:color="auto" w:sz="4" w:space="0"/>
              <w:right w:val="single" w:color="auto" w:sz="4" w:space="0"/>
            </w:tcBorders>
            <w:shd w:val="clear" w:color="auto" w:fill="auto"/>
            <w:vAlign w:val="center"/>
          </w:tcPr>
          <w:p w14:paraId="78B9F836">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托管人</w:t>
            </w:r>
          </w:p>
        </w:tc>
        <w:tc>
          <w:tcPr>
            <w:tcW w:w="7170" w:type="dxa"/>
            <w:gridSpan w:val="4"/>
            <w:tcBorders>
              <w:top w:val="single" w:color="auto" w:sz="4" w:space="0"/>
              <w:left w:val="nil"/>
              <w:bottom w:val="single" w:color="auto" w:sz="4" w:space="0"/>
              <w:right w:val="single" w:color="000000" w:sz="4" w:space="0"/>
            </w:tcBorders>
            <w:shd w:val="clear" w:color="auto" w:fill="auto"/>
            <w:vAlign w:val="center"/>
          </w:tcPr>
          <w:p w14:paraId="6B1C582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E9A984D">
        <w:tblPrEx>
          <w:tblCellMar>
            <w:top w:w="0" w:type="dxa"/>
            <w:left w:w="108" w:type="dxa"/>
            <w:bottom w:w="0" w:type="dxa"/>
            <w:right w:w="108" w:type="dxa"/>
          </w:tblCellMar>
        </w:tblPrEx>
        <w:trPr>
          <w:trHeight w:val="680" w:hRule="exact"/>
        </w:trPr>
        <w:tc>
          <w:tcPr>
            <w:tcW w:w="2528" w:type="dxa"/>
            <w:tcBorders>
              <w:top w:val="nil"/>
              <w:left w:val="single" w:color="auto" w:sz="4" w:space="0"/>
              <w:bottom w:val="single" w:color="auto" w:sz="4" w:space="0"/>
              <w:right w:val="single" w:color="auto" w:sz="4" w:space="0"/>
            </w:tcBorders>
            <w:shd w:val="clear" w:color="auto" w:fill="auto"/>
            <w:vAlign w:val="center"/>
          </w:tcPr>
          <w:p w14:paraId="215A73A8">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账户管理人</w:t>
            </w:r>
          </w:p>
        </w:tc>
        <w:tc>
          <w:tcPr>
            <w:tcW w:w="7170" w:type="dxa"/>
            <w:gridSpan w:val="4"/>
            <w:tcBorders>
              <w:top w:val="single" w:color="auto" w:sz="4" w:space="0"/>
              <w:left w:val="nil"/>
              <w:bottom w:val="single" w:color="auto" w:sz="4" w:space="0"/>
              <w:right w:val="single" w:color="000000" w:sz="4" w:space="0"/>
            </w:tcBorders>
            <w:shd w:val="clear" w:color="auto" w:fill="auto"/>
            <w:vAlign w:val="center"/>
          </w:tcPr>
          <w:p w14:paraId="3663C0C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40ED061">
        <w:tblPrEx>
          <w:tblCellMar>
            <w:top w:w="0" w:type="dxa"/>
            <w:left w:w="108" w:type="dxa"/>
            <w:bottom w:w="0" w:type="dxa"/>
            <w:right w:w="108" w:type="dxa"/>
          </w:tblCellMar>
        </w:tblPrEx>
        <w:trPr>
          <w:trHeight w:val="680" w:hRule="exact"/>
        </w:trPr>
        <w:tc>
          <w:tcPr>
            <w:tcW w:w="2528" w:type="dxa"/>
            <w:tcBorders>
              <w:top w:val="nil"/>
              <w:left w:val="single" w:color="auto" w:sz="4" w:space="0"/>
              <w:bottom w:val="single" w:color="auto" w:sz="4" w:space="0"/>
              <w:right w:val="single" w:color="auto" w:sz="4" w:space="0"/>
            </w:tcBorders>
            <w:shd w:val="clear" w:color="auto" w:fill="auto"/>
            <w:vAlign w:val="center"/>
          </w:tcPr>
          <w:p w14:paraId="28DA2E90">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投资管理人</w:t>
            </w:r>
          </w:p>
        </w:tc>
        <w:tc>
          <w:tcPr>
            <w:tcW w:w="7170" w:type="dxa"/>
            <w:gridSpan w:val="4"/>
            <w:tcBorders>
              <w:top w:val="single" w:color="auto" w:sz="4" w:space="0"/>
              <w:left w:val="nil"/>
              <w:bottom w:val="single" w:color="auto" w:sz="4" w:space="0"/>
              <w:right w:val="single" w:color="000000" w:sz="4" w:space="0"/>
            </w:tcBorders>
            <w:shd w:val="clear" w:color="auto" w:fill="auto"/>
            <w:vAlign w:val="center"/>
          </w:tcPr>
          <w:p w14:paraId="42DA942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9384FFA">
        <w:tblPrEx>
          <w:tblCellMar>
            <w:top w:w="0" w:type="dxa"/>
            <w:left w:w="108" w:type="dxa"/>
            <w:bottom w:w="0" w:type="dxa"/>
            <w:right w:w="108" w:type="dxa"/>
          </w:tblCellMar>
        </w:tblPrEx>
        <w:trPr>
          <w:trHeight w:val="680" w:hRule="exact"/>
        </w:trPr>
        <w:tc>
          <w:tcPr>
            <w:tcW w:w="2528" w:type="dxa"/>
            <w:vMerge w:val="restart"/>
            <w:tcBorders>
              <w:top w:val="nil"/>
              <w:left w:val="single" w:color="auto" w:sz="4" w:space="0"/>
              <w:bottom w:val="single" w:color="auto" w:sz="4" w:space="0"/>
              <w:right w:val="single" w:color="auto" w:sz="4" w:space="0"/>
            </w:tcBorders>
            <w:shd w:val="clear" w:color="auto" w:fill="auto"/>
            <w:vAlign w:val="center"/>
          </w:tcPr>
          <w:p w14:paraId="0483EA89">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组合历年</w:t>
            </w:r>
            <w:r>
              <w:rPr>
                <w:rFonts w:hint="eastAsia" w:ascii="宋体" w:hAnsi="宋体" w:eastAsia="宋体" w:cs="宋体"/>
                <w:b/>
                <w:bCs/>
                <w:color w:val="auto"/>
                <w:kern w:val="0"/>
                <w:sz w:val="24"/>
                <w:szCs w:val="24"/>
                <w:highlight w:val="none"/>
                <w:lang w:eastAsia="zh-CN"/>
              </w:rPr>
              <w:t>投资</w:t>
            </w:r>
            <w:r>
              <w:rPr>
                <w:rFonts w:hint="eastAsia" w:ascii="宋体" w:hAnsi="宋体" w:eastAsia="宋体" w:cs="宋体"/>
                <w:b/>
                <w:bCs/>
                <w:color w:val="auto"/>
                <w:kern w:val="0"/>
                <w:sz w:val="24"/>
                <w:szCs w:val="24"/>
                <w:highlight w:val="none"/>
              </w:rPr>
              <w:t>收益率</w:t>
            </w:r>
          </w:p>
        </w:tc>
        <w:tc>
          <w:tcPr>
            <w:tcW w:w="2400" w:type="dxa"/>
            <w:tcBorders>
              <w:top w:val="nil"/>
              <w:left w:val="nil"/>
              <w:bottom w:val="single" w:color="auto" w:sz="4" w:space="0"/>
              <w:right w:val="single" w:color="auto" w:sz="4" w:space="0"/>
            </w:tcBorders>
            <w:shd w:val="clear" w:color="auto" w:fill="auto"/>
            <w:vAlign w:val="center"/>
          </w:tcPr>
          <w:p w14:paraId="7C0DB41C">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bCs/>
                <w:color w:val="auto"/>
                <w:kern w:val="0"/>
                <w:sz w:val="24"/>
                <w:szCs w:val="24"/>
                <w:highlight w:val="lightGray"/>
                <w:lang w:val="en-US" w:eastAsia="zh-CN" w:bidi="ar-SA"/>
              </w:rPr>
            </w:pPr>
            <w:r>
              <w:rPr>
                <w:rFonts w:hint="eastAsia" w:ascii="宋体" w:hAnsi="宋体" w:eastAsia="宋体" w:cs="宋体"/>
                <w:b/>
                <w:bCs/>
                <w:color w:val="auto"/>
                <w:kern w:val="0"/>
                <w:sz w:val="24"/>
                <w:szCs w:val="24"/>
                <w:highlight w:val="lightGray"/>
              </w:rPr>
              <w:t>201</w:t>
            </w:r>
            <w:r>
              <w:rPr>
                <w:rFonts w:hint="eastAsia" w:ascii="宋体" w:hAnsi="宋体" w:eastAsia="宋体" w:cs="宋体"/>
                <w:b/>
                <w:bCs/>
                <w:color w:val="auto"/>
                <w:kern w:val="0"/>
                <w:sz w:val="24"/>
                <w:szCs w:val="24"/>
                <w:highlight w:val="lightGray"/>
                <w:lang w:val="en-US" w:eastAsia="zh-CN"/>
              </w:rPr>
              <w:t>9</w:t>
            </w:r>
            <w:r>
              <w:rPr>
                <w:rFonts w:hint="eastAsia" w:ascii="宋体" w:hAnsi="宋体" w:eastAsia="宋体" w:cs="宋体"/>
                <w:b/>
                <w:bCs/>
                <w:color w:val="auto"/>
                <w:kern w:val="0"/>
                <w:sz w:val="24"/>
                <w:szCs w:val="24"/>
                <w:highlight w:val="lightGray"/>
              </w:rPr>
              <w:t>年收益率</w:t>
            </w:r>
          </w:p>
        </w:tc>
        <w:tc>
          <w:tcPr>
            <w:tcW w:w="2475" w:type="dxa"/>
            <w:gridSpan w:val="2"/>
            <w:tcBorders>
              <w:top w:val="nil"/>
              <w:left w:val="nil"/>
              <w:bottom w:val="single" w:color="auto" w:sz="4" w:space="0"/>
              <w:right w:val="single" w:color="auto" w:sz="4" w:space="0"/>
            </w:tcBorders>
            <w:shd w:val="clear" w:color="auto" w:fill="auto"/>
            <w:vAlign w:val="center"/>
          </w:tcPr>
          <w:p w14:paraId="29D0F7D1">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bCs/>
                <w:color w:val="auto"/>
                <w:kern w:val="0"/>
                <w:sz w:val="24"/>
                <w:szCs w:val="24"/>
                <w:highlight w:val="lightGray"/>
                <w:lang w:val="en-US" w:eastAsia="zh-CN" w:bidi="ar-SA"/>
              </w:rPr>
            </w:pPr>
            <w:r>
              <w:rPr>
                <w:rFonts w:hint="eastAsia" w:ascii="宋体" w:hAnsi="宋体" w:eastAsia="宋体" w:cs="宋体"/>
                <w:b/>
                <w:bCs/>
                <w:color w:val="auto"/>
                <w:kern w:val="0"/>
                <w:sz w:val="24"/>
                <w:szCs w:val="24"/>
                <w:highlight w:val="lightGray"/>
              </w:rPr>
              <w:t>20</w:t>
            </w:r>
            <w:r>
              <w:rPr>
                <w:rFonts w:hint="eastAsia" w:ascii="宋体" w:hAnsi="宋体" w:eastAsia="宋体" w:cs="宋体"/>
                <w:b/>
                <w:bCs/>
                <w:color w:val="auto"/>
                <w:kern w:val="0"/>
                <w:sz w:val="24"/>
                <w:szCs w:val="24"/>
                <w:highlight w:val="lightGray"/>
                <w:lang w:val="en-US" w:eastAsia="zh-CN"/>
              </w:rPr>
              <w:t>20</w:t>
            </w:r>
            <w:r>
              <w:rPr>
                <w:rFonts w:hint="eastAsia" w:ascii="宋体" w:hAnsi="宋体" w:eastAsia="宋体" w:cs="宋体"/>
                <w:b/>
                <w:bCs/>
                <w:color w:val="auto"/>
                <w:kern w:val="0"/>
                <w:sz w:val="24"/>
                <w:szCs w:val="24"/>
                <w:highlight w:val="lightGray"/>
              </w:rPr>
              <w:t>年收益率</w:t>
            </w:r>
          </w:p>
        </w:tc>
        <w:tc>
          <w:tcPr>
            <w:tcW w:w="2295" w:type="dxa"/>
            <w:tcBorders>
              <w:top w:val="nil"/>
              <w:left w:val="nil"/>
              <w:bottom w:val="single" w:color="auto" w:sz="4" w:space="0"/>
              <w:right w:val="single" w:color="auto" w:sz="4" w:space="0"/>
            </w:tcBorders>
            <w:shd w:val="clear" w:color="auto" w:fill="auto"/>
            <w:vAlign w:val="center"/>
          </w:tcPr>
          <w:p w14:paraId="344E571A">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bCs/>
                <w:color w:val="auto"/>
                <w:kern w:val="0"/>
                <w:sz w:val="24"/>
                <w:szCs w:val="24"/>
                <w:highlight w:val="lightGray"/>
                <w:lang w:val="en-US" w:eastAsia="zh-CN" w:bidi="ar-SA"/>
              </w:rPr>
            </w:pPr>
            <w:r>
              <w:rPr>
                <w:rFonts w:hint="eastAsia" w:ascii="宋体" w:hAnsi="宋体" w:eastAsia="宋体" w:cs="宋体"/>
                <w:b/>
                <w:bCs/>
                <w:color w:val="auto"/>
                <w:kern w:val="0"/>
                <w:sz w:val="24"/>
                <w:szCs w:val="24"/>
                <w:highlight w:val="lightGray"/>
              </w:rPr>
              <w:t>20</w:t>
            </w:r>
            <w:r>
              <w:rPr>
                <w:rFonts w:hint="eastAsia" w:ascii="宋体" w:hAnsi="宋体" w:eastAsia="宋体" w:cs="宋体"/>
                <w:b/>
                <w:bCs/>
                <w:color w:val="auto"/>
                <w:kern w:val="0"/>
                <w:sz w:val="24"/>
                <w:szCs w:val="24"/>
                <w:highlight w:val="lightGray"/>
                <w:lang w:val="en-US" w:eastAsia="zh-CN"/>
              </w:rPr>
              <w:t>21</w:t>
            </w:r>
            <w:r>
              <w:rPr>
                <w:rFonts w:hint="eastAsia" w:ascii="宋体" w:hAnsi="宋体" w:eastAsia="宋体" w:cs="宋体"/>
                <w:b/>
                <w:bCs/>
                <w:color w:val="auto"/>
                <w:kern w:val="0"/>
                <w:sz w:val="24"/>
                <w:szCs w:val="24"/>
                <w:highlight w:val="lightGray"/>
              </w:rPr>
              <w:t>年收益率</w:t>
            </w:r>
          </w:p>
        </w:tc>
      </w:tr>
      <w:tr w14:paraId="5C5694D3">
        <w:tblPrEx>
          <w:tblCellMar>
            <w:top w:w="0" w:type="dxa"/>
            <w:left w:w="108" w:type="dxa"/>
            <w:bottom w:w="0" w:type="dxa"/>
            <w:right w:w="108" w:type="dxa"/>
          </w:tblCellMar>
        </w:tblPrEx>
        <w:trPr>
          <w:trHeight w:val="680" w:hRule="exact"/>
        </w:trPr>
        <w:tc>
          <w:tcPr>
            <w:tcW w:w="2528" w:type="dxa"/>
            <w:vMerge w:val="continue"/>
            <w:tcBorders>
              <w:top w:val="nil"/>
              <w:left w:val="single" w:color="auto" w:sz="4" w:space="0"/>
              <w:bottom w:val="single" w:color="auto" w:sz="4" w:space="0"/>
              <w:right w:val="single" w:color="auto" w:sz="4" w:space="0"/>
            </w:tcBorders>
            <w:vAlign w:val="center"/>
          </w:tcPr>
          <w:p w14:paraId="7D33AFEB">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 w:val="24"/>
                <w:szCs w:val="24"/>
                <w:highlight w:val="none"/>
              </w:rPr>
            </w:pPr>
          </w:p>
        </w:tc>
        <w:tc>
          <w:tcPr>
            <w:tcW w:w="2400" w:type="dxa"/>
            <w:tcBorders>
              <w:top w:val="nil"/>
              <w:left w:val="nil"/>
              <w:bottom w:val="single" w:color="auto" w:sz="4" w:space="0"/>
              <w:right w:val="single" w:color="auto" w:sz="4" w:space="0"/>
            </w:tcBorders>
            <w:shd w:val="clear" w:color="auto" w:fill="auto"/>
            <w:vAlign w:val="center"/>
          </w:tcPr>
          <w:p w14:paraId="24B76BD2">
            <w:pPr>
              <w:keepNext w:val="0"/>
              <w:keepLines w:val="0"/>
              <w:widowControl/>
              <w:suppressLineNumbers w:val="0"/>
              <w:spacing w:before="0" w:beforeAutospacing="0" w:after="0" w:afterAutospacing="0"/>
              <w:ind w:left="0" w:right="0"/>
              <w:jc w:val="center"/>
              <w:rPr>
                <w:rFonts w:hint="default" w:ascii="宋体" w:hAnsi="宋体" w:eastAsia="宋体" w:cs="宋体"/>
                <w:color w:val="FF0000"/>
                <w:kern w:val="0"/>
                <w:sz w:val="24"/>
                <w:szCs w:val="24"/>
                <w:highlight w:val="none"/>
              </w:rPr>
            </w:pPr>
            <w:r>
              <w:rPr>
                <w:rFonts w:hint="eastAsia" w:ascii="宋体" w:hAnsi="宋体" w:eastAsia="宋体" w:cs="宋体"/>
                <w:color w:val="FF0000"/>
                <w:kern w:val="0"/>
                <w:sz w:val="24"/>
                <w:szCs w:val="24"/>
                <w:highlight w:val="none"/>
              </w:rPr>
              <w:t>　</w:t>
            </w:r>
          </w:p>
        </w:tc>
        <w:tc>
          <w:tcPr>
            <w:tcW w:w="2475" w:type="dxa"/>
            <w:gridSpan w:val="2"/>
            <w:tcBorders>
              <w:top w:val="nil"/>
              <w:left w:val="nil"/>
              <w:bottom w:val="single" w:color="auto" w:sz="4" w:space="0"/>
              <w:right w:val="single" w:color="auto" w:sz="4" w:space="0"/>
            </w:tcBorders>
            <w:shd w:val="clear" w:color="auto" w:fill="auto"/>
            <w:vAlign w:val="center"/>
          </w:tcPr>
          <w:p w14:paraId="535170A4">
            <w:pPr>
              <w:keepNext w:val="0"/>
              <w:keepLines w:val="0"/>
              <w:widowControl/>
              <w:suppressLineNumbers w:val="0"/>
              <w:spacing w:before="0" w:beforeAutospacing="0" w:after="0" w:afterAutospacing="0"/>
              <w:ind w:left="0" w:right="0"/>
              <w:jc w:val="center"/>
              <w:rPr>
                <w:rFonts w:hint="default" w:ascii="宋体" w:hAnsi="宋体" w:eastAsia="宋体" w:cs="宋体"/>
                <w:color w:val="FF0000"/>
                <w:kern w:val="0"/>
                <w:sz w:val="24"/>
                <w:szCs w:val="24"/>
                <w:highlight w:val="none"/>
              </w:rPr>
            </w:pPr>
            <w:r>
              <w:rPr>
                <w:rFonts w:hint="eastAsia" w:ascii="宋体" w:hAnsi="宋体" w:eastAsia="宋体" w:cs="宋体"/>
                <w:color w:val="FF0000"/>
                <w:kern w:val="0"/>
                <w:sz w:val="24"/>
                <w:szCs w:val="24"/>
                <w:highlight w:val="none"/>
              </w:rPr>
              <w:t>　</w:t>
            </w:r>
          </w:p>
        </w:tc>
        <w:tc>
          <w:tcPr>
            <w:tcW w:w="2295" w:type="dxa"/>
            <w:tcBorders>
              <w:top w:val="nil"/>
              <w:left w:val="nil"/>
              <w:bottom w:val="single" w:color="auto" w:sz="4" w:space="0"/>
              <w:right w:val="single" w:color="auto" w:sz="4" w:space="0"/>
            </w:tcBorders>
            <w:shd w:val="clear" w:color="auto" w:fill="auto"/>
            <w:vAlign w:val="center"/>
          </w:tcPr>
          <w:p w14:paraId="2B3423DE">
            <w:pPr>
              <w:keepNext w:val="0"/>
              <w:keepLines w:val="0"/>
              <w:widowControl/>
              <w:suppressLineNumbers w:val="0"/>
              <w:spacing w:before="0" w:beforeAutospacing="0" w:after="0" w:afterAutospacing="0"/>
              <w:ind w:left="0" w:right="0"/>
              <w:jc w:val="center"/>
              <w:rPr>
                <w:rFonts w:hint="default" w:ascii="宋体" w:hAnsi="宋体" w:eastAsia="宋体" w:cs="宋体"/>
                <w:color w:val="FF0000"/>
                <w:kern w:val="0"/>
                <w:sz w:val="24"/>
                <w:szCs w:val="24"/>
                <w:highlight w:val="none"/>
              </w:rPr>
            </w:pPr>
            <w:r>
              <w:rPr>
                <w:rFonts w:hint="eastAsia" w:ascii="宋体" w:hAnsi="宋体" w:eastAsia="宋体" w:cs="宋体"/>
                <w:color w:val="FF0000"/>
                <w:kern w:val="0"/>
                <w:sz w:val="24"/>
                <w:szCs w:val="24"/>
                <w:highlight w:val="none"/>
              </w:rPr>
              <w:t>　</w:t>
            </w:r>
          </w:p>
        </w:tc>
      </w:tr>
      <w:tr w14:paraId="3E9FED56">
        <w:tblPrEx>
          <w:tblCellMar>
            <w:top w:w="0" w:type="dxa"/>
            <w:left w:w="108" w:type="dxa"/>
            <w:bottom w:w="0" w:type="dxa"/>
            <w:right w:w="108" w:type="dxa"/>
          </w:tblCellMar>
        </w:tblPrEx>
        <w:trPr>
          <w:trHeight w:val="680" w:hRule="exact"/>
        </w:trPr>
        <w:tc>
          <w:tcPr>
            <w:tcW w:w="2528" w:type="dxa"/>
            <w:vMerge w:val="continue"/>
            <w:tcBorders>
              <w:top w:val="nil"/>
              <w:left w:val="single" w:color="auto" w:sz="4" w:space="0"/>
              <w:bottom w:val="single" w:color="auto" w:sz="4" w:space="0"/>
              <w:right w:val="single" w:color="auto" w:sz="4" w:space="0"/>
            </w:tcBorders>
            <w:vAlign w:val="center"/>
          </w:tcPr>
          <w:p w14:paraId="6E97FF5E">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 w:val="24"/>
                <w:szCs w:val="24"/>
                <w:highlight w:val="none"/>
              </w:rPr>
            </w:pPr>
          </w:p>
        </w:tc>
        <w:tc>
          <w:tcPr>
            <w:tcW w:w="2400" w:type="dxa"/>
            <w:tcBorders>
              <w:top w:val="nil"/>
              <w:left w:val="nil"/>
              <w:bottom w:val="single" w:color="auto" w:sz="4" w:space="0"/>
              <w:right w:val="single" w:color="auto" w:sz="4" w:space="0"/>
            </w:tcBorders>
            <w:shd w:val="clear" w:color="auto" w:fill="auto"/>
            <w:vAlign w:val="center"/>
          </w:tcPr>
          <w:p w14:paraId="0F8CBA1D">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24"/>
                <w:szCs w:val="24"/>
                <w:highlight w:val="lightGray"/>
              </w:rPr>
            </w:pPr>
            <w:r>
              <w:rPr>
                <w:rFonts w:hint="eastAsia" w:ascii="宋体" w:hAnsi="宋体" w:eastAsia="宋体" w:cs="宋体"/>
                <w:b/>
                <w:bCs/>
                <w:color w:val="auto"/>
                <w:kern w:val="0"/>
                <w:sz w:val="24"/>
                <w:szCs w:val="24"/>
                <w:highlight w:val="lightGray"/>
              </w:rPr>
              <w:t>20</w:t>
            </w:r>
            <w:r>
              <w:rPr>
                <w:rFonts w:hint="eastAsia" w:ascii="宋体" w:hAnsi="宋体" w:eastAsia="宋体" w:cs="宋体"/>
                <w:b/>
                <w:bCs/>
                <w:color w:val="auto"/>
                <w:kern w:val="0"/>
                <w:sz w:val="24"/>
                <w:szCs w:val="24"/>
                <w:highlight w:val="lightGray"/>
                <w:lang w:val="en-US" w:eastAsia="zh-CN"/>
              </w:rPr>
              <w:t>22</w:t>
            </w:r>
            <w:r>
              <w:rPr>
                <w:rFonts w:hint="eastAsia" w:ascii="宋体" w:hAnsi="宋体" w:eastAsia="宋体" w:cs="宋体"/>
                <w:b/>
                <w:bCs/>
                <w:color w:val="auto"/>
                <w:kern w:val="0"/>
                <w:sz w:val="24"/>
                <w:szCs w:val="24"/>
                <w:highlight w:val="lightGray"/>
              </w:rPr>
              <w:t>年收益率</w:t>
            </w:r>
          </w:p>
        </w:tc>
        <w:tc>
          <w:tcPr>
            <w:tcW w:w="2475" w:type="dxa"/>
            <w:gridSpan w:val="2"/>
            <w:tcBorders>
              <w:top w:val="nil"/>
              <w:left w:val="nil"/>
              <w:bottom w:val="single" w:color="auto" w:sz="4" w:space="0"/>
              <w:right w:val="single" w:color="auto" w:sz="4" w:space="0"/>
            </w:tcBorders>
            <w:shd w:val="clear" w:color="auto" w:fill="auto"/>
            <w:vAlign w:val="center"/>
          </w:tcPr>
          <w:p w14:paraId="7BE540F1">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24"/>
                <w:szCs w:val="24"/>
                <w:highlight w:val="lightGray"/>
              </w:rPr>
            </w:pPr>
            <w:r>
              <w:rPr>
                <w:rFonts w:hint="eastAsia" w:ascii="宋体" w:hAnsi="宋体" w:eastAsia="宋体" w:cs="宋体"/>
                <w:b/>
                <w:bCs/>
                <w:color w:val="auto"/>
                <w:kern w:val="0"/>
                <w:sz w:val="24"/>
                <w:szCs w:val="24"/>
                <w:highlight w:val="lightGray"/>
              </w:rPr>
              <w:t>202</w:t>
            </w:r>
            <w:r>
              <w:rPr>
                <w:rFonts w:hint="eastAsia" w:ascii="宋体" w:hAnsi="宋体" w:eastAsia="宋体" w:cs="宋体"/>
                <w:b/>
                <w:bCs/>
                <w:color w:val="auto"/>
                <w:kern w:val="0"/>
                <w:sz w:val="24"/>
                <w:szCs w:val="24"/>
                <w:highlight w:val="lightGray"/>
                <w:lang w:val="en-US" w:eastAsia="zh-CN"/>
              </w:rPr>
              <w:t>3</w:t>
            </w:r>
            <w:r>
              <w:rPr>
                <w:rFonts w:hint="eastAsia" w:ascii="宋体" w:hAnsi="宋体" w:eastAsia="宋体" w:cs="宋体"/>
                <w:b/>
                <w:bCs/>
                <w:color w:val="auto"/>
                <w:kern w:val="0"/>
                <w:sz w:val="24"/>
                <w:szCs w:val="24"/>
                <w:highlight w:val="lightGray"/>
              </w:rPr>
              <w:t>年收益率</w:t>
            </w:r>
          </w:p>
        </w:tc>
        <w:tc>
          <w:tcPr>
            <w:tcW w:w="2295" w:type="dxa"/>
            <w:tcBorders>
              <w:top w:val="nil"/>
              <w:left w:val="nil"/>
              <w:bottom w:val="single" w:color="auto" w:sz="4" w:space="0"/>
              <w:right w:val="single" w:color="auto" w:sz="4" w:space="0"/>
            </w:tcBorders>
            <w:shd w:val="clear" w:color="auto" w:fill="auto"/>
            <w:vAlign w:val="center"/>
          </w:tcPr>
          <w:p w14:paraId="70DAE785">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24"/>
                <w:szCs w:val="24"/>
                <w:highlight w:val="lightGray"/>
              </w:rPr>
            </w:pPr>
            <w:r>
              <w:rPr>
                <w:rFonts w:hint="eastAsia" w:ascii="宋体" w:hAnsi="宋体" w:eastAsia="宋体" w:cs="宋体"/>
                <w:b/>
                <w:bCs/>
                <w:color w:val="auto"/>
                <w:kern w:val="0"/>
                <w:sz w:val="24"/>
                <w:szCs w:val="24"/>
                <w:highlight w:val="lightGray"/>
              </w:rPr>
              <w:t>202</w:t>
            </w:r>
            <w:r>
              <w:rPr>
                <w:rFonts w:hint="eastAsia" w:ascii="宋体" w:hAnsi="宋体" w:eastAsia="宋体" w:cs="宋体"/>
                <w:b/>
                <w:bCs/>
                <w:color w:val="auto"/>
                <w:kern w:val="0"/>
                <w:sz w:val="24"/>
                <w:szCs w:val="24"/>
                <w:highlight w:val="lightGray"/>
                <w:lang w:val="en-US" w:eastAsia="zh-CN"/>
              </w:rPr>
              <w:t>4</w:t>
            </w:r>
            <w:r>
              <w:rPr>
                <w:rFonts w:hint="eastAsia" w:ascii="宋体" w:hAnsi="宋体" w:eastAsia="宋体" w:cs="宋体"/>
                <w:b/>
                <w:bCs/>
                <w:color w:val="auto"/>
                <w:kern w:val="0"/>
                <w:sz w:val="24"/>
                <w:szCs w:val="24"/>
                <w:highlight w:val="lightGray"/>
              </w:rPr>
              <w:t>年收益率</w:t>
            </w:r>
          </w:p>
        </w:tc>
      </w:tr>
      <w:tr w14:paraId="5198B611">
        <w:tblPrEx>
          <w:tblCellMar>
            <w:top w:w="0" w:type="dxa"/>
            <w:left w:w="108" w:type="dxa"/>
            <w:bottom w:w="0" w:type="dxa"/>
            <w:right w:w="108" w:type="dxa"/>
          </w:tblCellMar>
        </w:tblPrEx>
        <w:trPr>
          <w:trHeight w:val="680" w:hRule="exact"/>
        </w:trPr>
        <w:tc>
          <w:tcPr>
            <w:tcW w:w="2528" w:type="dxa"/>
            <w:vMerge w:val="continue"/>
            <w:tcBorders>
              <w:top w:val="nil"/>
              <w:left w:val="single" w:color="auto" w:sz="4" w:space="0"/>
              <w:bottom w:val="single" w:color="auto" w:sz="4" w:space="0"/>
              <w:right w:val="single" w:color="auto" w:sz="4" w:space="0"/>
            </w:tcBorders>
            <w:vAlign w:val="center"/>
          </w:tcPr>
          <w:p w14:paraId="7C09A331">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 w:val="24"/>
                <w:szCs w:val="24"/>
                <w:highlight w:val="none"/>
              </w:rPr>
            </w:pPr>
          </w:p>
        </w:tc>
        <w:tc>
          <w:tcPr>
            <w:tcW w:w="2400" w:type="dxa"/>
            <w:tcBorders>
              <w:top w:val="nil"/>
              <w:left w:val="nil"/>
              <w:bottom w:val="single" w:color="auto" w:sz="4" w:space="0"/>
              <w:right w:val="single" w:color="auto" w:sz="4" w:space="0"/>
            </w:tcBorders>
            <w:shd w:val="clear" w:color="auto" w:fill="auto"/>
            <w:vAlign w:val="center"/>
          </w:tcPr>
          <w:p w14:paraId="1F364103">
            <w:pPr>
              <w:keepNext w:val="0"/>
              <w:keepLines w:val="0"/>
              <w:widowControl/>
              <w:suppressLineNumbers w:val="0"/>
              <w:spacing w:before="0" w:beforeAutospacing="0" w:after="0" w:afterAutospacing="0"/>
              <w:ind w:left="0" w:right="0"/>
              <w:jc w:val="center"/>
              <w:rPr>
                <w:rFonts w:hint="default" w:ascii="宋体" w:hAnsi="宋体" w:eastAsia="宋体" w:cs="宋体"/>
                <w:color w:val="FF0000"/>
                <w:kern w:val="0"/>
                <w:sz w:val="24"/>
                <w:szCs w:val="24"/>
                <w:highlight w:val="none"/>
              </w:rPr>
            </w:pPr>
            <w:r>
              <w:rPr>
                <w:rFonts w:hint="eastAsia" w:ascii="宋体" w:hAnsi="宋体" w:eastAsia="宋体" w:cs="宋体"/>
                <w:color w:val="FF0000"/>
                <w:kern w:val="0"/>
                <w:sz w:val="24"/>
                <w:szCs w:val="24"/>
                <w:highlight w:val="none"/>
              </w:rPr>
              <w:t>　</w:t>
            </w:r>
          </w:p>
        </w:tc>
        <w:tc>
          <w:tcPr>
            <w:tcW w:w="2475" w:type="dxa"/>
            <w:gridSpan w:val="2"/>
            <w:tcBorders>
              <w:top w:val="nil"/>
              <w:left w:val="nil"/>
              <w:bottom w:val="single" w:color="auto" w:sz="4" w:space="0"/>
              <w:right w:val="single" w:color="auto" w:sz="4" w:space="0"/>
            </w:tcBorders>
            <w:shd w:val="clear" w:color="auto" w:fill="auto"/>
            <w:vAlign w:val="center"/>
          </w:tcPr>
          <w:p w14:paraId="735FEE6F">
            <w:pPr>
              <w:keepNext w:val="0"/>
              <w:keepLines w:val="0"/>
              <w:widowControl/>
              <w:suppressLineNumbers w:val="0"/>
              <w:spacing w:before="0" w:beforeAutospacing="0" w:after="0" w:afterAutospacing="0"/>
              <w:ind w:left="0" w:right="0"/>
              <w:jc w:val="center"/>
              <w:rPr>
                <w:rFonts w:hint="default" w:ascii="宋体" w:hAnsi="宋体" w:eastAsia="宋体" w:cs="宋体"/>
                <w:color w:val="FF0000"/>
                <w:kern w:val="0"/>
                <w:sz w:val="24"/>
                <w:szCs w:val="24"/>
                <w:highlight w:val="none"/>
              </w:rPr>
            </w:pPr>
            <w:r>
              <w:rPr>
                <w:rFonts w:hint="eastAsia" w:ascii="宋体" w:hAnsi="宋体" w:eastAsia="宋体" w:cs="宋体"/>
                <w:color w:val="FF0000"/>
                <w:kern w:val="0"/>
                <w:sz w:val="24"/>
                <w:szCs w:val="24"/>
                <w:highlight w:val="none"/>
              </w:rPr>
              <w:t>　</w:t>
            </w:r>
          </w:p>
        </w:tc>
        <w:tc>
          <w:tcPr>
            <w:tcW w:w="2295" w:type="dxa"/>
            <w:tcBorders>
              <w:top w:val="nil"/>
              <w:left w:val="nil"/>
              <w:bottom w:val="single" w:color="auto" w:sz="4" w:space="0"/>
              <w:right w:val="single" w:color="auto" w:sz="4" w:space="0"/>
            </w:tcBorders>
            <w:shd w:val="clear" w:color="auto" w:fill="auto"/>
            <w:vAlign w:val="center"/>
          </w:tcPr>
          <w:p w14:paraId="2F82045B">
            <w:pPr>
              <w:keepNext w:val="0"/>
              <w:keepLines w:val="0"/>
              <w:widowControl/>
              <w:suppressLineNumbers w:val="0"/>
              <w:spacing w:before="0" w:beforeAutospacing="0" w:after="0" w:afterAutospacing="0"/>
              <w:ind w:left="0" w:right="0"/>
              <w:jc w:val="center"/>
              <w:rPr>
                <w:rFonts w:hint="default" w:ascii="宋体" w:hAnsi="宋体" w:eastAsia="宋体" w:cs="宋体"/>
                <w:color w:val="FF0000"/>
                <w:kern w:val="0"/>
                <w:sz w:val="24"/>
                <w:szCs w:val="24"/>
                <w:highlight w:val="none"/>
              </w:rPr>
            </w:pPr>
            <w:r>
              <w:rPr>
                <w:rFonts w:hint="eastAsia" w:ascii="宋体" w:hAnsi="宋体" w:eastAsia="宋体" w:cs="宋体"/>
                <w:color w:val="FF0000"/>
                <w:kern w:val="0"/>
                <w:sz w:val="24"/>
                <w:szCs w:val="24"/>
                <w:highlight w:val="none"/>
              </w:rPr>
              <w:t>　</w:t>
            </w:r>
          </w:p>
        </w:tc>
      </w:tr>
      <w:tr w14:paraId="29BFBFE5">
        <w:tblPrEx>
          <w:tblCellMar>
            <w:top w:w="0" w:type="dxa"/>
            <w:left w:w="108" w:type="dxa"/>
            <w:bottom w:w="0" w:type="dxa"/>
            <w:right w:w="108" w:type="dxa"/>
          </w:tblCellMar>
        </w:tblPrEx>
        <w:trPr>
          <w:trHeight w:val="680" w:hRule="exact"/>
        </w:trPr>
        <w:tc>
          <w:tcPr>
            <w:tcW w:w="2528" w:type="dxa"/>
            <w:vMerge w:val="continue"/>
            <w:tcBorders>
              <w:top w:val="nil"/>
              <w:left w:val="single" w:color="auto" w:sz="4" w:space="0"/>
              <w:bottom w:val="single" w:color="auto" w:sz="4" w:space="0"/>
              <w:right w:val="single" w:color="auto" w:sz="4" w:space="0"/>
            </w:tcBorders>
            <w:vAlign w:val="center"/>
          </w:tcPr>
          <w:p w14:paraId="09490C4E">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 w:val="24"/>
                <w:szCs w:val="24"/>
                <w:highlight w:val="none"/>
              </w:rPr>
            </w:pPr>
          </w:p>
        </w:tc>
        <w:tc>
          <w:tcPr>
            <w:tcW w:w="3615" w:type="dxa"/>
            <w:gridSpan w:val="2"/>
            <w:tcBorders>
              <w:top w:val="single" w:color="auto" w:sz="4" w:space="0"/>
              <w:left w:val="nil"/>
              <w:bottom w:val="single" w:color="auto" w:sz="4" w:space="0"/>
              <w:right w:val="single" w:color="000000" w:sz="4" w:space="0"/>
            </w:tcBorders>
            <w:shd w:val="clear" w:color="auto" w:fill="auto"/>
            <w:vAlign w:val="center"/>
          </w:tcPr>
          <w:p w14:paraId="5521AFFD">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近三年（</w:t>
            </w:r>
            <w:r>
              <w:rPr>
                <w:rFonts w:hint="eastAsia" w:ascii="宋体" w:hAnsi="宋体" w:eastAsia="宋体" w:cs="宋体"/>
                <w:b/>
                <w:bCs/>
                <w:color w:val="auto"/>
                <w:kern w:val="0"/>
                <w:sz w:val="24"/>
                <w:szCs w:val="24"/>
                <w:highlight w:val="none"/>
                <w:lang w:val="en-US" w:eastAsia="zh-CN"/>
              </w:rPr>
              <w:t>2022年10月1日-2025年9月30日</w:t>
            </w:r>
            <w:r>
              <w:rPr>
                <w:rFonts w:hint="eastAsia" w:ascii="宋体" w:hAnsi="宋体" w:eastAsia="宋体" w:cs="宋体"/>
                <w:b/>
                <w:bCs/>
                <w:color w:val="auto"/>
                <w:kern w:val="0"/>
                <w:sz w:val="24"/>
                <w:szCs w:val="24"/>
                <w:highlight w:val="none"/>
                <w:lang w:eastAsia="zh-CN"/>
              </w:rPr>
              <w:t>）累计收益率</w:t>
            </w:r>
          </w:p>
        </w:tc>
        <w:tc>
          <w:tcPr>
            <w:tcW w:w="3555" w:type="dxa"/>
            <w:gridSpan w:val="2"/>
            <w:tcBorders>
              <w:top w:val="single" w:color="auto" w:sz="4" w:space="0"/>
              <w:left w:val="nil"/>
              <w:bottom w:val="single" w:color="auto" w:sz="4" w:space="0"/>
              <w:right w:val="single" w:color="000000" w:sz="4" w:space="0"/>
            </w:tcBorders>
            <w:shd w:val="clear" w:color="auto" w:fill="auto"/>
            <w:vAlign w:val="center"/>
          </w:tcPr>
          <w:p w14:paraId="0CBFA27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9EE237D">
        <w:tblPrEx>
          <w:tblCellMar>
            <w:top w:w="0" w:type="dxa"/>
            <w:left w:w="108" w:type="dxa"/>
            <w:bottom w:w="0" w:type="dxa"/>
            <w:right w:w="108" w:type="dxa"/>
          </w:tblCellMar>
        </w:tblPrEx>
        <w:trPr>
          <w:trHeight w:val="680" w:hRule="exact"/>
        </w:trPr>
        <w:tc>
          <w:tcPr>
            <w:tcW w:w="2528" w:type="dxa"/>
            <w:vMerge w:val="continue"/>
            <w:tcBorders>
              <w:top w:val="nil"/>
              <w:left w:val="single" w:color="auto" w:sz="4" w:space="0"/>
              <w:bottom w:val="single" w:color="auto" w:sz="4" w:space="0"/>
              <w:right w:val="single" w:color="auto" w:sz="4" w:space="0"/>
            </w:tcBorders>
            <w:vAlign w:val="center"/>
          </w:tcPr>
          <w:p w14:paraId="05D146A6">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 w:val="24"/>
                <w:szCs w:val="24"/>
                <w:highlight w:val="none"/>
              </w:rPr>
            </w:pPr>
          </w:p>
        </w:tc>
        <w:tc>
          <w:tcPr>
            <w:tcW w:w="3615" w:type="dxa"/>
            <w:gridSpan w:val="2"/>
            <w:tcBorders>
              <w:top w:val="single" w:color="auto" w:sz="4" w:space="0"/>
              <w:left w:val="nil"/>
              <w:bottom w:val="single" w:color="auto" w:sz="4" w:space="0"/>
              <w:right w:val="single" w:color="auto" w:sz="4" w:space="0"/>
            </w:tcBorders>
            <w:shd w:val="clear" w:color="auto" w:fill="auto"/>
            <w:vAlign w:val="center"/>
          </w:tcPr>
          <w:p w14:paraId="62BC8DAB">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lightGray"/>
              </w:rPr>
              <w:t>20</w:t>
            </w:r>
            <w:r>
              <w:rPr>
                <w:rFonts w:hint="eastAsia" w:ascii="宋体" w:hAnsi="宋体" w:eastAsia="宋体" w:cs="宋体"/>
                <w:b/>
                <w:bCs/>
                <w:color w:val="auto"/>
                <w:kern w:val="0"/>
                <w:sz w:val="24"/>
                <w:szCs w:val="24"/>
                <w:highlight w:val="lightGray"/>
                <w:lang w:val="en-US" w:eastAsia="zh-CN"/>
              </w:rPr>
              <w:t>19</w:t>
            </w:r>
            <w:r>
              <w:rPr>
                <w:rFonts w:hint="eastAsia" w:ascii="宋体" w:hAnsi="宋体" w:eastAsia="宋体" w:cs="宋体"/>
                <w:b/>
                <w:bCs/>
                <w:color w:val="auto"/>
                <w:kern w:val="0"/>
                <w:sz w:val="24"/>
                <w:szCs w:val="24"/>
                <w:highlight w:val="lightGray"/>
              </w:rPr>
              <w:t>年-</w:t>
            </w:r>
            <w:r>
              <w:rPr>
                <w:rFonts w:hint="eastAsia" w:ascii="宋体" w:hAnsi="宋体" w:eastAsia="宋体" w:cs="宋体"/>
                <w:b/>
                <w:bCs/>
                <w:color w:val="auto"/>
                <w:kern w:val="0"/>
                <w:sz w:val="24"/>
                <w:szCs w:val="24"/>
                <w:highlight w:val="lightGray"/>
                <w:lang w:val="en-US" w:eastAsia="zh-CN"/>
              </w:rPr>
              <w:t>2024年</w:t>
            </w:r>
            <w:r>
              <w:rPr>
                <w:rFonts w:hint="eastAsia" w:ascii="宋体" w:hAnsi="宋体" w:eastAsia="宋体" w:cs="宋体"/>
                <w:b/>
                <w:bCs/>
                <w:color w:val="auto"/>
                <w:kern w:val="0"/>
                <w:sz w:val="24"/>
                <w:szCs w:val="24"/>
                <w:highlight w:val="lightGray"/>
              </w:rPr>
              <w:t>的累计收益率</w:t>
            </w:r>
          </w:p>
        </w:tc>
        <w:tc>
          <w:tcPr>
            <w:tcW w:w="3555" w:type="dxa"/>
            <w:gridSpan w:val="2"/>
            <w:tcBorders>
              <w:top w:val="single" w:color="auto" w:sz="4" w:space="0"/>
              <w:left w:val="nil"/>
              <w:bottom w:val="single" w:color="auto" w:sz="4" w:space="0"/>
              <w:right w:val="single" w:color="000000" w:sz="4" w:space="0"/>
            </w:tcBorders>
            <w:shd w:val="clear" w:color="auto" w:fill="auto"/>
            <w:vAlign w:val="center"/>
          </w:tcPr>
          <w:p w14:paraId="75DDC9F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F5C09CE">
        <w:tblPrEx>
          <w:tblCellMar>
            <w:top w:w="0" w:type="dxa"/>
            <w:left w:w="108" w:type="dxa"/>
            <w:bottom w:w="0" w:type="dxa"/>
            <w:right w:w="108" w:type="dxa"/>
          </w:tblCellMar>
        </w:tblPrEx>
        <w:trPr>
          <w:trHeight w:val="680" w:hRule="exact"/>
        </w:trPr>
        <w:tc>
          <w:tcPr>
            <w:tcW w:w="2528" w:type="dxa"/>
            <w:vMerge w:val="restart"/>
            <w:tcBorders>
              <w:top w:val="nil"/>
              <w:left w:val="single" w:color="auto" w:sz="4" w:space="0"/>
              <w:bottom w:val="single" w:color="auto" w:sz="4" w:space="0"/>
              <w:right w:val="single" w:color="auto" w:sz="4" w:space="0"/>
            </w:tcBorders>
            <w:shd w:val="clear" w:color="auto" w:fill="auto"/>
            <w:vAlign w:val="center"/>
          </w:tcPr>
          <w:p w14:paraId="21F7AC60">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本集合计划各项管理费率</w:t>
            </w:r>
          </w:p>
        </w:tc>
        <w:tc>
          <w:tcPr>
            <w:tcW w:w="3615" w:type="dxa"/>
            <w:gridSpan w:val="2"/>
            <w:tcBorders>
              <w:top w:val="single" w:color="auto" w:sz="4" w:space="0"/>
              <w:left w:val="nil"/>
              <w:bottom w:val="single" w:color="auto" w:sz="4" w:space="0"/>
              <w:right w:val="single" w:color="auto" w:sz="4" w:space="0"/>
            </w:tcBorders>
            <w:shd w:val="clear" w:color="auto" w:fill="auto"/>
            <w:vAlign w:val="center"/>
          </w:tcPr>
          <w:p w14:paraId="35743086">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受托管理费年费率</w:t>
            </w:r>
          </w:p>
        </w:tc>
        <w:tc>
          <w:tcPr>
            <w:tcW w:w="3555" w:type="dxa"/>
            <w:gridSpan w:val="2"/>
            <w:tcBorders>
              <w:top w:val="single" w:color="auto" w:sz="4" w:space="0"/>
              <w:left w:val="nil"/>
              <w:bottom w:val="single" w:color="auto" w:sz="4" w:space="0"/>
              <w:right w:val="single" w:color="auto" w:sz="4" w:space="0"/>
            </w:tcBorders>
            <w:shd w:val="clear" w:color="auto" w:fill="auto"/>
            <w:vAlign w:val="center"/>
          </w:tcPr>
          <w:p w14:paraId="4E22C0E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DB9E6B4">
        <w:tblPrEx>
          <w:tblCellMar>
            <w:top w:w="0" w:type="dxa"/>
            <w:left w:w="108" w:type="dxa"/>
            <w:bottom w:w="0" w:type="dxa"/>
            <w:right w:w="108" w:type="dxa"/>
          </w:tblCellMar>
        </w:tblPrEx>
        <w:trPr>
          <w:trHeight w:val="680" w:hRule="exact"/>
        </w:trPr>
        <w:tc>
          <w:tcPr>
            <w:tcW w:w="2528" w:type="dxa"/>
            <w:vMerge w:val="continue"/>
            <w:tcBorders>
              <w:top w:val="nil"/>
              <w:left w:val="single" w:color="auto" w:sz="4" w:space="0"/>
              <w:bottom w:val="single" w:color="auto" w:sz="4" w:space="0"/>
              <w:right w:val="single" w:color="auto" w:sz="4" w:space="0"/>
            </w:tcBorders>
            <w:vAlign w:val="center"/>
          </w:tcPr>
          <w:p w14:paraId="627CD11B">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 w:val="24"/>
                <w:szCs w:val="24"/>
                <w:highlight w:val="none"/>
              </w:rPr>
            </w:pPr>
          </w:p>
        </w:tc>
        <w:tc>
          <w:tcPr>
            <w:tcW w:w="3615" w:type="dxa"/>
            <w:gridSpan w:val="2"/>
            <w:tcBorders>
              <w:top w:val="single" w:color="auto" w:sz="4" w:space="0"/>
              <w:left w:val="nil"/>
              <w:bottom w:val="single" w:color="auto" w:sz="4" w:space="0"/>
              <w:right w:val="single" w:color="auto" w:sz="4" w:space="0"/>
            </w:tcBorders>
            <w:shd w:val="clear" w:color="auto" w:fill="auto"/>
            <w:vAlign w:val="center"/>
          </w:tcPr>
          <w:p w14:paraId="499BE9BD">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投资管理费年费率</w:t>
            </w:r>
          </w:p>
        </w:tc>
        <w:tc>
          <w:tcPr>
            <w:tcW w:w="3555" w:type="dxa"/>
            <w:gridSpan w:val="2"/>
            <w:tcBorders>
              <w:top w:val="single" w:color="auto" w:sz="4" w:space="0"/>
              <w:left w:val="nil"/>
              <w:bottom w:val="single" w:color="auto" w:sz="4" w:space="0"/>
              <w:right w:val="single" w:color="auto" w:sz="4" w:space="0"/>
            </w:tcBorders>
            <w:shd w:val="clear" w:color="auto" w:fill="auto"/>
            <w:vAlign w:val="center"/>
          </w:tcPr>
          <w:p w14:paraId="38F2583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9CD5CF6">
        <w:tblPrEx>
          <w:tblCellMar>
            <w:top w:w="0" w:type="dxa"/>
            <w:left w:w="108" w:type="dxa"/>
            <w:bottom w:w="0" w:type="dxa"/>
            <w:right w:w="108" w:type="dxa"/>
          </w:tblCellMar>
        </w:tblPrEx>
        <w:trPr>
          <w:trHeight w:val="680" w:hRule="exact"/>
        </w:trPr>
        <w:tc>
          <w:tcPr>
            <w:tcW w:w="2528" w:type="dxa"/>
            <w:vMerge w:val="continue"/>
            <w:tcBorders>
              <w:top w:val="nil"/>
              <w:left w:val="single" w:color="auto" w:sz="4" w:space="0"/>
              <w:bottom w:val="single" w:color="auto" w:sz="4" w:space="0"/>
              <w:right w:val="single" w:color="auto" w:sz="4" w:space="0"/>
            </w:tcBorders>
            <w:vAlign w:val="center"/>
          </w:tcPr>
          <w:p w14:paraId="57910094">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 w:val="24"/>
                <w:szCs w:val="24"/>
                <w:highlight w:val="none"/>
              </w:rPr>
            </w:pPr>
          </w:p>
        </w:tc>
        <w:tc>
          <w:tcPr>
            <w:tcW w:w="3615" w:type="dxa"/>
            <w:gridSpan w:val="2"/>
            <w:tcBorders>
              <w:top w:val="single" w:color="auto" w:sz="4" w:space="0"/>
              <w:left w:val="nil"/>
              <w:bottom w:val="single" w:color="auto" w:sz="4" w:space="0"/>
              <w:right w:val="single" w:color="auto" w:sz="4" w:space="0"/>
            </w:tcBorders>
            <w:shd w:val="clear" w:color="auto" w:fill="auto"/>
            <w:vAlign w:val="center"/>
          </w:tcPr>
          <w:p w14:paraId="747CC507">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托管费年费率</w:t>
            </w:r>
          </w:p>
        </w:tc>
        <w:tc>
          <w:tcPr>
            <w:tcW w:w="3555" w:type="dxa"/>
            <w:gridSpan w:val="2"/>
            <w:tcBorders>
              <w:top w:val="single" w:color="auto" w:sz="4" w:space="0"/>
              <w:left w:val="nil"/>
              <w:bottom w:val="single" w:color="auto" w:sz="4" w:space="0"/>
              <w:right w:val="single" w:color="auto" w:sz="4" w:space="0"/>
            </w:tcBorders>
            <w:shd w:val="clear" w:color="auto" w:fill="auto"/>
            <w:vAlign w:val="center"/>
          </w:tcPr>
          <w:p w14:paraId="23481FA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B27804A">
        <w:tblPrEx>
          <w:tblCellMar>
            <w:top w:w="0" w:type="dxa"/>
            <w:left w:w="108" w:type="dxa"/>
            <w:bottom w:w="0" w:type="dxa"/>
            <w:right w:w="108" w:type="dxa"/>
          </w:tblCellMar>
        </w:tblPrEx>
        <w:trPr>
          <w:trHeight w:val="680" w:hRule="exact"/>
        </w:trPr>
        <w:tc>
          <w:tcPr>
            <w:tcW w:w="2528" w:type="dxa"/>
            <w:vMerge w:val="continue"/>
            <w:tcBorders>
              <w:top w:val="nil"/>
              <w:left w:val="single" w:color="auto" w:sz="4" w:space="0"/>
              <w:bottom w:val="single" w:color="auto" w:sz="4" w:space="0"/>
              <w:right w:val="single" w:color="auto" w:sz="4" w:space="0"/>
            </w:tcBorders>
            <w:vAlign w:val="center"/>
          </w:tcPr>
          <w:p w14:paraId="1D5A1431">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 w:val="24"/>
                <w:szCs w:val="24"/>
                <w:highlight w:val="none"/>
              </w:rPr>
            </w:pPr>
          </w:p>
        </w:tc>
        <w:tc>
          <w:tcPr>
            <w:tcW w:w="3615" w:type="dxa"/>
            <w:gridSpan w:val="2"/>
            <w:tcBorders>
              <w:top w:val="single" w:color="auto" w:sz="4" w:space="0"/>
              <w:left w:val="nil"/>
              <w:bottom w:val="single" w:color="auto" w:sz="4" w:space="0"/>
              <w:right w:val="single" w:color="auto" w:sz="4" w:space="0"/>
            </w:tcBorders>
            <w:shd w:val="clear" w:color="auto" w:fill="auto"/>
            <w:vAlign w:val="center"/>
          </w:tcPr>
          <w:p w14:paraId="63B20BBD">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合计（年费率）</w:t>
            </w:r>
          </w:p>
        </w:tc>
        <w:tc>
          <w:tcPr>
            <w:tcW w:w="3555" w:type="dxa"/>
            <w:gridSpan w:val="2"/>
            <w:tcBorders>
              <w:top w:val="single" w:color="auto" w:sz="4" w:space="0"/>
              <w:left w:val="nil"/>
              <w:bottom w:val="single" w:color="auto" w:sz="4" w:space="0"/>
              <w:right w:val="single" w:color="auto" w:sz="4" w:space="0"/>
            </w:tcBorders>
            <w:shd w:val="clear" w:color="auto" w:fill="auto"/>
            <w:vAlign w:val="center"/>
          </w:tcPr>
          <w:p w14:paraId="5C617CA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7DEC4E3">
        <w:tblPrEx>
          <w:tblCellMar>
            <w:top w:w="0" w:type="dxa"/>
            <w:left w:w="108" w:type="dxa"/>
            <w:bottom w:w="0" w:type="dxa"/>
            <w:right w:w="108" w:type="dxa"/>
          </w:tblCellMar>
        </w:tblPrEx>
        <w:trPr>
          <w:trHeight w:val="680" w:hRule="exact"/>
        </w:trPr>
        <w:tc>
          <w:tcPr>
            <w:tcW w:w="2528" w:type="dxa"/>
            <w:vMerge w:val="restart"/>
            <w:tcBorders>
              <w:top w:val="nil"/>
              <w:left w:val="single" w:color="auto" w:sz="4" w:space="0"/>
              <w:bottom w:val="single" w:color="auto" w:sz="4" w:space="0"/>
              <w:right w:val="single" w:color="auto" w:sz="4" w:space="0"/>
            </w:tcBorders>
            <w:shd w:val="clear" w:color="auto" w:fill="auto"/>
            <w:vAlign w:val="center"/>
          </w:tcPr>
          <w:p w14:paraId="3AD3ED32">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其他费用</w:t>
            </w:r>
          </w:p>
        </w:tc>
        <w:tc>
          <w:tcPr>
            <w:tcW w:w="3615" w:type="dxa"/>
            <w:gridSpan w:val="2"/>
            <w:tcBorders>
              <w:top w:val="single" w:color="auto" w:sz="4" w:space="0"/>
              <w:left w:val="nil"/>
              <w:bottom w:val="single" w:color="auto" w:sz="4" w:space="0"/>
              <w:right w:val="single" w:color="auto" w:sz="4" w:space="0"/>
            </w:tcBorders>
            <w:shd w:val="clear" w:color="auto" w:fill="auto"/>
            <w:vAlign w:val="center"/>
          </w:tcPr>
          <w:p w14:paraId="407C9DFD">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账户管理费</w:t>
            </w:r>
          </w:p>
        </w:tc>
        <w:tc>
          <w:tcPr>
            <w:tcW w:w="3555" w:type="dxa"/>
            <w:gridSpan w:val="2"/>
            <w:tcBorders>
              <w:top w:val="single" w:color="auto" w:sz="4" w:space="0"/>
              <w:left w:val="nil"/>
              <w:bottom w:val="single" w:color="auto" w:sz="4" w:space="0"/>
              <w:right w:val="single" w:color="auto" w:sz="4" w:space="0"/>
            </w:tcBorders>
            <w:shd w:val="clear" w:color="auto" w:fill="auto"/>
            <w:vAlign w:val="center"/>
          </w:tcPr>
          <w:p w14:paraId="112772E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B0C9C87">
        <w:tblPrEx>
          <w:tblCellMar>
            <w:top w:w="0" w:type="dxa"/>
            <w:left w:w="108" w:type="dxa"/>
            <w:bottom w:w="0" w:type="dxa"/>
            <w:right w:w="108" w:type="dxa"/>
          </w:tblCellMar>
        </w:tblPrEx>
        <w:trPr>
          <w:trHeight w:val="680" w:hRule="exact"/>
        </w:trPr>
        <w:tc>
          <w:tcPr>
            <w:tcW w:w="2528" w:type="dxa"/>
            <w:vMerge w:val="continue"/>
            <w:tcBorders>
              <w:top w:val="nil"/>
              <w:left w:val="single" w:color="auto" w:sz="4" w:space="0"/>
              <w:bottom w:val="single" w:color="auto" w:sz="4" w:space="0"/>
              <w:right w:val="single" w:color="auto" w:sz="4" w:space="0"/>
            </w:tcBorders>
            <w:vAlign w:val="center"/>
          </w:tcPr>
          <w:p w14:paraId="6B4875BB">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 w:val="24"/>
                <w:szCs w:val="24"/>
                <w:highlight w:val="none"/>
              </w:rPr>
            </w:pPr>
          </w:p>
        </w:tc>
        <w:tc>
          <w:tcPr>
            <w:tcW w:w="3615" w:type="dxa"/>
            <w:gridSpan w:val="2"/>
            <w:tcBorders>
              <w:top w:val="single" w:color="auto" w:sz="4" w:space="0"/>
              <w:left w:val="nil"/>
              <w:bottom w:val="single" w:color="auto" w:sz="4" w:space="0"/>
              <w:right w:val="single" w:color="auto" w:sz="4" w:space="0"/>
            </w:tcBorders>
            <w:shd w:val="clear" w:color="auto" w:fill="auto"/>
            <w:vAlign w:val="center"/>
          </w:tcPr>
          <w:p w14:paraId="05AF496C">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其他费用（如有请详细说明）</w:t>
            </w:r>
          </w:p>
        </w:tc>
        <w:tc>
          <w:tcPr>
            <w:tcW w:w="3555" w:type="dxa"/>
            <w:gridSpan w:val="2"/>
            <w:tcBorders>
              <w:top w:val="single" w:color="auto" w:sz="4" w:space="0"/>
              <w:left w:val="nil"/>
              <w:bottom w:val="single" w:color="auto" w:sz="4" w:space="0"/>
              <w:right w:val="single" w:color="auto" w:sz="4" w:space="0"/>
            </w:tcBorders>
            <w:shd w:val="clear" w:color="auto" w:fill="auto"/>
            <w:vAlign w:val="center"/>
          </w:tcPr>
          <w:p w14:paraId="07B4FDE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bl>
    <w:p w14:paraId="1BDB15E3">
      <w:pPr>
        <w:adjustRightInd w:val="0"/>
        <w:snapToGrid w:val="0"/>
        <w:spacing w:beforeLines="50" w:line="360" w:lineRule="auto"/>
        <w:ind w:firstLine="480" w:firstLineChars="200"/>
        <w:rPr>
          <w:rFonts w:hint="eastAsia" w:ascii="宋体" w:hAnsi="宋体" w:eastAsia="宋体" w:cs="宋体"/>
          <w:color w:val="auto"/>
          <w:sz w:val="28"/>
          <w:szCs w:val="28"/>
          <w:highlight w:val="none"/>
          <w:lang w:eastAsia="zh-CN"/>
        </w:rPr>
      </w:pPr>
      <w:r>
        <w:rPr>
          <w:rFonts w:hint="eastAsia" w:ascii="宋体" w:hAnsi="宋体" w:eastAsia="宋体" w:cs="Times New Roman"/>
          <w:color w:val="auto"/>
          <w:sz w:val="24"/>
          <w:szCs w:val="20"/>
          <w:highlight w:val="none"/>
          <w:lang w:eastAsia="zh-CN"/>
        </w:rPr>
        <w:t>说明：招标人对企业年金基金参加集合计划中各类投资组合的权益类资产配置上限要求为不超过</w:t>
      </w:r>
      <w:r>
        <w:rPr>
          <w:rFonts w:hint="eastAsia" w:ascii="宋体" w:hAnsi="宋体" w:eastAsia="宋体" w:cs="Times New Roman"/>
          <w:color w:val="auto"/>
          <w:sz w:val="24"/>
          <w:szCs w:val="20"/>
          <w:highlight w:val="none"/>
          <w:lang w:val="en-US" w:eastAsia="zh-CN"/>
        </w:rPr>
        <w:t>20%，如投标人推荐的集合计划投资组合在人社部门备案的权益类资产配置上限超过20%、且向招标人承诺了实际投资运作按照权益类资产配置不超过20%的（承诺形式包括投标文件中的《承诺函》及中标后签订的合同），</w:t>
      </w:r>
      <w:r>
        <w:rPr>
          <w:rFonts w:hint="eastAsia" w:ascii="宋体" w:hAnsi="宋体" w:eastAsia="宋体" w:cs="宋体"/>
          <w:color w:val="auto"/>
          <w:sz w:val="24"/>
          <w:szCs w:val="24"/>
          <w:highlight w:val="none"/>
          <w:lang w:val="en-US" w:eastAsia="zh-CN"/>
        </w:rPr>
        <w:t>一旦中标人未按照该要求对</w:t>
      </w:r>
      <w:r>
        <w:rPr>
          <w:rFonts w:hint="eastAsia" w:ascii="宋体" w:hAnsi="宋体" w:eastAsia="宋体" w:cs="宋体"/>
          <w:color w:val="auto"/>
          <w:sz w:val="24"/>
          <w:szCs w:val="24"/>
          <w:highlight w:val="none"/>
          <w:lang w:eastAsia="zh-CN"/>
        </w:rPr>
        <w:t>投资组合含权类配置上限进行投资管理的，发生的全部损失由中标方无条件承担赔偿责任，包括但不限于委托金额损失及收益损失（按市场上含权类配置上限相同的投资组合的平均收益率计算收益损失）。</w:t>
      </w:r>
    </w:p>
    <w:p w14:paraId="4F78A746">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pacing w:val="4"/>
          <w:sz w:val="24"/>
          <w:szCs w:val="24"/>
          <w:highlight w:val="none"/>
        </w:rPr>
        <w:t>投标人名称（</w:t>
      </w:r>
      <w:r>
        <w:rPr>
          <w:rFonts w:hint="eastAsia" w:ascii="宋体" w:hAnsi="宋体" w:eastAsia="宋体" w:cs="Times New Roman"/>
          <w:color w:val="auto"/>
          <w:sz w:val="24"/>
          <w:szCs w:val="24"/>
          <w:highlight w:val="none"/>
        </w:rPr>
        <w:t>单位盖</w:t>
      </w:r>
      <w:r>
        <w:rPr>
          <w:rFonts w:hint="eastAsia" w:ascii="Calibri" w:hAnsi="Calibri" w:eastAsia="宋体" w:cs="Times New Roman"/>
          <w:color w:val="auto"/>
          <w:spacing w:val="4"/>
          <w:sz w:val="24"/>
          <w:szCs w:val="24"/>
          <w:highlight w:val="none"/>
        </w:rPr>
        <w:t>公章</w:t>
      </w:r>
      <w:r>
        <w:rPr>
          <w:rFonts w:hint="eastAsia" w:ascii="宋体" w:hAnsi="宋体" w:eastAsia="宋体" w:cs="宋体"/>
          <w:color w:val="auto"/>
          <w:spacing w:val="4"/>
          <w:sz w:val="24"/>
          <w:szCs w:val="24"/>
          <w:highlight w:val="none"/>
        </w:rPr>
        <w:t>）：</w:t>
      </w:r>
    </w:p>
    <w:p w14:paraId="40BEB2DE">
      <w:pPr>
        <w:rPr>
          <w:rFonts w:hint="eastAsia" w:ascii="宋体" w:hAnsi="宋体" w:eastAsia="宋体" w:cs="宋体"/>
          <w:color w:val="auto"/>
          <w:spacing w:val="4"/>
          <w:sz w:val="24"/>
          <w:szCs w:val="24"/>
          <w:highlight w:val="none"/>
        </w:rPr>
      </w:pPr>
    </w:p>
    <w:p w14:paraId="16544527">
      <w:pPr>
        <w:tabs>
          <w:tab w:val="left" w:pos="360"/>
        </w:tabs>
        <w:autoSpaceDE/>
        <w:autoSpaceDN/>
        <w:adjustRightInd/>
        <w:snapToGrid w:val="0"/>
        <w:spacing w:line="360" w:lineRule="auto"/>
        <w:jc w:val="both"/>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rPr>
        <w:t>法定代表人/负责人或投标人授权代表（</w:t>
      </w:r>
      <w:r>
        <w:rPr>
          <w:rFonts w:hint="eastAsia" w:ascii="宋体" w:hAnsi="Calibri" w:eastAsia="宋体" w:cs="Times New Roman"/>
          <w:color w:val="auto"/>
          <w:sz w:val="24"/>
          <w:highlight w:val="none"/>
        </w:rPr>
        <w:t>签字或盖个人名章</w:t>
      </w:r>
      <w:r>
        <w:rPr>
          <w:rFonts w:hint="eastAsia" w:ascii="宋体" w:hAnsi="宋体" w:eastAsia="宋体" w:cs="宋体"/>
          <w:color w:val="auto"/>
          <w:sz w:val="24"/>
          <w:szCs w:val="24"/>
          <w:highlight w:val="none"/>
        </w:rPr>
        <w:t>）：</w:t>
      </w:r>
      <w:r>
        <w:rPr>
          <w:rFonts w:hint="eastAsia" w:ascii="宋体" w:hAnsi="宋体" w:eastAsia="宋体" w:cs="宋体"/>
          <w:color w:val="auto"/>
          <w:spacing w:val="4"/>
          <w:sz w:val="24"/>
          <w:szCs w:val="24"/>
          <w:highlight w:val="none"/>
        </w:rPr>
        <w:t xml:space="preserve"> </w:t>
      </w:r>
    </w:p>
    <w:p w14:paraId="59D0D491">
      <w:pPr>
        <w:tabs>
          <w:tab w:val="left" w:pos="360"/>
        </w:tabs>
        <w:autoSpaceDE/>
        <w:autoSpaceDN/>
        <w:adjustRightInd/>
        <w:snapToGrid w:val="0"/>
        <w:spacing w:line="360" w:lineRule="auto"/>
        <w:jc w:val="both"/>
        <w:rPr>
          <w:rFonts w:hint="eastAsia" w:ascii="宋体" w:hAnsi="宋体" w:eastAsia="宋体" w:cs="宋体"/>
          <w:color w:val="auto"/>
          <w:spacing w:val="4"/>
          <w:sz w:val="22"/>
          <w:szCs w:val="22"/>
          <w:highlight w:val="none"/>
          <w:u w:val="single"/>
        </w:rPr>
      </w:pPr>
      <w:r>
        <w:rPr>
          <w:rFonts w:hint="eastAsia" w:ascii="宋体" w:hAnsi="宋体" w:eastAsia="宋体" w:cs="宋体"/>
          <w:color w:val="auto"/>
          <w:spacing w:val="4"/>
          <w:sz w:val="24"/>
          <w:szCs w:val="24"/>
          <w:highlight w:val="none"/>
        </w:rPr>
        <w:t>日期：</w:t>
      </w:r>
    </w:p>
    <w:p w14:paraId="48EB0178">
      <w:pPr>
        <w:numPr>
          <w:ilvl w:val="0"/>
          <w:numId w:val="0"/>
        </w:numPr>
        <w:ind w:firstLine="640" w:firstLineChars="200"/>
        <w:jc w:val="both"/>
        <w:rPr>
          <w:rFonts w:hint="default" w:ascii="仿宋_GB2312" w:hAnsi="仿宋_GB2312" w:eastAsia="仿宋_GB2312" w:cs="仿宋_GB2312"/>
          <w:sz w:val="32"/>
          <w:szCs w:val="32"/>
          <w:lang w:val="en-US" w:eastAsia="zh-CN"/>
        </w:rPr>
      </w:pPr>
    </w:p>
    <w:p w14:paraId="4E35BB7E">
      <w:pPr>
        <w:numPr>
          <w:ilvl w:val="0"/>
          <w:numId w:val="0"/>
        </w:numPr>
        <w:ind w:firstLine="640" w:firstLineChars="200"/>
        <w:jc w:val="both"/>
        <w:rPr>
          <w:rFonts w:hint="eastAsia" w:ascii="仿宋_GB2312" w:hAnsi="仿宋_GB2312" w:eastAsia="仿宋_GB2312" w:cs="仿宋_GB2312"/>
          <w:sz w:val="32"/>
          <w:szCs w:val="32"/>
          <w:lang w:val="en-US" w:eastAsia="zh-CN"/>
        </w:rPr>
      </w:pPr>
    </w:p>
    <w:p w14:paraId="1704E289">
      <w:pPr>
        <w:numPr>
          <w:ilvl w:val="0"/>
          <w:numId w:val="0"/>
        </w:numPr>
        <w:ind w:firstLine="640" w:firstLineChars="200"/>
        <w:jc w:val="both"/>
        <w:rPr>
          <w:rFonts w:hint="eastAsia" w:ascii="仿宋_GB2312" w:hAnsi="仿宋_GB2312" w:eastAsia="仿宋_GB2312" w:cs="仿宋_GB2312"/>
          <w:sz w:val="32"/>
          <w:szCs w:val="32"/>
          <w:lang w:val="en-US" w:eastAsia="zh-CN"/>
        </w:rPr>
      </w:pPr>
    </w:p>
    <w:p w14:paraId="63359C8A">
      <w:pPr>
        <w:numPr>
          <w:ilvl w:val="0"/>
          <w:numId w:val="0"/>
        </w:numPr>
        <w:ind w:firstLine="640" w:firstLineChars="200"/>
        <w:jc w:val="both"/>
        <w:rPr>
          <w:rFonts w:hint="eastAsia" w:ascii="仿宋_GB2312" w:hAnsi="仿宋_GB2312" w:eastAsia="仿宋_GB2312" w:cs="仿宋_GB2312"/>
          <w:sz w:val="32"/>
          <w:szCs w:val="32"/>
          <w:lang w:val="en-US" w:eastAsia="zh-CN"/>
        </w:rPr>
      </w:pPr>
    </w:p>
    <w:p w14:paraId="3C710907">
      <w:pPr>
        <w:numPr>
          <w:ilvl w:val="0"/>
          <w:numId w:val="0"/>
        </w:numPr>
        <w:ind w:firstLine="640" w:firstLineChars="200"/>
        <w:jc w:val="both"/>
        <w:rPr>
          <w:rFonts w:hint="eastAsia" w:ascii="仿宋_GB2312" w:hAnsi="仿宋_GB2312" w:eastAsia="仿宋_GB2312" w:cs="仿宋_GB2312"/>
          <w:sz w:val="32"/>
          <w:szCs w:val="32"/>
          <w:lang w:val="en-US" w:eastAsia="zh-CN"/>
        </w:rPr>
      </w:pPr>
    </w:p>
    <w:p w14:paraId="51EC7E0B">
      <w:pPr>
        <w:numPr>
          <w:ilvl w:val="0"/>
          <w:numId w:val="0"/>
        </w:numPr>
        <w:ind w:firstLine="640" w:firstLineChars="200"/>
        <w:jc w:val="both"/>
        <w:rPr>
          <w:rFonts w:hint="default" w:ascii="仿宋_GB2312" w:hAnsi="仿宋_GB2312" w:eastAsia="仿宋_GB2312" w:cs="仿宋_GB2312"/>
          <w:sz w:val="32"/>
          <w:szCs w:val="32"/>
          <w:lang w:val="en-US" w:eastAsia="zh-CN"/>
        </w:rPr>
      </w:pPr>
    </w:p>
    <w:p w14:paraId="49B0D5EB">
      <w:pPr>
        <w:keepNext/>
        <w:keepLines/>
        <w:widowControl w:val="0"/>
        <w:autoSpaceDE/>
        <w:autoSpaceDN/>
        <w:adjustRightInd/>
        <w:spacing w:before="260" w:after="260" w:line="416" w:lineRule="auto"/>
        <w:jc w:val="both"/>
        <w:outlineLvl w:val="1"/>
        <w:rPr>
          <w:rFonts w:hint="default" w:ascii="仿宋_GB2312" w:hAnsi="仿宋_GB2312" w:eastAsia="仿宋_GB2312" w:cs="仿宋_GB2312"/>
          <w:b/>
          <w:bCs/>
          <w:kern w:val="2"/>
          <w:sz w:val="32"/>
          <w:szCs w:val="32"/>
          <w:lang w:val="en-US" w:eastAsia="zh-CN" w:bidi="ar-SA"/>
        </w:rPr>
      </w:pPr>
    </w:p>
    <w:p w14:paraId="0341450E">
      <w:pPr>
        <w:rPr>
          <w:rFonts w:hint="default" w:ascii="仿宋_GB2312" w:hAnsi="仿宋_GB2312" w:eastAsia="仿宋_GB2312" w:cs="仿宋_GB2312"/>
          <w:sz w:val="32"/>
          <w:szCs w:val="32"/>
          <w:lang w:val="en-US" w:eastAsia="zh-CN"/>
        </w:rPr>
      </w:pPr>
    </w:p>
    <w:p w14:paraId="15947346">
      <w:pPr>
        <w:keepNext/>
        <w:keepLines/>
        <w:widowControl w:val="0"/>
        <w:autoSpaceDE/>
        <w:autoSpaceDN/>
        <w:adjustRightInd/>
        <w:spacing w:before="260" w:after="260" w:line="416" w:lineRule="auto"/>
        <w:jc w:val="both"/>
        <w:outlineLvl w:val="1"/>
        <w:rPr>
          <w:rFonts w:hint="default" w:ascii="仿宋_GB2312" w:hAnsi="仿宋_GB2312" w:eastAsia="仿宋_GB2312" w:cs="仿宋_GB2312"/>
          <w:b/>
          <w:bCs/>
          <w:kern w:val="2"/>
          <w:sz w:val="32"/>
          <w:szCs w:val="32"/>
          <w:lang w:val="en-US" w:eastAsia="zh-CN" w:bidi="ar-SA"/>
        </w:rPr>
      </w:pPr>
    </w:p>
    <w:p w14:paraId="5CE7902B">
      <w:pPr>
        <w:rPr>
          <w:rFonts w:hint="default" w:ascii="仿宋_GB2312" w:hAnsi="仿宋_GB2312" w:eastAsia="仿宋_GB2312" w:cs="仿宋_GB2312"/>
          <w:sz w:val="32"/>
          <w:szCs w:val="32"/>
          <w:lang w:val="en-US" w:eastAsia="zh-CN"/>
        </w:rPr>
      </w:pPr>
    </w:p>
    <w:p w14:paraId="34B43733">
      <w:pPr>
        <w:keepNext/>
        <w:keepLines/>
        <w:widowControl w:val="0"/>
        <w:autoSpaceDE/>
        <w:autoSpaceDN/>
        <w:adjustRightInd/>
        <w:spacing w:before="260" w:after="260" w:line="416" w:lineRule="auto"/>
        <w:jc w:val="both"/>
        <w:outlineLvl w:val="1"/>
        <w:rPr>
          <w:rFonts w:hint="default" w:ascii="仿宋_GB2312" w:hAnsi="仿宋_GB2312" w:eastAsia="仿宋_GB2312" w:cs="仿宋_GB2312"/>
          <w:b/>
          <w:bCs/>
          <w:kern w:val="2"/>
          <w:sz w:val="32"/>
          <w:szCs w:val="32"/>
          <w:lang w:val="en-US" w:eastAsia="zh-CN" w:bidi="ar-SA"/>
        </w:rPr>
      </w:pPr>
    </w:p>
    <w:p w14:paraId="7ED7B72A">
      <w:pPr>
        <w:rPr>
          <w:rFonts w:hint="default" w:ascii="仿宋_GB2312" w:hAnsi="仿宋_GB2312" w:eastAsia="仿宋_GB2312" w:cs="仿宋_GB2312"/>
          <w:sz w:val="32"/>
          <w:szCs w:val="32"/>
          <w:lang w:val="en-US" w:eastAsia="zh-CN"/>
        </w:rPr>
      </w:pPr>
    </w:p>
    <w:p w14:paraId="5D5128F5">
      <w:pPr>
        <w:keepNext/>
        <w:keepLines/>
        <w:widowControl w:val="0"/>
        <w:autoSpaceDE/>
        <w:autoSpaceDN/>
        <w:adjustRightInd/>
        <w:spacing w:before="260" w:after="260" w:line="416" w:lineRule="auto"/>
        <w:jc w:val="both"/>
        <w:outlineLvl w:val="1"/>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附件2</w:t>
      </w:r>
    </w:p>
    <w:p w14:paraId="7090370B">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推荐集合计划表现一览表（以此为准）</w:t>
      </w:r>
    </w:p>
    <w:p w14:paraId="327A1518">
      <w:pPr>
        <w:pageBreakBefore w:val="0"/>
        <w:kinsoku/>
        <w:wordWrap/>
        <w:overflowPunct/>
        <w:topLinePunct w:val="0"/>
        <w:autoSpaceDE/>
        <w:autoSpaceDN/>
        <w:bidi w:val="0"/>
        <w:spacing w:line="360" w:lineRule="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说明：请按下表列出在投标人推荐的受托管理集合计划的资金规模以及该集合计划</w:t>
      </w:r>
      <w:r>
        <w:rPr>
          <w:rFonts w:hint="eastAsia" w:ascii="宋体" w:hAnsi="宋体" w:eastAsia="宋体" w:cs="宋体"/>
          <w:b w:val="0"/>
          <w:bCs w:val="0"/>
          <w:color w:val="auto"/>
          <w:sz w:val="24"/>
          <w:szCs w:val="24"/>
          <w:highlight w:val="lightGray"/>
          <w:lang w:val="en-US" w:eastAsia="zh-CN"/>
        </w:rPr>
        <w:t>含权益类组合</w:t>
      </w:r>
      <w:r>
        <w:rPr>
          <w:rFonts w:hint="eastAsia" w:ascii="宋体" w:hAnsi="宋体" w:eastAsia="宋体" w:cs="宋体"/>
          <w:b w:val="0"/>
          <w:bCs w:val="0"/>
          <w:color w:val="auto"/>
          <w:sz w:val="24"/>
          <w:szCs w:val="24"/>
          <w:highlight w:val="none"/>
          <w:lang w:val="en-US" w:eastAsia="zh-CN"/>
        </w:rPr>
        <w:t>在</w:t>
      </w:r>
      <w:r>
        <w:rPr>
          <w:rFonts w:hint="eastAsia" w:ascii="宋体" w:hAnsi="宋体" w:eastAsia="宋体" w:cs="宋体"/>
          <w:b w:val="0"/>
          <w:bCs w:val="0"/>
          <w:color w:val="auto"/>
          <w:sz w:val="24"/>
          <w:szCs w:val="24"/>
          <w:highlight w:val="lightGray"/>
          <w:lang w:val="en-US" w:eastAsia="zh-CN"/>
        </w:rPr>
        <w:t>2019年至2024年</w:t>
      </w:r>
      <w:r>
        <w:rPr>
          <w:rFonts w:hint="eastAsia" w:ascii="宋体" w:hAnsi="宋体" w:eastAsia="宋体" w:cs="宋体"/>
          <w:b w:val="0"/>
          <w:bCs w:val="0"/>
          <w:color w:val="auto"/>
          <w:sz w:val="24"/>
          <w:szCs w:val="24"/>
          <w:highlight w:val="none"/>
          <w:lang w:val="en-US" w:eastAsia="zh-CN"/>
        </w:rPr>
        <w:t>各年度收益率及累计收益率、近三年（2022年10月1日至2025年9月30日）累计投资收益率等数据，根据人社部统计的数据口径提供并提供截图文件）。</w:t>
      </w:r>
    </w:p>
    <w:p w14:paraId="5FE6EE39">
      <w:pPr>
        <w:pageBreakBefore w:val="0"/>
        <w:kinsoku/>
        <w:wordWrap/>
        <w:overflowPunct/>
        <w:topLinePunct w:val="0"/>
        <w:autoSpaceDE/>
        <w:autoSpaceDN/>
        <w:bidi w:val="0"/>
        <w:spacing w:line="360" w:lineRule="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项目名称：英德农商银行2026-2030年企业年金</w:t>
      </w:r>
      <w:bookmarkStart w:id="0" w:name="_GoBack"/>
      <w:bookmarkEnd w:id="0"/>
      <w:r>
        <w:rPr>
          <w:rFonts w:hint="eastAsia" w:ascii="宋体" w:hAnsi="宋体" w:eastAsia="宋体" w:cs="宋体"/>
          <w:b w:val="0"/>
          <w:bCs w:val="0"/>
          <w:color w:val="auto"/>
          <w:sz w:val="24"/>
          <w:szCs w:val="24"/>
          <w:highlight w:val="none"/>
          <w:lang w:val="en-US" w:eastAsia="zh-CN"/>
        </w:rPr>
        <w:t>受托管理服务项目</w:t>
      </w:r>
    </w:p>
    <w:tbl>
      <w:tblPr>
        <w:tblStyle w:val="3"/>
        <w:tblW w:w="11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122"/>
        <w:gridCol w:w="1123"/>
        <w:gridCol w:w="1123"/>
        <w:gridCol w:w="1124"/>
        <w:gridCol w:w="1123"/>
        <w:gridCol w:w="1124"/>
        <w:gridCol w:w="1227"/>
        <w:gridCol w:w="1082"/>
        <w:gridCol w:w="1082"/>
      </w:tblGrid>
      <w:tr w14:paraId="5683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146" w:type="dxa"/>
            <w:vAlign w:val="center"/>
          </w:tcPr>
          <w:p w14:paraId="347EFF35">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统计年度</w:t>
            </w:r>
          </w:p>
        </w:tc>
        <w:tc>
          <w:tcPr>
            <w:tcW w:w="1122" w:type="dxa"/>
            <w:vAlign w:val="center"/>
          </w:tcPr>
          <w:p w14:paraId="5D24559D">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推荐受托管理集合计划资金规模（万元）</w:t>
            </w:r>
          </w:p>
        </w:tc>
        <w:tc>
          <w:tcPr>
            <w:tcW w:w="1123" w:type="dxa"/>
            <w:vAlign w:val="center"/>
          </w:tcPr>
          <w:p w14:paraId="07652052">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lightGray"/>
              </w:rPr>
              <w:t>20</w:t>
            </w:r>
            <w:r>
              <w:rPr>
                <w:rFonts w:hint="eastAsia" w:ascii="宋体" w:hAnsi="宋体" w:eastAsia="宋体" w:cs="宋体"/>
                <w:color w:val="auto"/>
                <w:sz w:val="22"/>
                <w:szCs w:val="22"/>
                <w:highlight w:val="lightGray"/>
                <w:lang w:val="en-US" w:eastAsia="zh-CN"/>
              </w:rPr>
              <w:t>19</w:t>
            </w:r>
            <w:r>
              <w:rPr>
                <w:rFonts w:hint="eastAsia" w:ascii="宋体" w:hAnsi="宋体" w:eastAsia="宋体" w:cs="宋体"/>
                <w:color w:val="auto"/>
                <w:sz w:val="22"/>
                <w:szCs w:val="22"/>
                <w:highlight w:val="lightGray"/>
              </w:rPr>
              <w:t>年</w:t>
            </w:r>
            <w:r>
              <w:rPr>
                <w:rFonts w:hint="eastAsia" w:ascii="宋体" w:hAnsi="宋体" w:eastAsia="宋体" w:cs="宋体"/>
                <w:color w:val="auto"/>
                <w:sz w:val="22"/>
                <w:szCs w:val="22"/>
                <w:highlight w:val="lightGray"/>
                <w:lang w:eastAsia="zh-CN"/>
              </w:rPr>
              <w:t>投资</w:t>
            </w:r>
            <w:r>
              <w:rPr>
                <w:rFonts w:hint="eastAsia" w:ascii="宋体" w:hAnsi="宋体" w:eastAsia="宋体" w:cs="宋体"/>
                <w:color w:val="auto"/>
                <w:sz w:val="22"/>
                <w:szCs w:val="22"/>
                <w:highlight w:val="lightGray"/>
              </w:rPr>
              <w:t>收益率</w:t>
            </w:r>
          </w:p>
        </w:tc>
        <w:tc>
          <w:tcPr>
            <w:tcW w:w="1123" w:type="dxa"/>
            <w:vAlign w:val="center"/>
          </w:tcPr>
          <w:p w14:paraId="713DB7FF">
            <w:pPr>
              <w:keepNext w:val="0"/>
              <w:keepLines w:val="0"/>
              <w:suppressLineNumbers w:val="0"/>
              <w:spacing w:before="0" w:beforeAutospacing="0" w:after="0" w:afterAutospacing="0" w:line="300" w:lineRule="exact"/>
              <w:ind w:left="0" w:leftChars="0" w:right="0" w:right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w:t>
            </w:r>
            <w:r>
              <w:rPr>
                <w:rFonts w:hint="eastAsia"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eastAsia="zh-CN"/>
              </w:rPr>
              <w:t>投资</w:t>
            </w:r>
            <w:r>
              <w:rPr>
                <w:rFonts w:hint="eastAsia" w:ascii="宋体" w:hAnsi="宋体" w:eastAsia="宋体" w:cs="宋体"/>
                <w:color w:val="auto"/>
                <w:sz w:val="22"/>
                <w:szCs w:val="22"/>
                <w:highlight w:val="none"/>
              </w:rPr>
              <w:t>收益率</w:t>
            </w:r>
          </w:p>
        </w:tc>
        <w:tc>
          <w:tcPr>
            <w:tcW w:w="1124" w:type="dxa"/>
            <w:vAlign w:val="center"/>
          </w:tcPr>
          <w:p w14:paraId="09445E1D">
            <w:pPr>
              <w:keepNext w:val="0"/>
              <w:keepLines w:val="0"/>
              <w:suppressLineNumbers w:val="0"/>
              <w:spacing w:before="0" w:beforeAutospacing="0" w:after="0" w:afterAutospacing="0" w:line="300" w:lineRule="exact"/>
              <w:ind w:left="0" w:leftChars="0" w:right="0" w:right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w:t>
            </w:r>
            <w:r>
              <w:rPr>
                <w:rFonts w:hint="eastAsia" w:ascii="宋体" w:hAnsi="宋体" w:eastAsia="宋体" w:cs="宋体"/>
                <w:color w:val="auto"/>
                <w:sz w:val="22"/>
                <w:szCs w:val="22"/>
                <w:highlight w:val="none"/>
                <w:lang w:val="en-US" w:eastAsia="zh-CN"/>
              </w:rPr>
              <w:t>21</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eastAsia="zh-CN"/>
              </w:rPr>
              <w:t>投资</w:t>
            </w:r>
            <w:r>
              <w:rPr>
                <w:rFonts w:hint="eastAsia" w:ascii="宋体" w:hAnsi="宋体" w:eastAsia="宋体" w:cs="宋体"/>
                <w:color w:val="auto"/>
                <w:sz w:val="22"/>
                <w:szCs w:val="22"/>
                <w:highlight w:val="none"/>
              </w:rPr>
              <w:t>收益率</w:t>
            </w:r>
          </w:p>
        </w:tc>
        <w:tc>
          <w:tcPr>
            <w:tcW w:w="1123" w:type="dxa"/>
            <w:vAlign w:val="center"/>
          </w:tcPr>
          <w:p w14:paraId="0AD1FD61">
            <w:pPr>
              <w:keepNext w:val="0"/>
              <w:keepLines w:val="0"/>
              <w:suppressLineNumbers w:val="0"/>
              <w:spacing w:before="0" w:beforeAutospacing="0" w:after="0" w:afterAutospacing="0" w:line="300" w:lineRule="exact"/>
              <w:ind w:left="0" w:leftChars="0" w:right="0" w:right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w:t>
            </w:r>
            <w:r>
              <w:rPr>
                <w:rFonts w:hint="eastAsia" w:ascii="宋体" w:hAnsi="宋体" w:eastAsia="宋体" w:cs="宋体"/>
                <w:color w:val="auto"/>
                <w:sz w:val="22"/>
                <w:szCs w:val="22"/>
                <w:highlight w:val="none"/>
                <w:lang w:val="en-US" w:eastAsia="zh-CN"/>
              </w:rPr>
              <w:t>22</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eastAsia="zh-CN"/>
              </w:rPr>
              <w:t>投资</w:t>
            </w:r>
            <w:r>
              <w:rPr>
                <w:rFonts w:hint="eastAsia" w:ascii="宋体" w:hAnsi="宋体" w:eastAsia="宋体" w:cs="宋体"/>
                <w:color w:val="auto"/>
                <w:sz w:val="22"/>
                <w:szCs w:val="22"/>
                <w:highlight w:val="none"/>
              </w:rPr>
              <w:t>收益率</w:t>
            </w:r>
          </w:p>
        </w:tc>
        <w:tc>
          <w:tcPr>
            <w:tcW w:w="1124" w:type="dxa"/>
            <w:vAlign w:val="center"/>
          </w:tcPr>
          <w:p w14:paraId="3FC62000">
            <w:pPr>
              <w:keepNext w:val="0"/>
              <w:keepLines w:val="0"/>
              <w:suppressLineNumbers w:val="0"/>
              <w:spacing w:before="0" w:beforeAutospacing="0" w:after="0" w:afterAutospacing="0" w:line="300" w:lineRule="exact"/>
              <w:ind w:left="0" w:leftChars="0" w:right="0" w:right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202</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eastAsia="zh-CN"/>
              </w:rPr>
              <w:t>投资</w:t>
            </w:r>
            <w:r>
              <w:rPr>
                <w:rFonts w:hint="eastAsia" w:ascii="宋体" w:hAnsi="宋体" w:eastAsia="宋体" w:cs="宋体"/>
                <w:color w:val="auto"/>
                <w:sz w:val="22"/>
                <w:szCs w:val="22"/>
                <w:highlight w:val="none"/>
              </w:rPr>
              <w:t>收益率</w:t>
            </w:r>
          </w:p>
        </w:tc>
        <w:tc>
          <w:tcPr>
            <w:tcW w:w="1227" w:type="dxa"/>
            <w:vAlign w:val="center"/>
          </w:tcPr>
          <w:p w14:paraId="09F60AB1">
            <w:pPr>
              <w:keepNext w:val="0"/>
              <w:keepLines w:val="0"/>
              <w:suppressLineNumbers w:val="0"/>
              <w:spacing w:before="0" w:beforeAutospacing="0" w:after="0" w:afterAutospacing="0" w:line="300" w:lineRule="exact"/>
              <w:ind w:left="0" w:leftChars="0" w:right="0" w:right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202</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eastAsia="zh-CN"/>
              </w:rPr>
              <w:t>投资</w:t>
            </w:r>
            <w:r>
              <w:rPr>
                <w:rFonts w:hint="eastAsia" w:ascii="宋体" w:hAnsi="宋体" w:eastAsia="宋体" w:cs="宋体"/>
                <w:color w:val="auto"/>
                <w:sz w:val="22"/>
                <w:szCs w:val="22"/>
                <w:highlight w:val="none"/>
              </w:rPr>
              <w:t>收益率</w:t>
            </w:r>
          </w:p>
        </w:tc>
        <w:tc>
          <w:tcPr>
            <w:tcW w:w="1082" w:type="dxa"/>
            <w:vAlign w:val="center"/>
          </w:tcPr>
          <w:p w14:paraId="37C117C2">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近三年</w:t>
            </w:r>
            <w:r>
              <w:rPr>
                <w:rFonts w:hint="eastAsia" w:ascii="宋体" w:hAnsi="宋体" w:eastAsia="宋体" w:cs="宋体"/>
                <w:color w:val="auto"/>
                <w:sz w:val="22"/>
                <w:szCs w:val="22"/>
                <w:highlight w:val="none"/>
                <w:lang w:eastAsia="zh-CN"/>
              </w:rPr>
              <w:t>累计投资收益率</w:t>
            </w:r>
          </w:p>
        </w:tc>
        <w:tc>
          <w:tcPr>
            <w:tcW w:w="1082" w:type="dxa"/>
            <w:vAlign w:val="center"/>
          </w:tcPr>
          <w:p w14:paraId="41F5B92C">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lightGray"/>
                <w:lang w:val="en-US" w:eastAsia="zh-CN"/>
              </w:rPr>
              <w:t>2019-2024年</w:t>
            </w:r>
            <w:r>
              <w:rPr>
                <w:rFonts w:hint="eastAsia" w:ascii="宋体" w:hAnsi="宋体" w:eastAsia="宋体" w:cs="宋体"/>
                <w:color w:val="auto"/>
                <w:sz w:val="22"/>
                <w:szCs w:val="22"/>
                <w:highlight w:val="lightGray"/>
                <w:lang w:eastAsia="zh-CN"/>
              </w:rPr>
              <w:t>累计投资收益率</w:t>
            </w:r>
          </w:p>
        </w:tc>
      </w:tr>
      <w:tr w14:paraId="21C16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jc w:val="center"/>
        </w:trPr>
        <w:tc>
          <w:tcPr>
            <w:tcW w:w="1146" w:type="dxa"/>
            <w:vAlign w:val="center"/>
          </w:tcPr>
          <w:p w14:paraId="39EDF711">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集合计划含权益类组合投资收益</w:t>
            </w:r>
            <w:r>
              <w:rPr>
                <w:rFonts w:hint="eastAsia" w:ascii="宋体" w:hAnsi="宋体" w:eastAsia="宋体" w:cs="宋体"/>
                <w:color w:val="auto"/>
                <w:sz w:val="22"/>
                <w:szCs w:val="22"/>
                <w:highlight w:val="none"/>
                <w:lang w:eastAsia="zh-CN"/>
              </w:rPr>
              <w:t>率</w:t>
            </w:r>
          </w:p>
        </w:tc>
        <w:tc>
          <w:tcPr>
            <w:tcW w:w="1122" w:type="dxa"/>
            <w:vAlign w:val="center"/>
          </w:tcPr>
          <w:p w14:paraId="5BC494D7">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 w:val="22"/>
                <w:szCs w:val="22"/>
                <w:highlight w:val="none"/>
              </w:rPr>
            </w:pPr>
          </w:p>
        </w:tc>
        <w:tc>
          <w:tcPr>
            <w:tcW w:w="1123" w:type="dxa"/>
            <w:vAlign w:val="center"/>
          </w:tcPr>
          <w:p w14:paraId="6ABDC3C5">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 w:val="22"/>
                <w:szCs w:val="22"/>
                <w:highlight w:val="none"/>
              </w:rPr>
            </w:pPr>
          </w:p>
        </w:tc>
        <w:tc>
          <w:tcPr>
            <w:tcW w:w="1123" w:type="dxa"/>
            <w:vAlign w:val="center"/>
          </w:tcPr>
          <w:p w14:paraId="3447D364">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 w:val="22"/>
                <w:szCs w:val="22"/>
                <w:highlight w:val="none"/>
              </w:rPr>
            </w:pPr>
          </w:p>
        </w:tc>
        <w:tc>
          <w:tcPr>
            <w:tcW w:w="1124" w:type="dxa"/>
            <w:vAlign w:val="center"/>
          </w:tcPr>
          <w:p w14:paraId="412D788F">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 w:val="22"/>
                <w:szCs w:val="22"/>
                <w:highlight w:val="none"/>
              </w:rPr>
            </w:pPr>
          </w:p>
        </w:tc>
        <w:tc>
          <w:tcPr>
            <w:tcW w:w="1123" w:type="dxa"/>
            <w:vAlign w:val="center"/>
          </w:tcPr>
          <w:p w14:paraId="3745E850">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 w:val="22"/>
                <w:szCs w:val="22"/>
                <w:highlight w:val="none"/>
              </w:rPr>
            </w:pPr>
          </w:p>
        </w:tc>
        <w:tc>
          <w:tcPr>
            <w:tcW w:w="1124" w:type="dxa"/>
            <w:vAlign w:val="center"/>
          </w:tcPr>
          <w:p w14:paraId="4D7F7D8B">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 w:val="22"/>
                <w:szCs w:val="22"/>
                <w:highlight w:val="none"/>
              </w:rPr>
            </w:pPr>
          </w:p>
        </w:tc>
        <w:tc>
          <w:tcPr>
            <w:tcW w:w="1227" w:type="dxa"/>
            <w:vAlign w:val="center"/>
          </w:tcPr>
          <w:p w14:paraId="79E8AC7E">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 w:val="22"/>
                <w:szCs w:val="22"/>
                <w:highlight w:val="none"/>
              </w:rPr>
            </w:pPr>
          </w:p>
        </w:tc>
        <w:tc>
          <w:tcPr>
            <w:tcW w:w="1082" w:type="dxa"/>
            <w:vAlign w:val="center"/>
          </w:tcPr>
          <w:p w14:paraId="18E6A861">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 w:val="22"/>
                <w:szCs w:val="22"/>
                <w:highlight w:val="none"/>
              </w:rPr>
            </w:pPr>
          </w:p>
        </w:tc>
        <w:tc>
          <w:tcPr>
            <w:tcW w:w="1082" w:type="dxa"/>
            <w:vAlign w:val="center"/>
          </w:tcPr>
          <w:p w14:paraId="03D29A37">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 w:val="22"/>
                <w:szCs w:val="22"/>
                <w:highlight w:val="none"/>
              </w:rPr>
            </w:pPr>
          </w:p>
        </w:tc>
      </w:tr>
    </w:tbl>
    <w:p w14:paraId="571999FE">
      <w:pPr>
        <w:spacing w:line="500" w:lineRule="exact"/>
        <w:rPr>
          <w:rFonts w:hint="eastAsia" w:ascii="宋体" w:hAnsi="宋体" w:eastAsia="宋体" w:cs="宋体"/>
          <w:color w:val="auto"/>
          <w:spacing w:val="4"/>
          <w:sz w:val="24"/>
          <w:szCs w:val="24"/>
          <w:highlight w:val="none"/>
        </w:rPr>
      </w:pPr>
    </w:p>
    <w:p w14:paraId="65945309">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pacing w:val="4"/>
          <w:sz w:val="24"/>
          <w:szCs w:val="24"/>
          <w:highlight w:val="none"/>
        </w:rPr>
        <w:t>投标人名称（</w:t>
      </w:r>
      <w:r>
        <w:rPr>
          <w:rFonts w:hint="eastAsia" w:ascii="宋体" w:hAnsi="宋体" w:eastAsia="宋体" w:cs="Times New Roman"/>
          <w:color w:val="auto"/>
          <w:sz w:val="24"/>
          <w:szCs w:val="24"/>
          <w:highlight w:val="none"/>
        </w:rPr>
        <w:t>单位盖</w:t>
      </w:r>
      <w:r>
        <w:rPr>
          <w:rFonts w:hint="eastAsia" w:ascii="Calibri" w:hAnsi="Calibri" w:eastAsia="宋体" w:cs="Times New Roman"/>
          <w:color w:val="auto"/>
          <w:spacing w:val="4"/>
          <w:sz w:val="24"/>
          <w:szCs w:val="24"/>
          <w:highlight w:val="none"/>
        </w:rPr>
        <w:t>公章</w:t>
      </w:r>
      <w:r>
        <w:rPr>
          <w:rFonts w:hint="eastAsia" w:ascii="宋体" w:hAnsi="宋体" w:eastAsia="宋体" w:cs="宋体"/>
          <w:color w:val="auto"/>
          <w:spacing w:val="4"/>
          <w:sz w:val="24"/>
          <w:szCs w:val="24"/>
          <w:highlight w:val="none"/>
        </w:rPr>
        <w:t>）：</w:t>
      </w:r>
    </w:p>
    <w:p w14:paraId="3099FC56">
      <w:pPr>
        <w:rPr>
          <w:rFonts w:hint="eastAsia" w:ascii="宋体" w:hAnsi="宋体" w:eastAsia="宋体" w:cs="宋体"/>
          <w:color w:val="auto"/>
          <w:spacing w:val="4"/>
          <w:sz w:val="24"/>
          <w:szCs w:val="24"/>
          <w:highlight w:val="none"/>
        </w:rPr>
      </w:pPr>
    </w:p>
    <w:p w14:paraId="2B7D2E82">
      <w:pPr>
        <w:tabs>
          <w:tab w:val="left" w:pos="360"/>
        </w:tabs>
        <w:autoSpaceDE/>
        <w:autoSpaceDN/>
        <w:adjustRightInd/>
        <w:snapToGrid w:val="0"/>
        <w:spacing w:line="360" w:lineRule="auto"/>
        <w:jc w:val="both"/>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rPr>
        <w:t>法定代表人/负责人或投标人授权代表（</w:t>
      </w:r>
      <w:r>
        <w:rPr>
          <w:rFonts w:hint="eastAsia" w:ascii="宋体" w:hAnsi="Calibri" w:eastAsia="宋体" w:cs="Times New Roman"/>
          <w:color w:val="auto"/>
          <w:sz w:val="24"/>
          <w:highlight w:val="none"/>
        </w:rPr>
        <w:t>签字或盖个人名章</w:t>
      </w:r>
      <w:r>
        <w:rPr>
          <w:rFonts w:hint="eastAsia" w:ascii="宋体" w:hAnsi="宋体" w:eastAsia="宋体" w:cs="宋体"/>
          <w:color w:val="auto"/>
          <w:sz w:val="24"/>
          <w:szCs w:val="24"/>
          <w:highlight w:val="none"/>
        </w:rPr>
        <w:t>）：</w:t>
      </w:r>
      <w:r>
        <w:rPr>
          <w:rFonts w:hint="eastAsia" w:ascii="宋体" w:hAnsi="宋体" w:eastAsia="宋体" w:cs="宋体"/>
          <w:color w:val="auto"/>
          <w:spacing w:val="4"/>
          <w:sz w:val="24"/>
          <w:szCs w:val="24"/>
          <w:highlight w:val="none"/>
        </w:rPr>
        <w:t xml:space="preserve"> </w:t>
      </w:r>
    </w:p>
    <w:p w14:paraId="37D024B7">
      <w:pPr>
        <w:tabs>
          <w:tab w:val="left" w:pos="360"/>
        </w:tabs>
        <w:autoSpaceDE/>
        <w:autoSpaceDN/>
        <w:adjustRightInd/>
        <w:snapToGrid w:val="0"/>
        <w:spacing w:line="360" w:lineRule="auto"/>
        <w:jc w:val="both"/>
        <w:rPr>
          <w:rFonts w:hint="eastAsia" w:ascii="宋体" w:hAnsi="宋体" w:eastAsia="宋体" w:cs="宋体"/>
          <w:color w:val="auto"/>
          <w:spacing w:val="4"/>
          <w:sz w:val="22"/>
          <w:szCs w:val="22"/>
          <w:highlight w:val="none"/>
          <w:u w:val="single"/>
        </w:rPr>
      </w:pPr>
      <w:r>
        <w:rPr>
          <w:rFonts w:hint="eastAsia" w:ascii="宋体" w:hAnsi="宋体" w:eastAsia="宋体" w:cs="宋体"/>
          <w:color w:val="auto"/>
          <w:spacing w:val="4"/>
          <w:sz w:val="24"/>
          <w:szCs w:val="24"/>
          <w:highlight w:val="none"/>
        </w:rPr>
        <w:t>日期：</w:t>
      </w:r>
    </w:p>
    <w:p w14:paraId="293D227D">
      <w:pPr>
        <w:rPr>
          <w:rFonts w:hint="default" w:ascii="Calibri" w:hAnsi="Calibri" w:eastAsia="宋体" w:cs="Times New Roman"/>
          <w:lang w:val="en-US" w:eastAsia="zh-CN"/>
        </w:rPr>
      </w:pPr>
    </w:p>
    <w:p w14:paraId="0AD988B1">
      <w:pPr>
        <w:keepNext/>
        <w:keepLines/>
        <w:widowControl w:val="0"/>
        <w:autoSpaceDE/>
        <w:autoSpaceDN/>
        <w:adjustRightInd/>
        <w:spacing w:before="260" w:after="260" w:line="416" w:lineRule="auto"/>
        <w:jc w:val="both"/>
        <w:outlineLvl w:val="1"/>
        <w:rPr>
          <w:rFonts w:hint="default" w:ascii="Arial" w:hAnsi="Arial" w:eastAsia="黑体" w:cs="Times New Roman"/>
          <w:b/>
          <w:bCs/>
          <w:kern w:val="2"/>
          <w:sz w:val="32"/>
          <w:szCs w:val="32"/>
          <w:lang w:val="en-US" w:eastAsia="zh-CN" w:bidi="ar-SA"/>
        </w:rPr>
      </w:pPr>
    </w:p>
    <w:p w14:paraId="0769A606">
      <w:pPr>
        <w:rPr>
          <w:rFonts w:hint="default" w:ascii="Calibri" w:hAnsi="Calibri" w:eastAsia="宋体" w:cs="Times New Roman"/>
          <w:lang w:val="en-US" w:eastAsia="zh-CN"/>
        </w:rPr>
      </w:pPr>
    </w:p>
    <w:p w14:paraId="19F99FC6">
      <w:pPr>
        <w:keepNext/>
        <w:keepLines/>
        <w:widowControl w:val="0"/>
        <w:autoSpaceDE/>
        <w:autoSpaceDN/>
        <w:adjustRightInd/>
        <w:spacing w:before="260" w:after="260" w:line="416" w:lineRule="auto"/>
        <w:jc w:val="both"/>
        <w:outlineLvl w:val="1"/>
        <w:rPr>
          <w:rFonts w:hint="default" w:ascii="Arial" w:hAnsi="Arial" w:eastAsia="黑体" w:cs="Times New Roman"/>
          <w:b/>
          <w:bCs/>
          <w:kern w:val="2"/>
          <w:sz w:val="32"/>
          <w:szCs w:val="32"/>
          <w:lang w:val="en-US" w:eastAsia="zh-CN" w:bidi="ar-SA"/>
        </w:rPr>
      </w:pPr>
    </w:p>
    <w:p w14:paraId="2D4EC705">
      <w:pPr>
        <w:rPr>
          <w:rFonts w:hint="default" w:ascii="Calibri" w:hAnsi="Calibri" w:eastAsia="宋体" w:cs="Times New Roman"/>
          <w:lang w:val="en-US" w:eastAsia="zh-CN"/>
        </w:rPr>
      </w:pPr>
    </w:p>
    <w:p w14:paraId="708364ED">
      <w:pPr>
        <w:rPr>
          <w:rFonts w:hint="default" w:ascii="Calibri" w:hAnsi="Calibri" w:eastAsia="宋体" w:cs="Times New Roman"/>
          <w:lang w:val="en-US" w:eastAsia="zh-CN"/>
        </w:rPr>
      </w:pPr>
    </w:p>
    <w:p w14:paraId="559A16BE">
      <w:pPr>
        <w:rPr>
          <w:rFonts w:hint="eastAsia" w:ascii="Calibri" w:hAnsi="Calibri" w:eastAsia="宋体" w:cs="Times New Roman"/>
          <w:lang w:val="en-US" w:eastAsia="zh-CN"/>
        </w:rPr>
      </w:pPr>
    </w:p>
    <w:p w14:paraId="10D4CEE2">
      <w:pPr>
        <w:rPr>
          <w:rFonts w:hint="eastAsia" w:ascii="Calibri" w:hAnsi="Calibri" w:eastAsia="宋体" w:cs="Times New Roman"/>
          <w:lang w:val="en-US" w:eastAsia="zh-CN"/>
        </w:rPr>
      </w:pPr>
    </w:p>
    <w:p w14:paraId="7B507614">
      <w:pPr>
        <w:rPr>
          <w:rFonts w:hint="eastAsia" w:ascii="Calibri" w:hAnsi="Calibri" w:eastAsia="宋体" w:cs="Times New Roman"/>
          <w:lang w:val="en-US" w:eastAsia="zh-CN"/>
        </w:rPr>
      </w:pPr>
    </w:p>
    <w:p w14:paraId="1928CB67">
      <w:pPr>
        <w:rPr>
          <w:rFonts w:hint="eastAsia" w:ascii="Calibri" w:hAnsi="Calibri" w:eastAsia="宋体" w:cs="Times New Roman"/>
          <w:b/>
          <w:bCs/>
          <w:sz w:val="32"/>
          <w:szCs w:val="40"/>
          <w:lang w:val="en-US" w:eastAsia="zh-CN"/>
        </w:rPr>
      </w:pPr>
      <w:r>
        <w:rPr>
          <w:rFonts w:hint="eastAsia" w:ascii="Calibri" w:hAnsi="Calibri" w:eastAsia="宋体" w:cs="Times New Roman"/>
          <w:b/>
          <w:bCs/>
          <w:sz w:val="32"/>
          <w:szCs w:val="40"/>
          <w:lang w:val="en-US" w:eastAsia="zh-CN"/>
        </w:rPr>
        <w:t>附件3</w:t>
      </w:r>
    </w:p>
    <w:p w14:paraId="7CF0AB56">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企业年金基金投资管理情况一览表（以此为准）</w:t>
      </w:r>
    </w:p>
    <w:p w14:paraId="00836364">
      <w:pPr>
        <w:pageBreakBefore w:val="0"/>
        <w:kinsoku/>
        <w:wordWrap/>
        <w:overflowPunct/>
        <w:topLinePunct w:val="0"/>
        <w:autoSpaceDE/>
        <w:autoSpaceDN/>
        <w:bidi w:val="0"/>
        <w:spacing w:line="360" w:lineRule="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说明：请按下表列出投标人全国受托管理企业年金基金（集合计划</w:t>
      </w:r>
      <w:r>
        <w:rPr>
          <w:rFonts w:hint="eastAsia" w:ascii="宋体" w:hAnsi="宋体" w:eastAsia="宋体" w:cs="宋体"/>
          <w:b w:val="0"/>
          <w:bCs w:val="0"/>
          <w:color w:val="auto"/>
          <w:sz w:val="24"/>
          <w:szCs w:val="24"/>
          <w:highlight w:val="lightGray"/>
          <w:lang w:val="en-US" w:eastAsia="zh-CN"/>
        </w:rPr>
        <w:t>含权益类组合</w:t>
      </w:r>
      <w:r>
        <w:rPr>
          <w:rFonts w:hint="eastAsia" w:ascii="宋体" w:hAnsi="宋体" w:eastAsia="宋体" w:cs="宋体"/>
          <w:b w:val="0"/>
          <w:bCs w:val="0"/>
          <w:color w:val="auto"/>
          <w:sz w:val="24"/>
          <w:szCs w:val="24"/>
          <w:highlight w:val="none"/>
          <w:lang w:val="en-US" w:eastAsia="zh-CN"/>
        </w:rPr>
        <w:t>）近三年的累计投资收益率，并提供2021-2025年9月末各年度《全国企业年金基金业务数据摘要》相关页截图并加盖投标人公章。</w:t>
      </w:r>
    </w:p>
    <w:p w14:paraId="11F0454B">
      <w:pPr>
        <w:pageBreakBefore w:val="0"/>
        <w:kinsoku/>
        <w:wordWrap/>
        <w:overflowPunct/>
        <w:topLinePunct w:val="0"/>
        <w:autoSpaceDE/>
        <w:autoSpaceDN/>
        <w:bidi w:val="0"/>
        <w:spacing w:line="360" w:lineRule="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项目名称：英德农商银行2026-2030年企业年金受托管理服务项目</w:t>
      </w:r>
    </w:p>
    <w:tbl>
      <w:tblPr>
        <w:tblStyle w:val="3"/>
        <w:tblpPr w:leftFromText="180" w:rightFromText="180" w:vertAnchor="text" w:horzAnchor="page" w:tblpX="1095" w:tblpY="49"/>
        <w:tblOverlap w:val="never"/>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1373"/>
        <w:gridCol w:w="1373"/>
        <w:gridCol w:w="1373"/>
        <w:gridCol w:w="1373"/>
        <w:gridCol w:w="1373"/>
        <w:gridCol w:w="1374"/>
      </w:tblGrid>
      <w:tr w14:paraId="4241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415" w:type="dxa"/>
            <w:vAlign w:val="center"/>
          </w:tcPr>
          <w:p w14:paraId="6A295347">
            <w:pPr>
              <w:keepNext w:val="0"/>
              <w:keepLines w:val="0"/>
              <w:suppressLineNumbers w:val="0"/>
              <w:spacing w:before="0" w:beforeAutospacing="0" w:after="0" w:afterAutospacing="0" w:line="300" w:lineRule="exact"/>
              <w:ind w:left="0" w:right="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统计年度</w:t>
            </w:r>
          </w:p>
        </w:tc>
        <w:tc>
          <w:tcPr>
            <w:tcW w:w="1373" w:type="dxa"/>
            <w:vAlign w:val="center"/>
          </w:tcPr>
          <w:p w14:paraId="081D68D7">
            <w:pPr>
              <w:keepNext w:val="0"/>
              <w:keepLines w:val="0"/>
              <w:suppressLineNumbers w:val="0"/>
              <w:spacing w:before="0" w:beforeAutospacing="0" w:after="0" w:afterAutospacing="0" w:line="300" w:lineRule="exact"/>
              <w:ind w:left="0" w:right="0"/>
              <w:jc w:val="center"/>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20</w:t>
            </w:r>
            <w:r>
              <w:rPr>
                <w:rFonts w:hint="eastAsia" w:ascii="宋体" w:hAnsi="宋体" w:eastAsia="宋体" w:cs="宋体"/>
                <w:color w:val="auto"/>
                <w:sz w:val="22"/>
                <w:szCs w:val="22"/>
                <w:highlight w:val="none"/>
                <w:lang w:val="en-US" w:eastAsia="zh-CN"/>
              </w:rPr>
              <w:t>21</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eastAsia="zh-CN"/>
              </w:rPr>
              <w:t>投资</w:t>
            </w:r>
            <w:r>
              <w:rPr>
                <w:rFonts w:hint="eastAsia" w:ascii="宋体" w:hAnsi="宋体" w:eastAsia="宋体" w:cs="宋体"/>
                <w:color w:val="auto"/>
                <w:sz w:val="22"/>
                <w:szCs w:val="22"/>
                <w:highlight w:val="none"/>
              </w:rPr>
              <w:t>收益率</w:t>
            </w:r>
          </w:p>
        </w:tc>
        <w:tc>
          <w:tcPr>
            <w:tcW w:w="1373" w:type="dxa"/>
            <w:vAlign w:val="center"/>
          </w:tcPr>
          <w:p w14:paraId="24A475E0">
            <w:pPr>
              <w:keepNext w:val="0"/>
              <w:keepLines w:val="0"/>
              <w:suppressLineNumbers w:val="0"/>
              <w:spacing w:before="0" w:beforeAutospacing="0" w:after="0" w:afterAutospacing="0" w:line="300" w:lineRule="exact"/>
              <w:ind w:left="0" w:right="0"/>
              <w:jc w:val="center"/>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20</w:t>
            </w:r>
            <w:r>
              <w:rPr>
                <w:rFonts w:hint="eastAsia" w:ascii="宋体" w:hAnsi="宋体" w:eastAsia="宋体" w:cs="宋体"/>
                <w:color w:val="auto"/>
                <w:sz w:val="22"/>
                <w:szCs w:val="22"/>
                <w:highlight w:val="none"/>
                <w:lang w:val="en-US" w:eastAsia="zh-CN"/>
              </w:rPr>
              <w:t>22</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eastAsia="zh-CN"/>
              </w:rPr>
              <w:t>投资</w:t>
            </w:r>
            <w:r>
              <w:rPr>
                <w:rFonts w:hint="eastAsia" w:ascii="宋体" w:hAnsi="宋体" w:eastAsia="宋体" w:cs="宋体"/>
                <w:color w:val="auto"/>
                <w:sz w:val="22"/>
                <w:szCs w:val="22"/>
                <w:highlight w:val="none"/>
              </w:rPr>
              <w:t>收益率</w:t>
            </w:r>
          </w:p>
        </w:tc>
        <w:tc>
          <w:tcPr>
            <w:tcW w:w="1373" w:type="dxa"/>
            <w:vAlign w:val="center"/>
          </w:tcPr>
          <w:p w14:paraId="09F5DDB3">
            <w:pPr>
              <w:keepNext w:val="0"/>
              <w:keepLines w:val="0"/>
              <w:suppressLineNumbers w:val="0"/>
              <w:spacing w:before="0" w:beforeAutospacing="0" w:after="0" w:afterAutospacing="0" w:line="300" w:lineRule="exact"/>
              <w:ind w:left="0" w:right="0"/>
              <w:jc w:val="center"/>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202</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eastAsia="zh-CN"/>
              </w:rPr>
              <w:t>投资</w:t>
            </w:r>
            <w:r>
              <w:rPr>
                <w:rFonts w:hint="eastAsia" w:ascii="宋体" w:hAnsi="宋体" w:eastAsia="宋体" w:cs="宋体"/>
                <w:color w:val="auto"/>
                <w:sz w:val="22"/>
                <w:szCs w:val="22"/>
                <w:highlight w:val="none"/>
              </w:rPr>
              <w:t>收益率</w:t>
            </w:r>
          </w:p>
        </w:tc>
        <w:tc>
          <w:tcPr>
            <w:tcW w:w="1373" w:type="dxa"/>
            <w:vAlign w:val="center"/>
          </w:tcPr>
          <w:p w14:paraId="25B397E0">
            <w:pPr>
              <w:keepNext w:val="0"/>
              <w:keepLines w:val="0"/>
              <w:suppressLineNumbers w:val="0"/>
              <w:spacing w:before="0" w:beforeAutospacing="0" w:after="0" w:afterAutospacing="0" w:line="300" w:lineRule="exact"/>
              <w:ind w:left="0" w:right="0"/>
              <w:jc w:val="center"/>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202</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eastAsia="zh-CN"/>
              </w:rPr>
              <w:t>投资</w:t>
            </w:r>
            <w:r>
              <w:rPr>
                <w:rFonts w:hint="eastAsia" w:ascii="宋体" w:hAnsi="宋体" w:eastAsia="宋体" w:cs="宋体"/>
                <w:color w:val="auto"/>
                <w:sz w:val="22"/>
                <w:szCs w:val="22"/>
                <w:highlight w:val="none"/>
              </w:rPr>
              <w:t>收益率</w:t>
            </w:r>
          </w:p>
        </w:tc>
        <w:tc>
          <w:tcPr>
            <w:tcW w:w="1373" w:type="dxa"/>
            <w:vAlign w:val="center"/>
          </w:tcPr>
          <w:p w14:paraId="5D2B5181">
            <w:pPr>
              <w:keepNext w:val="0"/>
              <w:keepLines w:val="0"/>
              <w:suppressLineNumbers w:val="0"/>
              <w:spacing w:before="0" w:beforeAutospacing="0" w:after="0" w:afterAutospacing="0" w:line="300" w:lineRule="exact"/>
              <w:ind w:left="0" w:right="0"/>
              <w:jc w:val="center"/>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202</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年3季度年化</w:t>
            </w:r>
            <w:r>
              <w:rPr>
                <w:rFonts w:hint="eastAsia" w:ascii="宋体" w:hAnsi="宋体" w:eastAsia="宋体" w:cs="宋体"/>
                <w:color w:val="auto"/>
                <w:sz w:val="22"/>
                <w:szCs w:val="22"/>
                <w:highlight w:val="none"/>
                <w:lang w:eastAsia="zh-CN"/>
              </w:rPr>
              <w:t>投资</w:t>
            </w:r>
            <w:r>
              <w:rPr>
                <w:rFonts w:hint="eastAsia" w:ascii="宋体" w:hAnsi="宋体" w:eastAsia="宋体" w:cs="宋体"/>
                <w:color w:val="auto"/>
                <w:sz w:val="22"/>
                <w:szCs w:val="22"/>
                <w:highlight w:val="none"/>
              </w:rPr>
              <w:t>收益率</w:t>
            </w:r>
          </w:p>
        </w:tc>
        <w:tc>
          <w:tcPr>
            <w:tcW w:w="1374" w:type="dxa"/>
            <w:vAlign w:val="center"/>
          </w:tcPr>
          <w:p w14:paraId="459363AC">
            <w:pPr>
              <w:keepNext w:val="0"/>
              <w:keepLines w:val="0"/>
              <w:suppressLineNumbers w:val="0"/>
              <w:spacing w:before="0" w:beforeAutospacing="0" w:after="0" w:afterAutospacing="0" w:line="300" w:lineRule="exact"/>
              <w:ind w:left="0" w:right="0"/>
              <w:jc w:val="both"/>
              <w:outlineLvl w:val="9"/>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2021-2025年9月累计投资收益率</w:t>
            </w:r>
          </w:p>
        </w:tc>
      </w:tr>
      <w:tr w14:paraId="5100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1415" w:type="dxa"/>
            <w:vAlign w:val="center"/>
          </w:tcPr>
          <w:p w14:paraId="36FBFEF4">
            <w:pPr>
              <w:keepNext w:val="0"/>
              <w:keepLines w:val="0"/>
              <w:suppressLineNumbers w:val="0"/>
              <w:spacing w:before="0" w:beforeAutospacing="0" w:after="0" w:afterAutospacing="0" w:line="300" w:lineRule="exact"/>
              <w:ind w:left="0" w:right="0"/>
              <w:jc w:val="center"/>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公司名称</w:t>
            </w:r>
          </w:p>
        </w:tc>
        <w:tc>
          <w:tcPr>
            <w:tcW w:w="1373" w:type="dxa"/>
            <w:vAlign w:val="center"/>
          </w:tcPr>
          <w:p w14:paraId="7DCD7DFA">
            <w:pPr>
              <w:keepNext w:val="0"/>
              <w:keepLines w:val="0"/>
              <w:suppressLineNumbers w:val="0"/>
              <w:spacing w:before="0" w:beforeAutospacing="0" w:after="0" w:afterAutospacing="0" w:line="300" w:lineRule="exact"/>
              <w:ind w:left="0" w:right="0"/>
              <w:jc w:val="center"/>
              <w:outlineLvl w:val="9"/>
              <w:rPr>
                <w:rFonts w:hint="eastAsia" w:ascii="宋体" w:hAnsi="宋体" w:eastAsia="宋体" w:cs="宋体"/>
                <w:color w:val="auto"/>
                <w:sz w:val="22"/>
                <w:szCs w:val="22"/>
                <w:highlight w:val="none"/>
              </w:rPr>
            </w:pPr>
          </w:p>
        </w:tc>
        <w:tc>
          <w:tcPr>
            <w:tcW w:w="1373" w:type="dxa"/>
            <w:vAlign w:val="center"/>
          </w:tcPr>
          <w:p w14:paraId="16C132B1">
            <w:pPr>
              <w:keepNext w:val="0"/>
              <w:keepLines w:val="0"/>
              <w:suppressLineNumbers w:val="0"/>
              <w:spacing w:before="0" w:beforeAutospacing="0" w:after="0" w:afterAutospacing="0" w:line="300" w:lineRule="exact"/>
              <w:ind w:left="0" w:right="0"/>
              <w:jc w:val="center"/>
              <w:outlineLvl w:val="9"/>
              <w:rPr>
                <w:rFonts w:hint="eastAsia" w:ascii="宋体" w:hAnsi="宋体" w:eastAsia="宋体" w:cs="宋体"/>
                <w:color w:val="auto"/>
                <w:sz w:val="22"/>
                <w:szCs w:val="22"/>
                <w:highlight w:val="none"/>
              </w:rPr>
            </w:pPr>
          </w:p>
        </w:tc>
        <w:tc>
          <w:tcPr>
            <w:tcW w:w="1373" w:type="dxa"/>
            <w:vAlign w:val="center"/>
          </w:tcPr>
          <w:p w14:paraId="5271C04B">
            <w:pPr>
              <w:keepNext w:val="0"/>
              <w:keepLines w:val="0"/>
              <w:suppressLineNumbers w:val="0"/>
              <w:spacing w:before="0" w:beforeAutospacing="0" w:after="0" w:afterAutospacing="0" w:line="300" w:lineRule="exact"/>
              <w:ind w:left="0" w:right="0"/>
              <w:jc w:val="center"/>
              <w:outlineLvl w:val="9"/>
              <w:rPr>
                <w:rFonts w:hint="eastAsia" w:ascii="宋体" w:hAnsi="宋体" w:eastAsia="宋体" w:cs="宋体"/>
                <w:color w:val="auto"/>
                <w:sz w:val="22"/>
                <w:szCs w:val="22"/>
                <w:highlight w:val="none"/>
              </w:rPr>
            </w:pPr>
          </w:p>
        </w:tc>
        <w:tc>
          <w:tcPr>
            <w:tcW w:w="1373" w:type="dxa"/>
            <w:vAlign w:val="center"/>
          </w:tcPr>
          <w:p w14:paraId="67D2803D">
            <w:pPr>
              <w:keepNext w:val="0"/>
              <w:keepLines w:val="0"/>
              <w:suppressLineNumbers w:val="0"/>
              <w:spacing w:before="0" w:beforeAutospacing="0" w:after="0" w:afterAutospacing="0" w:line="300" w:lineRule="exact"/>
              <w:ind w:left="0" w:right="0"/>
              <w:jc w:val="center"/>
              <w:outlineLvl w:val="9"/>
              <w:rPr>
                <w:rFonts w:hint="eastAsia" w:ascii="宋体" w:hAnsi="宋体" w:eastAsia="宋体" w:cs="宋体"/>
                <w:color w:val="auto"/>
                <w:sz w:val="22"/>
                <w:szCs w:val="22"/>
                <w:highlight w:val="none"/>
              </w:rPr>
            </w:pPr>
          </w:p>
        </w:tc>
        <w:tc>
          <w:tcPr>
            <w:tcW w:w="1373" w:type="dxa"/>
            <w:vAlign w:val="center"/>
          </w:tcPr>
          <w:p w14:paraId="70BC5410">
            <w:pPr>
              <w:keepNext w:val="0"/>
              <w:keepLines w:val="0"/>
              <w:suppressLineNumbers w:val="0"/>
              <w:spacing w:before="0" w:beforeAutospacing="0" w:after="0" w:afterAutospacing="0" w:line="300" w:lineRule="exact"/>
              <w:ind w:left="0" w:right="0"/>
              <w:jc w:val="center"/>
              <w:outlineLvl w:val="9"/>
              <w:rPr>
                <w:rFonts w:hint="eastAsia" w:ascii="宋体" w:hAnsi="宋体" w:eastAsia="宋体" w:cs="宋体"/>
                <w:color w:val="auto"/>
                <w:sz w:val="22"/>
                <w:szCs w:val="22"/>
                <w:highlight w:val="none"/>
              </w:rPr>
            </w:pPr>
          </w:p>
        </w:tc>
        <w:tc>
          <w:tcPr>
            <w:tcW w:w="1374" w:type="dxa"/>
            <w:vAlign w:val="center"/>
          </w:tcPr>
          <w:p w14:paraId="774F3B42">
            <w:pPr>
              <w:keepNext w:val="0"/>
              <w:keepLines w:val="0"/>
              <w:suppressLineNumbers w:val="0"/>
              <w:spacing w:before="0" w:beforeAutospacing="0" w:after="0" w:afterAutospacing="0" w:line="300" w:lineRule="exact"/>
              <w:ind w:left="0" w:right="0"/>
              <w:jc w:val="center"/>
              <w:outlineLvl w:val="9"/>
              <w:rPr>
                <w:rFonts w:hint="eastAsia" w:ascii="宋体" w:hAnsi="宋体" w:eastAsia="宋体" w:cs="宋体"/>
                <w:color w:val="auto"/>
                <w:sz w:val="22"/>
                <w:szCs w:val="22"/>
                <w:highlight w:val="none"/>
              </w:rPr>
            </w:pPr>
          </w:p>
        </w:tc>
      </w:tr>
    </w:tbl>
    <w:p w14:paraId="7A1CB80A">
      <w:pPr>
        <w:outlineLvl w:val="9"/>
        <w:rPr>
          <w:rFonts w:hint="eastAsia" w:ascii="Calibri" w:hAnsi="Calibri" w:eastAsia="宋体" w:cs="Times New Roman"/>
          <w:color w:val="auto"/>
          <w:highlight w:val="none"/>
          <w:lang w:val="en-US" w:eastAsia="zh-CN"/>
        </w:rPr>
      </w:pPr>
    </w:p>
    <w:p w14:paraId="729EF9B8">
      <w:pPr>
        <w:pageBreakBefore w:val="0"/>
        <w:kinsoku/>
        <w:wordWrap/>
        <w:overflowPunct/>
        <w:topLinePunct w:val="0"/>
        <w:autoSpaceDE/>
        <w:autoSpaceDN/>
        <w:bidi w:val="0"/>
        <w:spacing w:line="360" w:lineRule="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投标人名称（单位盖公章）：</w:t>
      </w:r>
    </w:p>
    <w:p w14:paraId="19FE4257">
      <w:pPr>
        <w:pageBreakBefore w:val="0"/>
        <w:kinsoku/>
        <w:wordWrap/>
        <w:overflowPunct/>
        <w:topLinePunct w:val="0"/>
        <w:autoSpaceDE/>
        <w:autoSpaceDN/>
        <w:bidi w:val="0"/>
        <w:spacing w:line="360" w:lineRule="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法定代表人/负责人或投标人授权代表（签字或盖个人名章）： </w:t>
      </w:r>
    </w:p>
    <w:p w14:paraId="6D8B7570">
      <w:pPr>
        <w:pageBreakBefore w:val="0"/>
        <w:kinsoku/>
        <w:wordWrap/>
        <w:overflowPunct/>
        <w:topLinePunct w:val="0"/>
        <w:autoSpaceDE/>
        <w:autoSpaceDN/>
        <w:bidi w:val="0"/>
        <w:spacing w:line="360" w:lineRule="auto"/>
        <w:outlineLvl w:val="9"/>
        <w:rPr>
          <w:rFonts w:hint="default" w:ascii="Calibri" w:hAnsi="Calibri" w:eastAsia="宋体" w:cs="Times New Roman"/>
          <w:lang w:val="en-US" w:eastAsia="zh-CN"/>
        </w:rPr>
      </w:pPr>
      <w:r>
        <w:rPr>
          <w:rFonts w:hint="eastAsia" w:ascii="宋体" w:hAnsi="宋体" w:eastAsia="宋体" w:cs="宋体"/>
          <w:b w:val="0"/>
          <w:bCs w:val="0"/>
          <w:color w:val="auto"/>
          <w:sz w:val="24"/>
          <w:szCs w:val="24"/>
          <w:highlight w:val="none"/>
          <w:lang w:val="en-US" w:eastAsia="zh-CN"/>
        </w:rPr>
        <w:t>日期：</w:t>
      </w:r>
    </w:p>
    <w:p w14:paraId="628C1C5B"/>
    <w:sectPr>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873093"/>
    <w:rsid w:val="75873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2025-12-19T10:48:00Z</dcterms:created>
  <dc:creator>采联国际-177</dc:creator>
  <cp:lastModifiedBy>采联国际-177</cp:lastModifiedBy>
  <dcterms:modified xsi:type="dcterms:W3CDTF">2025-12-19T10:49:11Z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A39E3525EE6A41C2B01A834FB46A0888_11</vt:lpwstr>
  </property>
  <property fmtid="{D5CDD505-2E9C-101B-9397-08002B2CF9AE}" pid="4" name="KSOTemplateDocerSaveRecord">
    <vt:lpwstr>eyJoZGlkIjoiYzJkODI5YWIzYzAyZWMyNzA4Zjg2MjY0MjQ3MWZlYWQiLCJ1c2VySWQiOiIxNzExNDk4NDQ4In0=</vt:lpwstr>
  </property>
</Properties>
</file>